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keepNext w:val="true"/>
        <w:keepLines/>
        <w:numPr>
          <w:ilvl w:val="0"/>
          <w:numId w:val="0"/>
        </w:numPr>
        <w:spacing w:before="200" w:after="200"/>
        <w:ind w:left="0" w:hanging="0"/>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t>Welcome to Four Rivers Family of Schools</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Vacancy Class Teacher for Dial Park Resourced at The Quay January 2027</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Salary M2- UP3</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Full time and permanent</w:t>
      </w:r>
      <w:bookmarkStart w:id="0" w:name="_GoBack"/>
      <w:bookmarkEnd w:id="0"/>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Thank you for taking the time to visit our website and consider our vacancies.</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At Four Rivers Family of Schools we believe inclusion is at the heart of what we deliver and we are excited about making learning relevant and pertinent for all our learners.</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If you share our vision to deliver a great learning opportunity for all our learners we would be delighted to hear from you.</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We are looking for educationalists who see learning as an adventure and teaching as a vocation.  We want to create something special for our children, our families and offer a working environment built on mutual respect that allows expertise at all levels to permeate throughout our family of schools and beyond.</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r>
    </w:p>
    <w:p>
      <w:pPr>
        <w:pStyle w:val="Normal"/>
        <w:spacing w:lineRule="auto" w:line="276" w:before="100" w:after="100"/>
        <w:jc w:val="both"/>
        <w:rPr/>
      </w:pPr>
      <w:r>
        <w:rPr>
          <w:rFonts w:eastAsia="Poppins-Regular" w:cs="Arial Narrow" w:ascii="Arial Narrow" w:hAnsi="Arial Narrow"/>
          <w:color w:val="121922"/>
        </w:rPr>
        <w:t xml:space="preserve">We are closing this round of application on </w:t>
      </w:r>
      <w:r>
        <w:rPr>
          <w:rFonts w:eastAsia="Poppins-Regular" w:cs="Arial Narrow" w:ascii="Arial Narrow" w:hAnsi="Arial Narrow"/>
          <w:b/>
          <w:color w:val="121922"/>
        </w:rPr>
        <w:t>Friday 16</w:t>
      </w:r>
      <w:r>
        <w:rPr>
          <w:rFonts w:eastAsia="Poppins-Regular" w:cs="Arial Narrow" w:ascii="Arial Narrow" w:hAnsi="Arial Narrow"/>
          <w:b/>
          <w:color w:val="121922"/>
          <w:vertAlign w:val="superscript"/>
        </w:rPr>
        <w:t>th</w:t>
      </w:r>
      <w:r>
        <w:rPr>
          <w:rFonts w:eastAsia="Poppins-Regular" w:cs="Arial Narrow" w:ascii="Arial Narrow" w:hAnsi="Arial Narrow"/>
          <w:b/>
          <w:color w:val="121922"/>
        </w:rPr>
        <w:t xml:space="preserve"> October</w:t>
      </w:r>
      <w:r>
        <w:rPr>
          <w:rFonts w:eastAsia="Poppins-Regular" w:cs="Arial Narrow" w:ascii="Arial Narrow" w:hAnsi="Arial Narrow"/>
          <w:color w:val="121922"/>
        </w:rPr>
        <w:t xml:space="preserve"> at midday.</w:t>
      </w:r>
    </w:p>
    <w:p>
      <w:pPr>
        <w:pStyle w:val="Normal"/>
        <w:spacing w:lineRule="auto" w:line="276" w:before="100" w:after="100"/>
        <w:jc w:val="both"/>
        <w:rPr/>
      </w:pPr>
      <w:r>
        <w:rPr>
          <w:rFonts w:eastAsia="Poppins-Regular" w:cs="Arial Narrow" w:ascii="Arial Narrow" w:hAnsi="Arial Narrow"/>
          <w:color w:val="121922"/>
        </w:rPr>
        <w:t>Interviews are scheduled for the following week.  We need a teacher for a new class at our Resourced Provision for Dial Park at The Quay, Dial Park Campus, Half Moon Lane, Offerton. The post requires a qualified teacher with an understanding of learners with a profile of social and communication needs.  We offer relevant training and a supportive team across all of our schools. The new class will begin their first day on January 4</w:t>
      </w:r>
      <w:r>
        <w:rPr>
          <w:rFonts w:eastAsia="Poppins-Regular" w:cs="Arial Narrow" w:ascii="Arial Narrow" w:hAnsi="Arial Narrow"/>
          <w:color w:val="121922"/>
          <w:vertAlign w:val="superscript"/>
        </w:rPr>
        <w:t>th</w:t>
      </w:r>
      <w:r>
        <w:rPr>
          <w:rFonts w:eastAsia="Poppins-Regular" w:cs="Arial Narrow" w:ascii="Arial Narrow" w:hAnsi="Arial Narrow"/>
          <w:color w:val="121922"/>
        </w:rPr>
        <w:t xml:space="preserve"> 2027. </w:t>
      </w:r>
    </w:p>
    <w:p>
      <w:pPr>
        <w:pStyle w:val="Normal"/>
        <w:keepNext w:val="true"/>
        <w:keepLines/>
        <w:numPr>
          <w:ilvl w:val="0"/>
          <w:numId w:val="0"/>
        </w:numPr>
        <w:spacing w:before="200" w:after="200"/>
        <w:ind w:left="0" w:hanging="0"/>
        <w:rPr>
          <w:rFonts w:ascii="Arial Narrow" w:hAnsi="Arial Narrow" w:eastAsia="MS Gothic" w:cs="Arial Narrow"/>
          <w:b/>
          <w:b/>
          <w:color w:val="2F5496"/>
          <w:sz w:val="26"/>
          <w:szCs w:val="26"/>
        </w:rPr>
      </w:pPr>
      <w:r>
        <w:rPr>
          <w:rFonts w:eastAsia="MS Gothic" w:cs="Arial Narrow" w:ascii="Arial Narrow" w:hAnsi="Arial Narrow"/>
          <w:b/>
          <w:color w:val="2F5496"/>
          <w:sz w:val="26"/>
          <w:szCs w:val="26"/>
        </w:rPr>
        <w:t>How to Apply</w:t>
      </w:r>
    </w:p>
    <w:p>
      <w:pPr>
        <w:pStyle w:val="Normal"/>
        <w:spacing w:lineRule="auto" w:line="276" w:before="100" w:after="100"/>
        <w:jc w:val="both"/>
        <w:rPr/>
      </w:pPr>
      <w:r>
        <w:rPr>
          <w:rFonts w:eastAsia="Poppins-Regular" w:cs="Arial Narrow" w:ascii="Arial Narrow" w:hAnsi="Arial Narrow"/>
          <w:color w:val="121922"/>
        </w:rPr>
        <w:t xml:space="preserve">Please download and complete the application form and return it for the attention of our Lead Teacher for Resourced Provision Dan Hopwood via </w:t>
      </w:r>
      <w:r>
        <w:rPr>
          <w:rFonts w:cs="Arial Narrow" w:ascii="Arial Narrow" w:hAnsi="Arial Narrow"/>
        </w:rPr>
        <w:t>Dan.hopwood@four-rivers.co.uk.</w:t>
      </w:r>
    </w:p>
    <w:p>
      <w:pPr>
        <w:pStyle w:val="Normal"/>
        <w:spacing w:lineRule="auto" w:line="276" w:before="100" w:after="100"/>
        <w:jc w:val="both"/>
        <w:rPr>
          <w:rFonts w:ascii="Arial Narrow" w:hAnsi="Arial Narrow" w:eastAsia="Poppins-Regular" w:cs="Arial Narrow"/>
          <w:color w:val="121922"/>
        </w:rPr>
      </w:pPr>
      <w:r>
        <w:rPr>
          <w:rFonts w:eastAsia="Poppins-Regular" w:cs="Arial Narrow" w:ascii="Arial Narrow" w:hAnsi="Arial Narrow"/>
          <w:color w:val="121922"/>
        </w:rPr>
        <w:t>If you would like to know a little more then please email via the address above and Dan will get back to you to arrange a chat.</w:t>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r>
    </w:p>
    <w:p>
      <w:pPr>
        <w:pStyle w:val="Normal"/>
        <w:spacing w:lineRule="auto" w:line="276" w:before="100" w:after="100"/>
        <w:jc w:val="both"/>
        <w:rPr>
          <w:rFonts w:ascii="Arial Narrow" w:hAnsi="Arial Narrow" w:eastAsia="MS Gothic" w:cs="Arial Narrow"/>
          <w:b/>
          <w:b/>
          <w:color w:val="2F5496"/>
          <w:sz w:val="32"/>
          <w:szCs w:val="32"/>
        </w:rPr>
      </w:pPr>
      <w:r>
        <w:rPr>
          <w:rFonts w:eastAsia="MS Gothic" w:cs="Arial Narrow" w:ascii="Arial Narrow" w:hAnsi="Arial Narrow"/>
          <w:b/>
          <w:color w:val="2F5496"/>
          <w:sz w:val="32"/>
          <w:szCs w:val="32"/>
        </w:rPr>
        <w:t>The ideal candidate</w:t>
      </w:r>
    </w:p>
    <w:p>
      <w:pPr>
        <w:pStyle w:val="Normal"/>
        <w:spacing w:lineRule="auto" w:line="276" w:before="100" w:after="100"/>
        <w:jc w:val="both"/>
        <w:rPr>
          <w:rFonts w:ascii="Arial Narrow" w:hAnsi="Arial Narrow" w:eastAsia="MS Gothic" w:cs="Arial Narrow"/>
          <w:color w:val="2F5496"/>
          <w:sz w:val="26"/>
          <w:szCs w:val="26"/>
        </w:rPr>
      </w:pPr>
      <w:r>
        <w:rPr>
          <w:rFonts w:eastAsia="MS Gothic" w:cs="Arial Narrow" w:ascii="Arial Narrow" w:hAnsi="Arial Narrow"/>
          <w:color w:val="2F5496"/>
          <w:sz w:val="26"/>
          <w:szCs w:val="26"/>
        </w:rPr>
        <w:t>Person Specification</w:t>
      </w:r>
    </w:p>
    <w:p>
      <w:pPr>
        <w:pStyle w:val="Normal"/>
        <w:spacing w:lineRule="auto" w:line="276" w:before="100" w:after="100"/>
        <w:jc w:val="both"/>
        <w:rPr>
          <w:rFonts w:ascii="Arial Narrow" w:hAnsi="Arial Narrow" w:eastAsia="MS Gothic" w:cs="Arial Narrow"/>
          <w:color w:val="121922"/>
          <w:sz w:val="26"/>
          <w:szCs w:val="26"/>
        </w:rPr>
      </w:pPr>
      <w:r>
        <w:rPr>
          <w:rFonts w:eastAsia="MS Gothic" w:cs="Arial Narrow" w:ascii="Arial Narrow" w:hAnsi="Arial Narrow"/>
          <w:color w:val="121922"/>
          <w:sz w:val="26"/>
          <w:szCs w:val="26"/>
        </w:rPr>
        <w:t>We are looking for talented teachers to execute and employ a range of learning and teaching strategies that will ensure or learners’ needs are met.  Teachers with a clear understanding of social and communication needs and experience of deploying a range of successful teaching adaptations to support success in learning. We are passionate about learners achieving well and we need creative teachers who can see the solutions and not the problems to developing and delivering a curriculum that counts.</w:t>
      </w:r>
    </w:p>
    <w:p>
      <w:pPr>
        <w:pStyle w:val="Normal"/>
        <w:spacing w:lineRule="auto" w:line="276" w:before="100" w:after="100"/>
        <w:jc w:val="both"/>
        <w:rPr>
          <w:rFonts w:ascii="Arial Narrow" w:hAnsi="Arial Narrow" w:eastAsia="MS Gothic" w:cs="Arial Narrow"/>
          <w:color w:val="121922"/>
          <w:sz w:val="26"/>
          <w:szCs w:val="26"/>
        </w:rPr>
      </w:pPr>
      <w:r>
        <w:rPr>
          <w:rFonts w:eastAsia="MS Gothic" w:cs="Arial Narrow" w:ascii="Arial Narrow" w:hAnsi="Arial Narrow"/>
          <w:color w:val="121922"/>
          <w:sz w:val="26"/>
          <w:szCs w:val="26"/>
        </w:rPr>
        <w:t>We are looking for teachers with the following skillset to join our team.</w:t>
      </w:r>
    </w:p>
    <w:tbl>
      <w:tblPr>
        <w:tblW w:w="13958" w:type="dxa"/>
        <w:jc w:val="left"/>
        <w:tblInd w:w="0" w:type="dxa"/>
        <w:tblCellMar>
          <w:top w:w="113" w:type="dxa"/>
          <w:left w:w="108" w:type="dxa"/>
          <w:bottom w:w="113" w:type="dxa"/>
          <w:right w:w="108" w:type="dxa"/>
        </w:tblCellMar>
      </w:tblPr>
      <w:tblGrid>
        <w:gridCol w:w="2274"/>
        <w:gridCol w:w="6430"/>
        <w:gridCol w:w="5254"/>
      </w:tblGrid>
      <w:tr>
        <w:trPr>
          <w:trHeight w:val="406" w:hRule="atLeast"/>
        </w:trPr>
        <w:tc>
          <w:tcPr>
            <w:tcW w:w="2274"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Narrow" w:hAnsi="Arial Narrow" w:eastAsia="Poppins-Regular" w:cs="Arial Narrow"/>
                <w:color w:val="121922"/>
              </w:rPr>
            </w:pPr>
            <w:r>
              <w:rPr>
                <w:rFonts w:eastAsia="Poppins-Regular" w:cs="Arial Narrow" w:ascii="Arial Narrow" w:hAnsi="Arial Narrow"/>
                <w:color w:val="121922"/>
              </w:rPr>
            </w:r>
          </w:p>
        </w:tc>
        <w:tc>
          <w:tcPr>
            <w:tcW w:w="6430"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Essential</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Desirable</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Qualifications</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application form</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Qualified Teacher status.</w:t>
            </w:r>
          </w:p>
          <w:p>
            <w:pPr>
              <w:pStyle w:val="Normal"/>
              <w:widowControl/>
              <w:bidi w:val="0"/>
              <w:spacing w:lineRule="auto" w:line="256" w:before="0" w:after="160"/>
              <w:jc w:val="left"/>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Degree or Degree / PGCE.</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Evidence of INSET and commitment to further professional development.</w:t>
            </w:r>
          </w:p>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Training and qualification in practice to support special needs</w:t>
            </w:r>
          </w:p>
          <w:p>
            <w:pPr>
              <w:pStyle w:val="Normal"/>
              <w:widowControl/>
              <w:bidi w:val="0"/>
              <w:spacing w:lineRule="auto" w:line="256" w:before="0" w:after="160"/>
              <w:jc w:val="left"/>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Evidence to support additional training in understanding social and communication needs</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Experience</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p>
            <w:pPr>
              <w:pStyle w:val="Normal"/>
              <w:numPr>
                <w:ilvl w:val="0"/>
                <w:numId w:val="8"/>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portfolio/presentation</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must have experience of:</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Delivering high quality teaching within a school.</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Delivering outcomes for learners with SEN within a whole class setting.</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Safeguarding in a Primary School.</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in partnership with other professionals.</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with other agencies / external partners to devise plans to support learning.</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in partnership with parents and carers.</w:t>
            </w:r>
          </w:p>
          <w:p>
            <w:pPr>
              <w:pStyle w:val="Normal"/>
              <w:numPr>
                <w:ilvl w:val="0"/>
                <w:numId w:val="7"/>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Leading a subject area across the school.</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have experience of:</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Teaching across the whole Primary age range.</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Working with children and young people in different settings.</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Experience of working in special setting or resourced provision</w:t>
            </w:r>
          </w:p>
          <w:p>
            <w:pPr>
              <w:pStyle w:val="Normal"/>
              <w:numPr>
                <w:ilvl w:val="0"/>
                <w:numId w:val="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Leading in a subject area</w:t>
            </w:r>
          </w:p>
          <w:p>
            <w:pPr>
              <w:pStyle w:val="Normal"/>
              <w:spacing w:lineRule="auto" w:line="240" w:before="120" w:after="120"/>
              <w:ind w:left="720" w:right="0" w:hanging="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t>Knowledge and understanding</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application form</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p>
            <w:pPr>
              <w:pStyle w:val="Normal"/>
              <w:numPr>
                <w:ilvl w:val="0"/>
                <w:numId w:val="9"/>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portfolio/presentation</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must have knowledge and understanding of:</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theory and practice of providing effectively for the individual needs of all children (e.g. classroom organisation and learning strategies)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Effective teaching and learning styles.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monitoring, assessment, recording and reporting of pupils’ progress.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What constitutes quality and high standards in learning and how to sustain this.</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statutory requirements of legislation concerning Equal Opportunities, Health &amp; Safety, SEND and Child Protection.</w:t>
            </w:r>
          </w:p>
          <w:p>
            <w:pPr>
              <w:pStyle w:val="Normal"/>
              <w:numPr>
                <w:ilvl w:val="0"/>
                <w:numId w:val="2"/>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positive links necessary within school and with all its stakeholders</w:t>
            </w:r>
          </w:p>
          <w:p>
            <w:pPr>
              <w:pStyle w:val="Normal"/>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p>
            <w:pPr>
              <w:pStyle w:val="Normal"/>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also have knowledge and understanding of:</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Assessment tasks including curriculum tests.</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links between schools and other agencies.</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Partner school and network meetings / activities including cross phase activities that enhance provision.</w:t>
            </w:r>
          </w:p>
          <w:p>
            <w:pPr>
              <w:pStyle w:val="Normal"/>
              <w:numPr>
                <w:ilvl w:val="0"/>
                <w:numId w:val="11"/>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Proven research models to support how learners develop, learn and succeed.</w:t>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lang w:eastAsia="en-GB"/>
              </w:rPr>
            </w:pPr>
            <w:r>
              <w:rPr>
                <w:rFonts w:eastAsia="Times New Roman" w:cs="Arial Narrow" w:ascii="Arial Narrow" w:hAnsi="Arial Narrow"/>
                <w:b/>
                <w:bCs/>
                <w:color w:val="121922"/>
                <w:lang w:eastAsia="en-GB"/>
              </w:rPr>
              <w:t>Skills</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8"/>
                <w:szCs w:val="18"/>
                <w:lang w:eastAsia="en-GB"/>
              </w:rPr>
            </w:pPr>
            <w:r>
              <w:rPr>
                <w:rFonts w:eastAsia="Times New Roman" w:cs="Arial Narrow" w:ascii="Arial Narrow" w:hAnsi="Arial Narrow"/>
                <w:bCs/>
                <w:color w:val="121922"/>
                <w:sz w:val="18"/>
                <w:szCs w:val="18"/>
                <w:lang w:eastAsia="en-GB"/>
              </w:rPr>
              <w:t>interview</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8"/>
                <w:szCs w:val="18"/>
                <w:lang w:eastAsia="en-GB"/>
              </w:rPr>
            </w:pPr>
            <w:r>
              <w:rPr>
                <w:rFonts w:eastAsia="Times New Roman" w:cs="Arial Narrow" w:ascii="Arial Narrow" w:hAnsi="Arial Narrow"/>
                <w:bCs/>
                <w:color w:val="121922"/>
                <w:sz w:val="18"/>
                <w:szCs w:val="18"/>
                <w:lang w:eastAsia="en-GB"/>
              </w:rPr>
              <w:t>portfolio/presentation</w:t>
            </w:r>
          </w:p>
          <w:p>
            <w:pPr>
              <w:pStyle w:val="Normal"/>
              <w:spacing w:lineRule="auto" w:line="240" w:before="120" w:after="120"/>
              <w:rPr>
                <w:rFonts w:ascii="Arial Narrow" w:hAnsi="Arial Narrow" w:eastAsia="Times New Roman" w:cs="Arial Narrow"/>
                <w:b/>
                <w:b/>
                <w:bCs/>
                <w:color w:val="121922"/>
                <w:sz w:val="20"/>
                <w:szCs w:val="20"/>
                <w:lang w:eastAsia="en-GB"/>
              </w:rPr>
            </w:pPr>
            <w:r>
              <w:rPr>
                <w:rFonts w:eastAsia="Times New Roman" w:cs="Arial Narrow" w:ascii="Arial Narrow" w:hAnsi="Arial Narrow"/>
                <w:b/>
                <w:bCs/>
                <w:color w:val="121922"/>
                <w:sz w:val="20"/>
                <w:szCs w:val="20"/>
                <w:lang w:eastAsia="en-GB"/>
              </w:rPr>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will be able to:</w:t>
            </w:r>
          </w:p>
          <w:p>
            <w:pPr>
              <w:pStyle w:val="Normal"/>
              <w:numPr>
                <w:ilvl w:val="0"/>
                <w:numId w:val="4"/>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Create a happy, challenging and effective learning environment.</w:t>
            </w:r>
          </w:p>
          <w:p>
            <w:pPr>
              <w:pStyle w:val="Normal"/>
              <w:numPr>
                <w:ilvl w:val="0"/>
                <w:numId w:val="4"/>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Demonstrate commitment to learning from first hand practical experiences.</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Promote the Trust’s aims positively, and use effective strategies to monitor pupil motivation and morale.</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 xml:space="preserve">Develop good personal relationships within the school team.                 </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Establish and develop close relationships with parents, other professionals and the community.</w:t>
            </w:r>
          </w:p>
          <w:p>
            <w:pPr>
              <w:pStyle w:val="Normal"/>
              <w:numPr>
                <w:ilvl w:val="0"/>
                <w:numId w:val="3"/>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Communicate effectively (both orally and in writing) to a variety of audiences.</w:t>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In addition, the Class Teacher might also be able to:</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Lead additional enrichment and extra-curricular activities.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Show an interest in wider educational research and the ability to lead training for others.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Demonstrate high level IT competencies.</w:t>
            </w:r>
          </w:p>
          <w:p>
            <w:pPr>
              <w:pStyle w:val="Normal"/>
              <w:numPr>
                <w:ilvl w:val="0"/>
                <w:numId w:val="5"/>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Develop strategies for creating community links.</w:t>
            </w:r>
          </w:p>
          <w:p>
            <w:pPr>
              <w:pStyle w:val="Normal"/>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r>
        <w:trPr/>
        <w:tc>
          <w:tcPr>
            <w:tcW w:w="2274"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Narrow" w:hAnsi="Arial Narrow" w:eastAsia="Times New Roman" w:cs="Arial Narrow"/>
                <w:b/>
                <w:b/>
                <w:bCs/>
                <w:color w:val="121922"/>
                <w:lang w:eastAsia="en-GB"/>
              </w:rPr>
            </w:pPr>
            <w:r>
              <w:rPr>
                <w:rFonts w:eastAsia="Times New Roman" w:cs="Arial Narrow" w:ascii="Arial Narrow" w:hAnsi="Arial Narrow"/>
                <w:b/>
                <w:bCs/>
                <w:color w:val="121922"/>
                <w:lang w:eastAsia="en-GB"/>
              </w:rPr>
              <w:t>Personal characteristics</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letter of application</w:t>
            </w:r>
          </w:p>
          <w:p>
            <w:pPr>
              <w:pStyle w:val="Normal"/>
              <w:numPr>
                <w:ilvl w:val="0"/>
                <w:numId w:val="10"/>
              </w:numPr>
              <w:spacing w:lineRule="auto" w:line="240" w:before="120" w:after="120"/>
              <w:ind w:left="426" w:right="0" w:hanging="284"/>
              <w:rPr>
                <w:rFonts w:ascii="Arial Narrow" w:hAnsi="Arial Narrow" w:eastAsia="Times New Roman" w:cs="Arial Narrow"/>
                <w:bCs/>
                <w:color w:val="121922"/>
                <w:sz w:val="16"/>
                <w:szCs w:val="16"/>
                <w:lang w:eastAsia="en-GB"/>
              </w:rPr>
            </w:pPr>
            <w:r>
              <w:rPr>
                <w:rFonts w:eastAsia="Times New Roman" w:cs="Arial Narrow" w:ascii="Arial Narrow" w:hAnsi="Arial Narrow"/>
                <w:bCs/>
                <w:color w:val="121922"/>
                <w:sz w:val="16"/>
                <w:szCs w:val="16"/>
                <w:lang w:eastAsia="en-GB"/>
              </w:rPr>
              <w:t>interview</w:t>
            </w:r>
          </w:p>
        </w:tc>
        <w:tc>
          <w:tcPr>
            <w:tcW w:w="6430" w:type="dxa"/>
            <w:tcBorders>
              <w:top w:val="single" w:sz="4" w:space="0" w:color="000000"/>
              <w:left w:val="single" w:sz="4" w:space="0" w:color="000000"/>
              <w:bottom w:val="single" w:sz="4" w:space="0" w:color="000000"/>
            </w:tcBorders>
            <w:shd w:fill="auto" w:val="clear"/>
          </w:tcPr>
          <w:p>
            <w:pPr>
              <w:pStyle w:val="Normal"/>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Class Teacher should be able to demonstrate the following personal qualities through the application and interview processes:</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The ability to work within and promote the vision of the Trust.</w:t>
            </w:r>
          </w:p>
          <w:p>
            <w:pPr>
              <w:pStyle w:val="Normal"/>
              <w:numPr>
                <w:ilvl w:val="0"/>
                <w:numId w:val="6"/>
              </w:numPr>
              <w:spacing w:lineRule="auto" w:line="240" w:before="120" w:after="120"/>
              <w:rPr/>
            </w:pPr>
            <w:r>
              <w:rPr>
                <w:rFonts w:eastAsia="Arial Narrow" w:cs="Arial Narrow" w:ascii="Arial Narrow" w:hAnsi="Arial Narrow"/>
                <w:color w:val="121922"/>
                <w:sz w:val="18"/>
                <w:szCs w:val="18"/>
              </w:rPr>
              <w:t xml:space="preserve"> </w:t>
            </w:r>
            <w:r>
              <w:rPr>
                <w:rFonts w:eastAsia="Poppins-Regular" w:cs="Arial Narrow" w:ascii="Arial Narrow" w:hAnsi="Arial Narrow"/>
                <w:color w:val="121922"/>
                <w:sz w:val="18"/>
                <w:szCs w:val="18"/>
              </w:rPr>
              <w:t>A commitment to inclusion.</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Dedication and determination.</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Approachability and empathy.</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Organisation and resourcefulness.</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Enthusiasm.</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A commitment to reflective practice.</w:t>
            </w:r>
          </w:p>
          <w:p>
            <w:pPr>
              <w:pStyle w:val="Normal"/>
              <w:numPr>
                <w:ilvl w:val="0"/>
                <w:numId w:val="6"/>
              </w:numPr>
              <w:spacing w:lineRule="auto" w:line="240" w:before="120" w:after="12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t>Patience: showing warmth, care, sensitivity and interest when dealing with children and carers.</w:t>
            </w:r>
          </w:p>
          <w:p>
            <w:pPr>
              <w:pStyle w:val="Normal"/>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c>
          <w:tcPr>
            <w:tcW w:w="52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Narrow" w:hAnsi="Arial Narrow" w:eastAsia="Poppins-Regular" w:cs="Arial Narrow"/>
                <w:color w:val="121922"/>
                <w:sz w:val="18"/>
                <w:szCs w:val="18"/>
              </w:rPr>
            </w:pPr>
            <w:r>
              <w:rPr>
                <w:rFonts w:eastAsia="Poppins-Regular" w:cs="Arial Narrow" w:ascii="Arial Narrow" w:hAnsi="Arial Narrow"/>
                <w:color w:val="121922"/>
                <w:sz w:val="18"/>
                <w:szCs w:val="18"/>
              </w:rPr>
            </w:r>
          </w:p>
        </w:tc>
      </w:tr>
    </w:tbl>
    <w:p>
      <w:pPr>
        <w:pStyle w:val="Normal"/>
        <w:rPr>
          <w:rFonts w:ascii="Arial Narrow" w:hAnsi="Arial Narrow" w:eastAsia="Poppins-Regular" w:cs="Arial Narrow"/>
          <w:color w:val="121922"/>
        </w:rPr>
      </w:pPr>
      <w:r>
        <w:rPr>
          <w:rFonts w:eastAsia="Poppins-Regular" w:cs="Arial Narrow" w:ascii="Arial Narrow" w:hAnsi="Arial Narrow"/>
          <w:color w:val="121922"/>
        </w:rPr>
      </w:r>
    </w:p>
    <w:p>
      <w:pPr>
        <w:pStyle w:val="Normal"/>
        <w:rPr>
          <w:rFonts w:ascii="Arial Narrow" w:hAnsi="Arial Narrow" w:eastAsia="Poppins-Regular" w:cs="Arial Narrow"/>
          <w:color w:val="121922"/>
        </w:rPr>
      </w:pPr>
      <w:r>
        <w:rPr>
          <w:rFonts w:eastAsia="Poppins-Regular" w:cs="Arial Narrow" w:ascii="Arial Narrow" w:hAnsi="Arial Narrow"/>
          <w:color w:val="121922"/>
        </w:rPr>
      </w:r>
      <w:r>
        <w:br w:type="page"/>
      </w:r>
    </w:p>
    <w:tbl>
      <w:tblPr>
        <w:tblW w:w="7402" w:type="dxa"/>
        <w:jc w:val="left"/>
        <w:tblInd w:w="-55" w:type="dxa"/>
        <w:tblCellMar>
          <w:top w:w="0" w:type="dxa"/>
          <w:left w:w="108" w:type="dxa"/>
          <w:bottom w:w="0" w:type="dxa"/>
          <w:right w:w="108" w:type="dxa"/>
        </w:tblCellMar>
      </w:tblPr>
      <w:tblGrid>
        <w:gridCol w:w="7402"/>
      </w:tblGrid>
      <w:tr>
        <w:trPr/>
        <w:tc>
          <w:tcPr>
            <w:tcW w:w="7402" w:type="dxa"/>
            <w:tcBorders>
              <w:left w:val="double" w:sz="12" w:space="0" w:color="000000"/>
              <w:right w:val="single" w:sz="12" w:space="0" w:color="000000"/>
            </w:tcBorders>
            <w:shd w:fill="auto" w:val="clear"/>
          </w:tcPr>
          <w:p>
            <w:pPr>
              <w:pStyle w:val="Normal"/>
              <w:pageBreakBefore/>
              <w:snapToGrid w:val="false"/>
              <w:spacing w:before="0" w:after="0"/>
              <w:ind w:left="288" w:right="0" w:hanging="0"/>
              <w:rPr>
                <w:rFonts w:ascii="Poppins-Regular" w:hAnsi="Poppins-Regular" w:eastAsia="Poppins-Regular" w:cs="Poppins-Regular"/>
                <w:sz w:val="20"/>
              </w:rPr>
            </w:pPr>
            <w:r>
              <w:rPr>
                <w:rFonts w:eastAsia="Poppins-Regular" w:cs="Poppins-Regular" w:ascii="Poppins-Regular" w:hAnsi="Poppins-Regular"/>
                <w:sz w:val="20"/>
              </w:rPr>
            </w:r>
          </w:p>
        </w:tc>
      </w:tr>
    </w:tbl>
    <w:p>
      <w:pPr>
        <w:pStyle w:val="Normal"/>
        <w:rPr>
          <w:rFonts w:ascii="Poppins-Regular" w:hAnsi="Poppins-Regular" w:eastAsia="Poppins-Regular" w:cs="Poppins-Regular"/>
        </w:rPr>
      </w:pPr>
      <w:r>
        <w:rPr>
          <w:rFonts w:eastAsia="Poppins-Regular" w:cs="Poppins-Regular" w:ascii="Poppins-Regular" w:hAnsi="Poppins-Regular"/>
        </w:rPr>
      </w:r>
    </w:p>
    <w:p>
      <w:pPr>
        <w:pStyle w:val="Normal"/>
        <w:keepNext w:val="true"/>
        <w:keepLines/>
        <w:numPr>
          <w:ilvl w:val="0"/>
          <w:numId w:val="0"/>
        </w:numPr>
        <w:spacing w:before="200" w:after="200"/>
        <w:ind w:left="0" w:hanging="0"/>
        <w:rPr>
          <w:rFonts w:ascii="Arial Narrow" w:hAnsi="Arial Narrow" w:eastAsia="MS Gothic" w:cs="Arial Narrow"/>
          <w:color w:val="121922"/>
          <w:sz w:val="26"/>
          <w:szCs w:val="26"/>
        </w:rPr>
      </w:pPr>
      <w:r>
        <w:rPr>
          <w:rFonts w:eastAsia="MS Gothic" w:cs="Arial Narrow" w:ascii="Arial Narrow" w:hAnsi="Arial Narrow"/>
          <w:color w:val="121922"/>
          <w:sz w:val="26"/>
          <w:szCs w:val="26"/>
        </w:rPr>
      </w:r>
    </w:p>
    <w:p>
      <w:pPr>
        <w:pStyle w:val="Normal"/>
        <w:rPr>
          <w:rFonts w:ascii="Arial Narrow" w:hAnsi="Arial Narrow" w:eastAsia="MS Gothic" w:cs="Arial Narrow"/>
          <w:color w:val="121922"/>
          <w:sz w:val="26"/>
          <w:szCs w:val="26"/>
        </w:rPr>
      </w:pPr>
      <w:r>
        <w:rPr>
          <w:rFonts w:eastAsia="MS Gothic" w:cs="Arial Narrow" w:ascii="Arial Narrow" w:hAnsi="Arial Narrow"/>
          <w:color w:val="121922"/>
          <w:sz w:val="26"/>
          <w:szCs w:val="26"/>
        </w:rPr>
      </w:r>
    </w:p>
    <w:p>
      <w:pPr>
        <w:pStyle w:val="Normal"/>
        <w:rPr/>
      </w:pPr>
      <w:r>
        <w:rPr/>
      </w:r>
    </w:p>
    <w:p>
      <w:pPr>
        <w:pStyle w:val="Normal"/>
        <w:tabs>
          <w:tab w:val="clear" w:pos="720"/>
          <w:tab w:val="left" w:pos="6285" w:leader="none"/>
        </w:tabs>
        <w:rPr/>
      </w:pPr>
      <w:r>
        <w:rPr/>
        <w:tab/>
      </w:r>
    </w:p>
    <w:p>
      <w:pPr>
        <w:pStyle w:val="Normal"/>
        <w:tabs>
          <w:tab w:val="clear" w:pos="720"/>
          <w:tab w:val="left" w:pos="6285" w:leader="none"/>
        </w:tabs>
        <w:rPr/>
      </w:pPr>
      <w:r>
        <w:rPr/>
      </w:r>
    </w:p>
    <w:p>
      <w:pPr>
        <w:pStyle w:val="Normal"/>
        <w:tabs>
          <w:tab w:val="clear" w:pos="720"/>
          <w:tab w:val="left" w:pos="6285" w:leader="none"/>
        </w:tabs>
        <w:spacing w:before="0" w:after="160"/>
        <w:rPr/>
      </w:pPr>
      <w:r>
        <w:rPr/>
      </w:r>
    </w:p>
    <w:sectPr>
      <w:headerReference w:type="default" r:id="rId2"/>
      <w:type w:val="nextPage"/>
      <w:pgSz w:orient="landscape" w:w="16838" w:h="11906"/>
      <w:pgMar w:left="1440" w:right="144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rial Narrow">
    <w:charset w:val="00"/>
    <w:family w:val="swiss"/>
    <w:pitch w:val="variable"/>
  </w:font>
  <w:font w:name="Poppins-Regular">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b/>
        <w:b/>
        <w:color w:val="002060"/>
        <w:sz w:val="36"/>
        <w:szCs w:val="36"/>
      </w:rPr>
    </w:pPr>
    <w:r>
      <w:rPr>
        <w:b/>
        <w:color w:val="002060"/>
        <w:sz w:val="36"/>
        <w:szCs w:val="36"/>
      </w:rPr>
      <w:drawing>
        <wp:anchor behindDoc="1" distT="0" distB="0" distL="114300" distR="114300" simplePos="0" locked="0" layoutInCell="1" allowOverlap="1" relativeHeight="6">
          <wp:simplePos x="0" y="0"/>
          <wp:positionH relativeFrom="margin">
            <wp:posOffset>-695325</wp:posOffset>
          </wp:positionH>
          <wp:positionV relativeFrom="paragraph">
            <wp:posOffset>-306705</wp:posOffset>
          </wp:positionV>
          <wp:extent cx="1799590" cy="60325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6" t="-17" r="-6" b="-17"/>
                  <a:stretch>
                    <a:fillRect/>
                  </a:stretch>
                </pic:blipFill>
                <pic:spPr bwMode="auto">
                  <a:xfrm>
                    <a:off x="0" y="0"/>
                    <a:ext cx="1799590" cy="603250"/>
                  </a:xfrm>
                  <a:prstGeom prst="rect">
                    <a:avLst/>
                  </a:prstGeom>
                </pic:spPr>
              </pic:pic>
            </a:graphicData>
          </a:graphic>
        </wp:anchor>
      </w:drawing>
    </w:r>
    <w:r>
      <w:rPr>
        <w:b/>
        <w:color w:val="002060"/>
        <w:sz w:val="36"/>
        <w:szCs w:val="36"/>
      </w:rPr>
      <w:t>Vacancies at Four Rivers</w:t>
    </w:r>
  </w:p>
  <w:p>
    <w:pPr>
      <w:pStyle w:val="Header"/>
      <w:rPr>
        <w:rFonts w:eastAsia="Calibri" w:cs="Calibri"/>
      </w:rPr>
    </w:pPr>
    <w:r>
      <w:rPr>
        <w:rFonts w:eastAsia="Calibri" w:cs="Calibri"/>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5">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6">
    <w:lvl w:ilvl="0">
      <w:start w:val="1"/>
      <w:numFmt w:val="bullet"/>
      <w:lvlText w:val=""/>
      <w:lvlJc w:val="left"/>
      <w:pPr>
        <w:tabs>
          <w:tab w:val="num" w:pos="720"/>
        </w:tabs>
        <w:ind w:left="720" w:hanging="360"/>
      </w:pPr>
      <w:rPr>
        <w:rFonts w:ascii="Symbol" w:hAnsi="Symbol" w:cs="Symbol" w:hint="default"/>
        <w:sz w:val="18"/>
        <w:szCs w:val="18"/>
        <w:rFonts w:cs="Symbol"/>
        <w:color w:val="121922"/>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sz w:val="18"/>
        <w:szCs w:val="18"/>
        <w:rFonts w:cs="Symbol"/>
        <w:color w:val="121922"/>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sz w:val="18"/>
        <w:szCs w:val="18"/>
        <w:rFonts w:cs="Symbol"/>
        <w:color w:val="121922"/>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sz w:val="18"/>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sz w:val="16"/>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sz w:val="16"/>
        <w:b/>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eastAsia="Poppins-Regular" w:cs="Symbol"/>
      <w:color w:val="121922"/>
      <w:sz w:val="18"/>
      <w:szCs w:val="18"/>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b/>
      <w:sz w:val="18"/>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0">
    <w:name w:val="WW8Num9z0"/>
    <w:qFormat/>
    <w:rPr>
      <w:rFonts w:ascii="Symbol" w:hAnsi="Symbol" w:cs="Symbol"/>
      <w:b/>
      <w:sz w:val="16"/>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b/>
      <w:sz w:val="16"/>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