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rPr>
      </w:pPr>
      <w:r>
        <w:rPr>
          <w:rFonts w:cs="Arial" w:ascii="Arial" w:hAnsi="Arial"/>
          <w:b/>
          <w:bCs/>
        </w:rPr>
      </w:r>
    </w:p>
    <w:p>
      <w:pPr>
        <w:pStyle w:val="Normal"/>
        <w:jc w:val="center"/>
        <w:rPr>
          <w:rFonts w:ascii="Afacad" w:hAnsi="Afacad" w:cs="Afacad"/>
          <w:b/>
          <w:b/>
          <w:bCs/>
        </w:rPr>
      </w:pPr>
      <w:r>
        <w:rPr>
          <w:rFonts w:cs="Afacad" w:ascii="Afacad" w:hAnsi="Afacad"/>
          <w:b/>
          <w:bCs/>
        </w:rPr>
        <w:t>SEND Teaching Assistant – Level 4</w:t>
      </w:r>
    </w:p>
    <w:p>
      <w:pPr>
        <w:pStyle w:val="Normal"/>
        <w:jc w:val="center"/>
        <w:rPr>
          <w:rFonts w:ascii="Afacad" w:hAnsi="Afacad" w:cs="Afacad"/>
          <w:b/>
          <w:b/>
          <w:bCs/>
        </w:rPr>
      </w:pPr>
      <w:r>
        <w:rPr>
          <w:rFonts w:cs="Afacad" w:ascii="Afacad" w:hAnsi="Afacad"/>
          <w:b/>
          <w:bCs/>
        </w:rPr>
        <w:t>Job Description</w:t>
      </w:r>
    </w:p>
    <w:p>
      <w:pPr>
        <w:pStyle w:val="Normal"/>
        <w:spacing w:before="0" w:after="0"/>
        <w:rPr>
          <w:rFonts w:ascii="Afacad" w:hAnsi="Afacad" w:cs="Afacad"/>
        </w:rPr>
      </w:pPr>
      <w:r>
        <w:rPr>
          <w:rFonts w:cs="Afacad" w:ascii="Afacad" w:hAnsi="Afacad"/>
        </w:rPr>
        <w:t>The post holder will report to the Teacher. Apart from other colleagues in the school, the main contacts of the job are: Head Teacher, teaching staff, other support staff and pupils.</w:t>
      </w:r>
    </w:p>
    <w:p>
      <w:pPr>
        <w:pStyle w:val="Normal"/>
        <w:spacing w:before="0" w:after="0"/>
        <w:rPr>
          <w:rFonts w:ascii="Afacad" w:hAnsi="Afacad" w:cs="Afacad"/>
        </w:rPr>
      </w:pPr>
      <w:r>
        <w:rPr>
          <w:rFonts w:cs="Afacad" w:ascii="Afacad" w:hAnsi="Afacad"/>
        </w:rPr>
      </w:r>
    </w:p>
    <w:p>
      <w:pPr>
        <w:pStyle w:val="Normal"/>
        <w:spacing w:before="0" w:after="0"/>
        <w:rPr>
          <w:rFonts w:ascii="Afacad" w:hAnsi="Afacad" w:cs="Afacad"/>
          <w:b/>
          <w:b/>
          <w:bCs/>
        </w:rPr>
      </w:pPr>
      <w:r>
        <w:rPr>
          <w:rFonts w:cs="Afacad" w:ascii="Afacad" w:hAnsi="Afacad"/>
          <w:b/>
          <w:bCs/>
        </w:rPr>
        <w:t>Main Purpose of the Job:</w:t>
      </w:r>
    </w:p>
    <w:p>
      <w:pPr>
        <w:pStyle w:val="Normal"/>
        <w:spacing w:before="0" w:after="0"/>
        <w:rPr>
          <w:rFonts w:ascii="Afacad" w:hAnsi="Afacad" w:cs="Afacad"/>
        </w:rPr>
      </w:pPr>
      <w:r>
        <w:rPr>
          <w:rFonts w:cs="Afacad" w:ascii="Afacad" w:hAnsi="Afacad"/>
        </w:rPr>
        <w:t>Take a lead role within the school in addressing the needs of specific pupils who require particular help to overcome barriers to learning.</w:t>
      </w:r>
    </w:p>
    <w:p>
      <w:pPr>
        <w:pStyle w:val="Normal"/>
        <w:spacing w:before="240" w:after="160"/>
        <w:rPr>
          <w:rFonts w:ascii="Afacad" w:hAnsi="Afacad" w:cs="Afacad"/>
          <w:b/>
          <w:b/>
          <w:bCs/>
        </w:rPr>
      </w:pPr>
      <w:r>
        <w:rPr>
          <w:rFonts w:cs="Afacad" w:ascii="Afacad" w:hAnsi="Afacad"/>
          <w:b/>
          <w:bCs/>
        </w:rPr>
        <w:t>Main Duties and Responsibilities:</w:t>
      </w:r>
    </w:p>
    <w:p>
      <w:pPr>
        <w:pStyle w:val="ListParagraph"/>
        <w:numPr>
          <w:ilvl w:val="0"/>
          <w:numId w:val="1"/>
        </w:numPr>
        <w:spacing w:before="240" w:after="160"/>
        <w:contextualSpacing/>
        <w:rPr>
          <w:rFonts w:ascii="Afacad" w:hAnsi="Afacad" w:cs="Afacad"/>
        </w:rPr>
      </w:pPr>
      <w:r>
        <w:rPr>
          <w:rFonts w:cs="Afacad" w:ascii="Afacad" w:hAnsi="Afacad"/>
        </w:rPr>
        <w:t>Take a lead role in managing and delivering pastoral/therapeutic support to pupils.</w:t>
      </w:r>
    </w:p>
    <w:p>
      <w:pPr>
        <w:pStyle w:val="ListParagraph"/>
        <w:numPr>
          <w:ilvl w:val="0"/>
          <w:numId w:val="1"/>
        </w:numPr>
        <w:spacing w:before="240" w:after="160"/>
        <w:contextualSpacing/>
        <w:rPr>
          <w:rFonts w:ascii="Afacad" w:hAnsi="Afacad" w:cs="Afacad"/>
        </w:rPr>
      </w:pPr>
      <w:r>
        <w:rPr>
          <w:rFonts w:cs="Afacad" w:ascii="Afacad" w:hAnsi="Afacad"/>
        </w:rPr>
        <w:t>Manage the supervision of pupils excluded from, or otherwise not working to a normal timetable.</w:t>
      </w:r>
    </w:p>
    <w:p>
      <w:pPr>
        <w:pStyle w:val="ListParagraph"/>
        <w:numPr>
          <w:ilvl w:val="0"/>
          <w:numId w:val="1"/>
        </w:numPr>
        <w:spacing w:before="240" w:after="160"/>
        <w:contextualSpacing/>
        <w:rPr>
          <w:rFonts w:ascii="Afacad" w:hAnsi="Afacad" w:cs="Afacad"/>
        </w:rPr>
      </w:pPr>
      <w:r>
        <w:rPr>
          <w:rFonts w:cs="Afacad" w:ascii="Afacad" w:hAnsi="Afacad"/>
        </w:rPr>
        <w:t>Attend to pupils’ personal needs, including minor first aid and provide advice to assist in their social, health and hygiene development.</w:t>
      </w:r>
    </w:p>
    <w:p>
      <w:pPr>
        <w:pStyle w:val="ListParagraph"/>
        <w:numPr>
          <w:ilvl w:val="0"/>
          <w:numId w:val="1"/>
        </w:numPr>
        <w:spacing w:before="240" w:after="160"/>
        <w:contextualSpacing/>
        <w:rPr>
          <w:rFonts w:ascii="Afacad" w:hAnsi="Afacad" w:cs="Afacad"/>
        </w:rPr>
      </w:pPr>
      <w:r>
        <w:rPr>
          <w:rFonts w:cs="Afacad" w:ascii="Afacad" w:hAnsi="Afacad"/>
        </w:rPr>
        <w:t>Undertake comprehensive assessment of pupils to determine progress and next steps.</w:t>
      </w:r>
    </w:p>
    <w:p>
      <w:pPr>
        <w:pStyle w:val="ListParagraph"/>
        <w:numPr>
          <w:ilvl w:val="0"/>
          <w:numId w:val="1"/>
        </w:numPr>
        <w:spacing w:before="240" w:after="160"/>
        <w:contextualSpacing/>
        <w:rPr>
          <w:rFonts w:ascii="Afacad" w:hAnsi="Afacad" w:cs="Afacad"/>
        </w:rPr>
      </w:pPr>
      <w:r>
        <w:rPr>
          <w:rFonts w:cs="Afacad" w:ascii="Afacad" w:hAnsi="Afacad"/>
        </w:rPr>
        <w:t>Assist the teacher with the development and implementation of individual support plans inc EHCP.</w:t>
      </w:r>
    </w:p>
    <w:p>
      <w:pPr>
        <w:pStyle w:val="ListParagraph"/>
        <w:numPr>
          <w:ilvl w:val="0"/>
          <w:numId w:val="1"/>
        </w:numPr>
        <w:spacing w:before="240" w:after="160"/>
        <w:contextualSpacing/>
        <w:rPr>
          <w:rFonts w:ascii="Afacad" w:hAnsi="Afacad" w:cs="Afacad"/>
        </w:rPr>
      </w:pPr>
      <w:r>
        <w:rPr>
          <w:rFonts w:cs="Afacad" w:ascii="Afacad" w:hAnsi="Afacad"/>
        </w:rPr>
        <w:t>Take a lead role in the provision of support for pupils with special needs.</w:t>
      </w:r>
    </w:p>
    <w:p>
      <w:pPr>
        <w:pStyle w:val="ListParagraph"/>
        <w:numPr>
          <w:ilvl w:val="0"/>
          <w:numId w:val="1"/>
        </w:numPr>
        <w:spacing w:before="240" w:after="160"/>
        <w:contextualSpacing/>
        <w:rPr>
          <w:rFonts w:ascii="Afacad" w:hAnsi="Afacad" w:cs="Afacad"/>
        </w:rPr>
      </w:pPr>
      <w:r>
        <w:rPr>
          <w:rFonts w:cs="Afacad" w:ascii="Afacad" w:hAnsi="Afacad"/>
        </w:rPr>
        <w:t>Establish productive working relationships with pupils, taking on role model by presenting a positive personal image and responding appropriately to individual needs.</w:t>
      </w:r>
    </w:p>
    <w:p>
      <w:pPr>
        <w:pStyle w:val="ListParagraph"/>
        <w:numPr>
          <w:ilvl w:val="0"/>
          <w:numId w:val="1"/>
        </w:numPr>
        <w:spacing w:before="240" w:after="160"/>
        <w:contextualSpacing/>
        <w:rPr>
          <w:rFonts w:ascii="Afacad" w:hAnsi="Afacad" w:cs="Afacad"/>
        </w:rPr>
      </w:pPr>
      <w:r>
        <w:rPr>
          <w:rFonts w:cs="Afacad" w:ascii="Afacad" w:hAnsi="Afacad"/>
        </w:rPr>
        <w:t>Provide support for distressed pupils.</w:t>
      </w:r>
    </w:p>
    <w:p>
      <w:pPr>
        <w:pStyle w:val="ListParagraph"/>
        <w:numPr>
          <w:ilvl w:val="0"/>
          <w:numId w:val="1"/>
        </w:numPr>
        <w:spacing w:before="240" w:after="160"/>
        <w:contextualSpacing/>
        <w:rPr>
          <w:rFonts w:ascii="Afacad" w:hAnsi="Afacad" w:cs="Afacad"/>
        </w:rPr>
      </w:pPr>
      <w:r>
        <w:rPr>
          <w:rFonts w:cs="Afacad" w:ascii="Afacad" w:hAnsi="Afacad"/>
        </w:rPr>
        <w:t>Provide information and advice to enable pupils to make choices about their own learning &amp; behaviour.</w:t>
      </w:r>
    </w:p>
    <w:p>
      <w:pPr>
        <w:pStyle w:val="ListParagraph"/>
        <w:numPr>
          <w:ilvl w:val="0"/>
          <w:numId w:val="1"/>
        </w:numPr>
        <w:spacing w:before="240" w:after="160"/>
        <w:contextualSpacing/>
        <w:rPr>
          <w:rFonts w:ascii="Afacad" w:hAnsi="Afacad" w:cs="Afacad"/>
        </w:rPr>
      </w:pPr>
      <w:r>
        <w:rPr>
          <w:rFonts w:cs="Afacad" w:ascii="Afacad" w:hAnsi="Afacad"/>
        </w:rPr>
        <w:t>Challenge and motivate pupils, promote and reinforce self-esteem.</w:t>
      </w:r>
    </w:p>
    <w:p>
      <w:pPr>
        <w:pStyle w:val="ListParagraph"/>
        <w:numPr>
          <w:ilvl w:val="0"/>
          <w:numId w:val="1"/>
        </w:numPr>
        <w:spacing w:before="240" w:after="160"/>
        <w:contextualSpacing/>
        <w:rPr>
          <w:rFonts w:ascii="Afacad" w:hAnsi="Afacad" w:cs="Afacad"/>
        </w:rPr>
      </w:pPr>
      <w:r>
        <w:rPr>
          <w:rFonts w:cs="Afacad" w:ascii="Afacad" w:hAnsi="Afacad"/>
        </w:rPr>
        <w:t>Provide feedback to pupils in relation to progress, achievement and behaviour.</w:t>
      </w:r>
    </w:p>
    <w:p>
      <w:pPr>
        <w:pStyle w:val="ListParagraph"/>
        <w:numPr>
          <w:ilvl w:val="0"/>
          <w:numId w:val="1"/>
        </w:numPr>
        <w:spacing w:before="240" w:after="160"/>
        <w:contextualSpacing/>
        <w:rPr>
          <w:rFonts w:ascii="Afacad" w:hAnsi="Afacad" w:cs="Afacad"/>
        </w:rPr>
      </w:pPr>
      <w:r>
        <w:rPr>
          <w:rFonts w:cs="Afacad" w:ascii="Afacad" w:hAnsi="Afacad"/>
        </w:rPr>
        <w:t>Promote the inclusion and acceptance of all pupils.</w:t>
      </w:r>
    </w:p>
    <w:p>
      <w:pPr>
        <w:pStyle w:val="ListParagraph"/>
        <w:numPr>
          <w:ilvl w:val="0"/>
          <w:numId w:val="1"/>
        </w:numPr>
        <w:spacing w:before="240" w:after="160"/>
        <w:contextualSpacing/>
        <w:rPr>
          <w:rFonts w:ascii="Afacad" w:hAnsi="Afacad" w:cs="Afacad"/>
        </w:rPr>
      </w:pPr>
      <w:r>
        <w:rPr>
          <w:rFonts w:cs="Afacad" w:ascii="Afacad" w:hAnsi="Afacad"/>
        </w:rPr>
        <w:t>Encourage pupils to interact and work co-operatively with others and engage all pupils in activities.</w:t>
      </w:r>
    </w:p>
    <w:p>
      <w:pPr>
        <w:pStyle w:val="ListParagraph"/>
        <w:numPr>
          <w:ilvl w:val="0"/>
          <w:numId w:val="1"/>
        </w:numPr>
        <w:spacing w:before="240" w:after="160"/>
        <w:contextualSpacing/>
        <w:rPr>
          <w:rFonts w:ascii="Afacad" w:hAnsi="Afacad" w:cs="Afacad"/>
        </w:rPr>
      </w:pPr>
      <w:r>
        <w:rPr>
          <w:rFonts w:cs="Afacad" w:ascii="Afacad" w:hAnsi="Afacad"/>
        </w:rPr>
        <w:t>Organise and manage an appropriate learning environment and resources.</w:t>
      </w:r>
    </w:p>
    <w:p>
      <w:pPr>
        <w:pStyle w:val="ListParagraph"/>
        <w:numPr>
          <w:ilvl w:val="0"/>
          <w:numId w:val="1"/>
        </w:numPr>
        <w:spacing w:before="240" w:after="160"/>
        <w:contextualSpacing/>
        <w:rPr>
          <w:rFonts w:ascii="Afacad" w:hAnsi="Afacad" w:cs="Afacad"/>
        </w:rPr>
      </w:pPr>
      <w:r>
        <w:rPr>
          <w:rFonts w:cs="Afacad" w:ascii="Afacad" w:hAnsi="Afacad"/>
        </w:rPr>
        <w:t>Manage liaison with schools and other external agencies to gather pupil information.</w:t>
      </w:r>
    </w:p>
    <w:p>
      <w:pPr>
        <w:pStyle w:val="ListParagraph"/>
        <w:numPr>
          <w:ilvl w:val="0"/>
          <w:numId w:val="1"/>
        </w:numPr>
        <w:spacing w:before="240" w:after="160"/>
        <w:contextualSpacing/>
        <w:rPr>
          <w:rFonts w:ascii="Afacad" w:hAnsi="Afacad" w:cs="Afacad"/>
        </w:rPr>
      </w:pPr>
      <w:r>
        <w:rPr>
          <w:rFonts w:cs="Afacad" w:ascii="Afacad" w:hAnsi="Afacad"/>
        </w:rPr>
        <w:t>Support pupils’ access to learning using appropriate strategies and resources.</w:t>
      </w:r>
    </w:p>
    <w:p>
      <w:pPr>
        <w:pStyle w:val="ListParagraph"/>
        <w:numPr>
          <w:ilvl w:val="0"/>
          <w:numId w:val="1"/>
        </w:numPr>
        <w:spacing w:before="240" w:after="160"/>
        <w:contextualSpacing/>
        <w:rPr>
          <w:rFonts w:ascii="Afacad" w:hAnsi="Afacad" w:cs="Afacad"/>
        </w:rPr>
      </w:pPr>
      <w:r>
        <w:rPr>
          <w:rFonts w:cs="Afacad" w:ascii="Afacad" w:hAnsi="Afacad"/>
        </w:rPr>
        <w:t>Work with the teacher in planning, evaluating and adjusting learning activities as appropriate.</w:t>
      </w:r>
    </w:p>
    <w:p>
      <w:pPr>
        <w:pStyle w:val="ListParagraph"/>
        <w:numPr>
          <w:ilvl w:val="0"/>
          <w:numId w:val="1"/>
        </w:numPr>
        <w:spacing w:before="240" w:after="160"/>
        <w:contextualSpacing/>
        <w:rPr>
          <w:rFonts w:ascii="Afacad" w:hAnsi="Afacad" w:cs="Afacad"/>
        </w:rPr>
      </w:pPr>
      <w:r>
        <w:rPr>
          <w:rFonts w:cs="Afacad" w:ascii="Afacad" w:hAnsi="Afacad"/>
        </w:rPr>
        <w:t>Monitor and evaluate pupil responses to learning activities through observation and planned recording of achievement against predetermined learning objectives.</w:t>
      </w:r>
    </w:p>
    <w:p>
      <w:pPr>
        <w:pStyle w:val="ListParagraph"/>
        <w:numPr>
          <w:ilvl w:val="0"/>
          <w:numId w:val="1"/>
        </w:numPr>
        <w:spacing w:before="240" w:after="160"/>
        <w:contextualSpacing/>
        <w:rPr>
          <w:rFonts w:ascii="Afacad" w:hAnsi="Afacad" w:cs="Afacad"/>
        </w:rPr>
      </w:pPr>
      <w:r>
        <w:rPr>
          <w:rFonts w:cs="Afacad" w:ascii="Afacad" w:hAnsi="Afacad"/>
        </w:rPr>
        <w:t>Be responsible for keeping and updating records, information and data, producing analysis and reports as required.</w:t>
      </w:r>
    </w:p>
    <w:p>
      <w:pPr>
        <w:pStyle w:val="ListParagraph"/>
        <w:numPr>
          <w:ilvl w:val="0"/>
          <w:numId w:val="1"/>
        </w:numPr>
        <w:spacing w:before="240" w:after="160"/>
        <w:contextualSpacing/>
        <w:rPr>
          <w:rFonts w:ascii="Afacad" w:hAnsi="Afacad" w:cs="Afacad"/>
        </w:rPr>
      </w:pPr>
      <w:r>
        <w:rPr>
          <w:rFonts w:cs="Afacad" w:ascii="Afacad" w:hAnsi="Afacad"/>
        </w:rPr>
        <w:t>Provide objective and accurate feedback and reports as required, to the teacher on pupil achievement, progress and other matters, ensuring the availability of appropriate evidence.</w:t>
      </w:r>
    </w:p>
    <w:p>
      <w:pPr>
        <w:pStyle w:val="ListParagraph"/>
        <w:numPr>
          <w:ilvl w:val="0"/>
          <w:numId w:val="1"/>
        </w:numPr>
        <w:spacing w:before="240" w:after="160"/>
        <w:contextualSpacing/>
        <w:rPr>
          <w:rFonts w:ascii="Afacad" w:hAnsi="Afacad" w:cs="Afacad"/>
        </w:rPr>
      </w:pPr>
      <w:r>
        <w:rPr>
          <w:rFonts w:cs="Afacad" w:ascii="Afacad" w:hAnsi="Afacad"/>
        </w:rPr>
        <w:t>Take the lead role in the development and implementation of appropriate behaviour management strategies including Team Teach strategies.</w:t>
      </w:r>
    </w:p>
    <w:p>
      <w:pPr>
        <w:pStyle w:val="ListParagraph"/>
        <w:numPr>
          <w:ilvl w:val="0"/>
          <w:numId w:val="1"/>
        </w:numPr>
        <w:spacing w:before="240" w:after="160"/>
        <w:contextualSpacing/>
        <w:rPr>
          <w:rFonts w:ascii="Afacad" w:hAnsi="Afacad" w:cs="Afacad"/>
        </w:rPr>
      </w:pPr>
      <w:r>
        <w:rPr>
          <w:rFonts w:cs="Afacad" w:ascii="Afacad" w:hAnsi="Afacad"/>
        </w:rPr>
        <w:t>Liaise with parents/carers, schools and establish relationships, exchanging information, facilitating their support for their child’s attendance, access and learning and supporting home to school and community links.</w:t>
      </w:r>
    </w:p>
    <w:p>
      <w:pPr>
        <w:pStyle w:val="ListParagraph"/>
        <w:numPr>
          <w:ilvl w:val="0"/>
          <w:numId w:val="1"/>
        </w:numPr>
        <w:spacing w:before="240" w:after="160"/>
        <w:contextualSpacing/>
        <w:rPr>
          <w:rFonts w:ascii="Afacad" w:hAnsi="Afacad" w:cs="Afacad"/>
        </w:rPr>
      </w:pPr>
      <w:r>
        <w:rPr>
          <w:rFonts w:cs="Afacad" w:ascii="Afacad" w:hAnsi="Afacad"/>
        </w:rPr>
        <w:t>Implement agreed learning activities/teaching programmes, adjusting activities according to pupil responses/needs, including assessment.</w:t>
      </w:r>
    </w:p>
    <w:p>
      <w:pPr>
        <w:pStyle w:val="ListParagraph"/>
        <w:numPr>
          <w:ilvl w:val="0"/>
          <w:numId w:val="1"/>
        </w:numPr>
        <w:spacing w:before="240" w:after="160"/>
        <w:contextualSpacing/>
        <w:rPr>
          <w:rFonts w:ascii="Afacad" w:hAnsi="Afacad" w:cs="Afacad"/>
        </w:rPr>
      </w:pPr>
      <w:r>
        <w:rPr>
          <w:rFonts w:cs="Afacad" w:ascii="Afacad" w:hAnsi="Afacad"/>
        </w:rPr>
        <w:t>Actively seek information and utilise the range of activities, courses, organizations, agencies and individuals to provide support for pupils to broaden and enrich their learning.</w:t>
      </w:r>
    </w:p>
    <w:p>
      <w:pPr>
        <w:pStyle w:val="ListParagraph"/>
        <w:numPr>
          <w:ilvl w:val="0"/>
          <w:numId w:val="1"/>
        </w:numPr>
        <w:spacing w:before="240" w:after="160"/>
        <w:contextualSpacing/>
        <w:rPr>
          <w:rFonts w:ascii="Afacad" w:hAnsi="Afacad" w:cs="Afacad"/>
        </w:rPr>
      </w:pPr>
      <w:r>
        <w:rPr>
          <w:rFonts w:cs="Afacad" w:ascii="Afacad" w:hAnsi="Afacad"/>
        </w:rPr>
        <w:t>Determine the need for, prepare and use specialist equipment, plans and resources to support pupils.</w:t>
      </w:r>
    </w:p>
    <w:p>
      <w:pPr>
        <w:pStyle w:val="ListParagraph"/>
        <w:numPr>
          <w:ilvl w:val="0"/>
          <w:numId w:val="1"/>
        </w:numPr>
        <w:spacing w:before="240" w:after="160"/>
        <w:contextualSpacing/>
        <w:rPr>
          <w:rFonts w:ascii="Afacad" w:hAnsi="Afacad" w:cs="Afacad"/>
        </w:rPr>
      </w:pPr>
      <w:r>
        <w:rPr>
          <w:rFonts w:cs="Afacad" w:ascii="Afacad" w:hAnsi="Afacad"/>
        </w:rPr>
        <w:t>Ensure strategic processes are complied with in order to overcome barriers to learning, including eg behaviour management strategies.</w:t>
      </w:r>
    </w:p>
    <w:p>
      <w:pPr>
        <w:pStyle w:val="ListParagraph"/>
        <w:numPr>
          <w:ilvl w:val="0"/>
          <w:numId w:val="1"/>
        </w:numPr>
        <w:spacing w:before="240" w:after="160"/>
        <w:contextualSpacing/>
        <w:rPr>
          <w:rFonts w:ascii="Afacad" w:hAnsi="Afacad" w:cs="Afacad"/>
        </w:rPr>
      </w:pPr>
      <w:r>
        <w:rPr>
          <w:rFonts w:cs="Afacad" w:ascii="Afacad" w:hAnsi="Afacad"/>
        </w:rPr>
        <w:t>Comply with the policies and procedures relating to child protection procedures, health and safety and security, confidentiality and data protection, reporting any concerns to the relevant member of staff.</w:t>
      </w:r>
    </w:p>
    <w:p>
      <w:pPr>
        <w:pStyle w:val="ListParagraph"/>
        <w:numPr>
          <w:ilvl w:val="0"/>
          <w:numId w:val="1"/>
        </w:numPr>
        <w:spacing w:before="240" w:after="160"/>
        <w:contextualSpacing/>
        <w:rPr>
          <w:rFonts w:ascii="Afacad" w:hAnsi="Afacad" w:cs="Afacad"/>
        </w:rPr>
      </w:pPr>
      <w:r>
        <w:rPr>
          <w:rFonts w:cs="Afacad" w:ascii="Afacad" w:hAnsi="Afacad"/>
        </w:rPr>
        <w:t>Supervise pupils on educational visits and out of school activities.</w:t>
      </w:r>
    </w:p>
    <w:p>
      <w:pPr>
        <w:pStyle w:val="ListParagraph"/>
        <w:numPr>
          <w:ilvl w:val="0"/>
          <w:numId w:val="1"/>
        </w:numPr>
        <w:spacing w:before="240" w:after="160"/>
        <w:contextualSpacing/>
        <w:rPr>
          <w:rFonts w:ascii="Afacad" w:hAnsi="Afacad" w:cs="Afacad"/>
        </w:rPr>
      </w:pPr>
      <w:r>
        <w:rPr>
          <w:rFonts w:cs="Afacad" w:ascii="Afacad" w:hAnsi="Afacad"/>
        </w:rPr>
        <w:t>Assist in maintaining high standards of health and safety at all times.</w:t>
      </w:r>
    </w:p>
    <w:p>
      <w:pPr>
        <w:pStyle w:val="ListParagraph"/>
        <w:numPr>
          <w:ilvl w:val="0"/>
          <w:numId w:val="1"/>
        </w:numPr>
        <w:spacing w:before="240" w:after="160"/>
        <w:contextualSpacing/>
        <w:rPr>
          <w:rFonts w:ascii="Afacad" w:hAnsi="Afacad" w:cs="Afacad"/>
        </w:rPr>
      </w:pPr>
      <w:r>
        <w:rPr>
          <w:rFonts w:cs="Afacad" w:ascii="Afacad" w:hAnsi="Afacad"/>
        </w:rPr>
        <w:t>Maintain good relationships with colleagues and work together as a team.</w:t>
      </w:r>
    </w:p>
    <w:p>
      <w:pPr>
        <w:pStyle w:val="ListParagraph"/>
        <w:numPr>
          <w:ilvl w:val="0"/>
          <w:numId w:val="1"/>
        </w:numPr>
        <w:spacing w:before="240" w:after="160"/>
        <w:contextualSpacing/>
        <w:rPr>
          <w:rFonts w:ascii="Afacad" w:hAnsi="Afacad" w:cs="Afacad"/>
        </w:rPr>
      </w:pPr>
      <w:r>
        <w:rPr>
          <w:rFonts w:cs="Afacad" w:ascii="Afacad" w:hAnsi="Afacad"/>
        </w:rPr>
        <w:t>Assist in the supervision of classroom and outdoor activities.</w:t>
      </w:r>
    </w:p>
    <w:p>
      <w:pPr>
        <w:pStyle w:val="ListParagraph"/>
        <w:numPr>
          <w:ilvl w:val="0"/>
          <w:numId w:val="1"/>
        </w:numPr>
        <w:spacing w:before="240" w:after="160"/>
        <w:contextualSpacing/>
        <w:rPr>
          <w:rFonts w:ascii="Afacad" w:hAnsi="Afacad" w:cs="Afacad"/>
        </w:rPr>
      </w:pPr>
      <w:r>
        <w:rPr>
          <w:rFonts w:cs="Afacad" w:ascii="Afacad" w:hAnsi="Afacad"/>
        </w:rPr>
        <w:t>Be aware of and support difference and ensure all pupils have equal access to opportunities to learn and develop.</w:t>
      </w:r>
    </w:p>
    <w:p>
      <w:pPr>
        <w:pStyle w:val="ListParagraph"/>
        <w:numPr>
          <w:ilvl w:val="0"/>
          <w:numId w:val="1"/>
        </w:numPr>
        <w:spacing w:before="240" w:after="160"/>
        <w:contextualSpacing/>
        <w:rPr>
          <w:rFonts w:ascii="Afacad" w:hAnsi="Afacad" w:cs="Afacad"/>
        </w:rPr>
      </w:pPr>
      <w:r>
        <w:rPr>
          <w:rFonts w:cs="Afacad" w:ascii="Afacad" w:hAnsi="Afacad"/>
        </w:rPr>
        <w:t>Contribute to the overall ethos/work/aims of the school.</w:t>
      </w:r>
    </w:p>
    <w:p>
      <w:pPr>
        <w:pStyle w:val="ListParagraph"/>
        <w:numPr>
          <w:ilvl w:val="0"/>
          <w:numId w:val="1"/>
        </w:numPr>
        <w:spacing w:before="240" w:after="160"/>
        <w:contextualSpacing/>
        <w:rPr>
          <w:rFonts w:ascii="Afacad" w:hAnsi="Afacad" w:cs="Afacad"/>
        </w:rPr>
      </w:pPr>
      <w:r>
        <w:rPr>
          <w:rFonts w:cs="Afacad" w:ascii="Afacad" w:hAnsi="Afacad"/>
        </w:rPr>
        <w:t>Establish constructive relationships and communicate with other agencies/professionals, in liaison with the teacher, to support pupil achievement and progress.</w:t>
      </w:r>
    </w:p>
    <w:p>
      <w:pPr>
        <w:pStyle w:val="ListParagraph"/>
        <w:numPr>
          <w:ilvl w:val="0"/>
          <w:numId w:val="1"/>
        </w:numPr>
        <w:spacing w:before="240" w:after="160"/>
        <w:contextualSpacing/>
        <w:rPr>
          <w:rFonts w:ascii="Afacad" w:hAnsi="Afacad" w:cs="Afacad"/>
        </w:rPr>
      </w:pPr>
      <w:r>
        <w:rPr>
          <w:rFonts w:cs="Afacad" w:ascii="Afacad" w:hAnsi="Afacad"/>
        </w:rPr>
        <w:t>Attend and participate in regular meetings.</w:t>
      </w:r>
    </w:p>
    <w:p>
      <w:pPr>
        <w:pStyle w:val="ListParagraph"/>
        <w:numPr>
          <w:ilvl w:val="0"/>
          <w:numId w:val="1"/>
        </w:numPr>
        <w:spacing w:before="240" w:after="160"/>
        <w:contextualSpacing/>
        <w:rPr>
          <w:rFonts w:ascii="Afacad" w:hAnsi="Afacad" w:cs="Afacad"/>
        </w:rPr>
      </w:pPr>
      <w:r>
        <w:rPr>
          <w:rFonts w:cs="Afacad" w:ascii="Afacad" w:hAnsi="Afacad"/>
        </w:rPr>
        <w:t>Participate in training and other learning activities as required.</w:t>
      </w:r>
    </w:p>
    <w:p>
      <w:pPr>
        <w:pStyle w:val="ListParagraph"/>
        <w:numPr>
          <w:ilvl w:val="0"/>
          <w:numId w:val="1"/>
        </w:numPr>
        <w:spacing w:before="240" w:after="160"/>
        <w:contextualSpacing/>
        <w:rPr>
          <w:rFonts w:ascii="Afacad" w:hAnsi="Afacad" w:cs="Afacad"/>
        </w:rPr>
      </w:pPr>
      <w:r>
        <w:rPr>
          <w:rFonts w:cs="Afacad" w:ascii="Afacad" w:hAnsi="Afacad"/>
        </w:rPr>
        <w:t>Recognise own strengths and areas of expertise and use of these to advise and support others.</w:t>
      </w:r>
    </w:p>
    <w:p>
      <w:pPr>
        <w:pStyle w:val="ListParagraph"/>
        <w:numPr>
          <w:ilvl w:val="0"/>
          <w:numId w:val="1"/>
        </w:numPr>
        <w:spacing w:before="240" w:after="160"/>
        <w:contextualSpacing/>
        <w:rPr>
          <w:rFonts w:ascii="Afacad" w:hAnsi="Afacad" w:cs="Afacad"/>
        </w:rPr>
      </w:pPr>
      <w:r>
        <w:rPr>
          <w:rFonts w:cs="Afacad" w:ascii="Afacad" w:hAnsi="Afacad"/>
        </w:rPr>
        <w:t>Be responsible for the provision of out of school learning activities within guidelines established by the school.</w:t>
      </w:r>
    </w:p>
    <w:p>
      <w:pPr>
        <w:pStyle w:val="ListParagraph"/>
        <w:numPr>
          <w:ilvl w:val="0"/>
          <w:numId w:val="1"/>
        </w:numPr>
        <w:spacing w:before="240" w:after="160"/>
        <w:contextualSpacing/>
        <w:rPr>
          <w:rFonts w:ascii="Afacad" w:hAnsi="Afacad" w:cs="Afacad"/>
        </w:rPr>
      </w:pPr>
      <w:r>
        <w:rPr>
          <w:rFonts w:cs="Afacad" w:ascii="Afacad" w:hAnsi="Afacad"/>
        </w:rPr>
        <w:t>Contribute to the identification and delivery of appropriate out of school learning activities which consolidate and extend work carried out in class.</w:t>
      </w:r>
    </w:p>
    <w:p>
      <w:pPr>
        <w:pStyle w:val="ListParagraph"/>
        <w:numPr>
          <w:ilvl w:val="0"/>
          <w:numId w:val="1"/>
        </w:numPr>
        <w:spacing w:before="240" w:after="160"/>
        <w:contextualSpacing/>
        <w:rPr>
          <w:rFonts w:ascii="Afacad" w:hAnsi="Afacad" w:cs="Afacad"/>
        </w:rPr>
      </w:pPr>
      <w:r>
        <w:rPr>
          <w:rFonts w:cs="Afacad" w:ascii="Afacad" w:hAnsi="Afacad"/>
        </w:rPr>
        <w:t>Liaise between managers/teaching staff and teaching assistants.</w:t>
      </w:r>
    </w:p>
    <w:p>
      <w:pPr>
        <w:pStyle w:val="ListParagraph"/>
        <w:numPr>
          <w:ilvl w:val="0"/>
          <w:numId w:val="1"/>
        </w:numPr>
        <w:spacing w:before="240" w:after="160"/>
        <w:contextualSpacing/>
        <w:rPr>
          <w:rFonts w:ascii="Afacad" w:hAnsi="Afacad" w:cs="Afacad"/>
        </w:rPr>
      </w:pPr>
      <w:r>
        <w:rPr>
          <w:rFonts w:cs="Afacad" w:ascii="Afacad" w:hAnsi="Afacad"/>
        </w:rPr>
        <w:t>To converse at ease and provide advice in accurate spoken English is essential for the post.</w:t>
      </w:r>
    </w:p>
    <w:p>
      <w:pPr>
        <w:pStyle w:val="Normal"/>
        <w:spacing w:before="0" w:after="0"/>
        <w:rPr>
          <w:rFonts w:ascii="Afacad" w:hAnsi="Afacad" w:cs="Afacad"/>
        </w:rPr>
      </w:pPr>
      <w:r>
        <w:rPr>
          <w:rFonts w:cs="Afacad" w:ascii="Afacad" w:hAnsi="Afacad"/>
        </w:rPr>
        <w:t>All elements of Specified Teaching Work undertaken by the postholder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Headteachers will ensure that the support staff member has the skills, experience and expertise required to carry out ‘specified work’. Where more demanding aspects of ‘specified work are carried out by support staff, and particularly where they are working with whole classes, it is strongly recommended that the headteacher should have regard to the standards for HLTAs in determining whether those staff have the necessary level of skills and expertise.</w:t>
      </w:r>
    </w:p>
    <w:p>
      <w:pPr>
        <w:pStyle w:val="Normal"/>
        <w:spacing w:before="0" w:after="0"/>
        <w:rPr>
          <w:rFonts w:ascii="Afacad" w:hAnsi="Afacad" w:cs="Afacad"/>
        </w:rPr>
      </w:pPr>
      <w:r>
        <w:rPr>
          <w:rFonts w:cs="Afacad" w:ascii="Afacad" w:hAnsi="Afacad"/>
        </w:rPr>
      </w:r>
    </w:p>
    <w:p>
      <w:pPr>
        <w:pStyle w:val="Normal"/>
        <w:spacing w:before="0" w:after="0"/>
        <w:rPr>
          <w:rFonts w:ascii="Afacad" w:hAnsi="Afacad" w:cs="Afacad"/>
        </w:rPr>
      </w:pPr>
      <w:r>
        <w:rPr>
          <w:rFonts w:cs="Afacad" w:ascii="Afacad" w:hAnsi="Afacad"/>
        </w:rPr>
        <w:t>A teaching assistant Level 4 may be called upon to provide cover for whole classes e.g. to cover short term teacher absence. During the cover periods, there will be a requirement for the teaching assistant to carry out specified work such as planning, preparation, assessment and reporting.</w:t>
      </w:r>
    </w:p>
    <w:p>
      <w:pPr>
        <w:pStyle w:val="Normal"/>
        <w:spacing w:before="0" w:after="0"/>
        <w:rPr>
          <w:rFonts w:ascii="Afacad" w:hAnsi="Afacad" w:cs="Afacad"/>
        </w:rPr>
      </w:pPr>
      <w:r>
        <w:rPr>
          <w:rFonts w:cs="Afacad" w:ascii="Afacad" w:hAnsi="Afacad"/>
        </w:rPr>
      </w:r>
    </w:p>
    <w:p>
      <w:pPr>
        <w:pStyle w:val="Normal"/>
        <w:spacing w:before="0" w:after="0"/>
        <w:rPr>
          <w:rFonts w:ascii="Afacad" w:hAnsi="Afacad" w:cs="Afacad"/>
        </w:rPr>
      </w:pPr>
      <w:r>
        <w:rPr>
          <w:rFonts w:cs="Afacad" w:ascii="Afacad" w:hAnsi="Afacad"/>
        </w:rPr>
        <w:t>The Teaching Assistant must carry out his or her duties with full regard and commitment to the Governing Body and School Policies.</w:t>
      </w:r>
    </w:p>
    <w:p>
      <w:pPr>
        <w:pStyle w:val="Normal"/>
        <w:spacing w:before="0" w:after="0"/>
        <w:rPr>
          <w:rFonts w:ascii="Afacad" w:hAnsi="Afacad" w:cs="Afacad"/>
        </w:rPr>
      </w:pPr>
      <w:r>
        <w:rPr>
          <w:rFonts w:cs="Afacad" w:ascii="Afacad" w:hAnsi="Afacad"/>
        </w:rPr>
      </w:r>
    </w:p>
    <w:p>
      <w:pPr>
        <w:pStyle w:val="Normal"/>
        <w:spacing w:before="0" w:after="0"/>
        <w:rPr>
          <w:rFonts w:ascii="Afacad" w:hAnsi="Afacad" w:cs="Afacad"/>
        </w:rPr>
      </w:pPr>
      <w:r>
        <w:rPr>
          <w:rFonts w:cs="Afacad" w:ascii="Afacad" w:hAnsi="Afacad"/>
        </w:rPr>
        <w:t>Where the postholder is disabled, every effort will be made to supply all necessary aids, adaptations or equipment to allow them to carry out all the duties of the job. If, however, a certain task proves to be unachievable, job redesign will be fully considered.</w:t>
      </w:r>
      <w:r>
        <w:br w:type="page"/>
      </w:r>
    </w:p>
    <w:p>
      <w:pPr>
        <w:pStyle w:val="Normal"/>
        <w:spacing w:before="0" w:after="0"/>
        <w:jc w:val="center"/>
        <w:rPr>
          <w:rFonts w:ascii="Afacad" w:hAnsi="Afacad" w:cs="Afacad"/>
          <w:b/>
          <w:b/>
          <w:bCs/>
        </w:rPr>
      </w:pPr>
      <w:r>
        <w:rPr>
          <w:rFonts w:cs="Afacad" w:ascii="Afacad" w:hAnsi="Afacad"/>
          <w:b/>
          <w:bCs/>
        </w:rPr>
        <w:t>Person Specification</w:t>
      </w:r>
    </w:p>
    <w:p>
      <w:pPr>
        <w:pStyle w:val="Normal"/>
        <w:spacing w:before="0" w:after="0"/>
        <w:jc w:val="center"/>
        <w:rPr>
          <w:rFonts w:ascii="Afacad" w:hAnsi="Afacad" w:cs="Afacad"/>
          <w:b/>
          <w:b/>
          <w:bCs/>
        </w:rPr>
      </w:pPr>
      <w:r>
        <w:rPr>
          <w:rFonts w:cs="Afacad" w:ascii="Afacad" w:hAnsi="Afacad"/>
          <w:b/>
          <w:bCs/>
        </w:rPr>
      </w:r>
    </w:p>
    <w:p>
      <w:pPr>
        <w:pStyle w:val="Normal"/>
        <w:spacing w:before="0" w:after="0"/>
        <w:rPr>
          <w:rFonts w:ascii="Afacad" w:hAnsi="Afacad" w:cs="Afacad"/>
          <w:b/>
          <w:b/>
          <w:bCs/>
        </w:rPr>
      </w:pPr>
      <w:r>
        <w:rPr>
          <w:rFonts w:cs="Afacad" w:ascii="Afacad" w:hAnsi="Afacad"/>
          <w:b/>
          <w:bCs/>
        </w:rPr>
        <w:t>For this job we are looking for:</w:t>
      </w:r>
    </w:p>
    <w:p>
      <w:pPr>
        <w:pStyle w:val="ListParagraph"/>
        <w:numPr>
          <w:ilvl w:val="0"/>
          <w:numId w:val="2"/>
        </w:numPr>
        <w:spacing w:before="0" w:after="0"/>
        <w:contextualSpacing/>
        <w:rPr>
          <w:rFonts w:ascii="Afacad" w:hAnsi="Afacad" w:cs="Afacad"/>
        </w:rPr>
      </w:pPr>
      <w:r>
        <w:rPr>
          <w:rFonts w:cs="Afacad" w:ascii="Afacad" w:hAnsi="Afacad"/>
        </w:rPr>
        <w:t>Experience of working with or caring for children of a relevant age.</w:t>
      </w:r>
    </w:p>
    <w:p>
      <w:pPr>
        <w:pStyle w:val="ListParagraph"/>
        <w:numPr>
          <w:ilvl w:val="0"/>
          <w:numId w:val="2"/>
        </w:numPr>
        <w:spacing w:before="0" w:after="0"/>
        <w:contextualSpacing/>
        <w:rPr>
          <w:rFonts w:ascii="Afacad" w:hAnsi="Afacad" w:cs="Afacad"/>
        </w:rPr>
      </w:pPr>
      <w:r>
        <w:rPr>
          <w:rFonts w:cs="Afacad" w:ascii="Afacad" w:hAnsi="Afacad"/>
        </w:rPr>
        <w:t>Experience of working with pupils with additional needs.</w:t>
      </w:r>
    </w:p>
    <w:p>
      <w:pPr>
        <w:pStyle w:val="ListParagraph"/>
        <w:numPr>
          <w:ilvl w:val="0"/>
          <w:numId w:val="2"/>
        </w:numPr>
        <w:spacing w:before="0" w:after="0"/>
        <w:contextualSpacing/>
        <w:rPr>
          <w:rFonts w:ascii="Afacad" w:hAnsi="Afacad" w:cs="Afacad"/>
        </w:rPr>
      </w:pPr>
      <w:r>
        <w:rPr>
          <w:rFonts w:cs="Afacad" w:ascii="Afacad" w:hAnsi="Afacad"/>
        </w:rPr>
        <w:t>Numeracy/literacy skills with a good level of knowledge and understanding (at a level equivalent to NQF Level 2).</w:t>
      </w:r>
    </w:p>
    <w:p>
      <w:pPr>
        <w:pStyle w:val="ListParagraph"/>
        <w:numPr>
          <w:ilvl w:val="0"/>
          <w:numId w:val="2"/>
        </w:numPr>
        <w:spacing w:before="0" w:after="0"/>
        <w:contextualSpacing/>
        <w:rPr>
          <w:rFonts w:ascii="Afacad" w:hAnsi="Afacad" w:cs="Afacad"/>
        </w:rPr>
      </w:pPr>
      <w:r>
        <w:rPr>
          <w:rFonts w:cs="Afacad" w:ascii="Afacad" w:hAnsi="Afacad"/>
        </w:rPr>
        <w:t>NVQ Level 3 for Teaching Assistants or equivalent qualification or experience.</w:t>
      </w:r>
    </w:p>
    <w:p>
      <w:pPr>
        <w:pStyle w:val="ListParagraph"/>
        <w:numPr>
          <w:ilvl w:val="0"/>
          <w:numId w:val="2"/>
        </w:numPr>
        <w:spacing w:before="0" w:after="0"/>
        <w:contextualSpacing/>
        <w:rPr>
          <w:rFonts w:ascii="Afacad" w:hAnsi="Afacad" w:cs="Afacad"/>
        </w:rPr>
      </w:pPr>
      <w:r>
        <w:rPr>
          <w:rFonts w:cs="Afacad" w:ascii="Afacad" w:hAnsi="Afacad"/>
        </w:rPr>
        <w:t>Ability to relate well to children and adults.</w:t>
      </w:r>
    </w:p>
    <w:p>
      <w:pPr>
        <w:pStyle w:val="ListParagraph"/>
        <w:numPr>
          <w:ilvl w:val="0"/>
          <w:numId w:val="2"/>
        </w:numPr>
        <w:spacing w:before="0" w:after="0"/>
        <w:contextualSpacing/>
        <w:rPr>
          <w:rFonts w:ascii="Afacad" w:hAnsi="Afacad" w:cs="Afacad"/>
        </w:rPr>
      </w:pPr>
      <w:r>
        <w:rPr>
          <w:rFonts w:cs="Afacad" w:ascii="Afacad" w:hAnsi="Afacad"/>
        </w:rPr>
        <w:t>Willingness and ability to undertake HLTA Level responsibilities (refer to HLTA standards).</w:t>
      </w:r>
    </w:p>
    <w:p>
      <w:pPr>
        <w:pStyle w:val="ListParagraph"/>
        <w:numPr>
          <w:ilvl w:val="0"/>
          <w:numId w:val="2"/>
        </w:numPr>
        <w:spacing w:before="0" w:after="0"/>
        <w:contextualSpacing/>
        <w:rPr>
          <w:rFonts w:ascii="Afacad" w:hAnsi="Afacad" w:cs="Afacad"/>
        </w:rPr>
      </w:pPr>
      <w:r>
        <w:rPr>
          <w:rFonts w:cs="Afacad" w:ascii="Afacad" w:hAnsi="Afacad"/>
        </w:rPr>
        <w:t>Ability to work as part of a team.</w:t>
      </w:r>
    </w:p>
    <w:p>
      <w:pPr>
        <w:pStyle w:val="ListParagraph"/>
        <w:numPr>
          <w:ilvl w:val="0"/>
          <w:numId w:val="2"/>
        </w:numPr>
        <w:spacing w:before="0" w:after="0"/>
        <w:contextualSpacing/>
        <w:rPr>
          <w:rFonts w:ascii="Afacad" w:hAnsi="Afacad" w:cs="Afacad"/>
        </w:rPr>
      </w:pPr>
      <w:r>
        <w:rPr>
          <w:rFonts w:cs="Afacad" w:ascii="Afacad" w:hAnsi="Afacad"/>
        </w:rPr>
        <w:t>An understanding of the role of the Teaching Assistant and other professionals working in the classroom.</w:t>
      </w:r>
    </w:p>
    <w:p>
      <w:pPr>
        <w:pStyle w:val="ListParagraph"/>
        <w:numPr>
          <w:ilvl w:val="0"/>
          <w:numId w:val="2"/>
        </w:numPr>
        <w:spacing w:before="0" w:after="0"/>
        <w:contextualSpacing/>
        <w:rPr>
          <w:rFonts w:ascii="Afacad" w:hAnsi="Afacad" w:cs="Afacad"/>
        </w:rPr>
      </w:pPr>
      <w:r>
        <w:rPr>
          <w:rFonts w:cs="Afacad" w:ascii="Afacad" w:hAnsi="Afacad"/>
        </w:rPr>
        <w:t>Ability to use relevant technology eg photocopier.</w:t>
      </w:r>
    </w:p>
    <w:p>
      <w:pPr>
        <w:pStyle w:val="ListParagraph"/>
        <w:numPr>
          <w:ilvl w:val="0"/>
          <w:numId w:val="2"/>
        </w:numPr>
        <w:spacing w:before="0" w:after="0"/>
        <w:contextualSpacing/>
        <w:rPr>
          <w:rFonts w:ascii="Afacad" w:hAnsi="Afacad" w:cs="Afacad"/>
        </w:rPr>
      </w:pPr>
      <w:r>
        <w:rPr>
          <w:rFonts w:cs="Afacad" w:ascii="Afacad" w:hAnsi="Afacad"/>
        </w:rPr>
        <w:t>Full working knowledge and understanding of national/foundation stage curriculum and other basic learning programmes/strategic processes and barriers to learning, including behaviour management strategies.</w:t>
      </w:r>
    </w:p>
    <w:p>
      <w:pPr>
        <w:pStyle w:val="ListParagraph"/>
        <w:numPr>
          <w:ilvl w:val="0"/>
          <w:numId w:val="2"/>
        </w:numPr>
        <w:spacing w:before="0" w:after="0"/>
        <w:contextualSpacing/>
        <w:rPr>
          <w:rFonts w:ascii="Afacad" w:hAnsi="Afacad" w:cs="Afacad"/>
        </w:rPr>
      </w:pPr>
      <w:r>
        <w:rPr>
          <w:rFonts w:cs="Afacad" w:ascii="Afacad" w:hAnsi="Afacad"/>
        </w:rPr>
        <w:t>Understanding the principles of child development and learning processes and in</w:t>
      </w:r>
    </w:p>
    <w:p>
      <w:pPr>
        <w:pStyle w:val="ListParagraph"/>
        <w:spacing w:before="0" w:after="0"/>
        <w:contextualSpacing/>
        <w:rPr>
          <w:rFonts w:ascii="Afacad" w:hAnsi="Afacad" w:cs="Afacad"/>
        </w:rPr>
      </w:pPr>
      <w:r>
        <w:rPr>
          <w:rFonts w:cs="Afacad" w:ascii="Afacad" w:hAnsi="Afacad"/>
        </w:rPr>
        <w:t>particular, barriers to learning.</w:t>
      </w:r>
    </w:p>
    <w:p>
      <w:pPr>
        <w:pStyle w:val="ListParagraph"/>
        <w:numPr>
          <w:ilvl w:val="0"/>
          <w:numId w:val="2"/>
        </w:numPr>
        <w:spacing w:before="0" w:after="0"/>
        <w:contextualSpacing/>
        <w:rPr>
          <w:rFonts w:ascii="Afacad" w:hAnsi="Afacad" w:cs="Afacad"/>
        </w:rPr>
      </w:pPr>
      <w:r>
        <w:rPr>
          <w:rFonts w:cs="Afacad" w:ascii="Afacad" w:hAnsi="Afacad"/>
        </w:rPr>
        <w:t>Ability to plan effective actions for pupils at risk of underachieving.</w:t>
      </w:r>
    </w:p>
    <w:p>
      <w:pPr>
        <w:pStyle w:val="ListParagraph"/>
        <w:numPr>
          <w:ilvl w:val="0"/>
          <w:numId w:val="2"/>
        </w:numPr>
        <w:spacing w:before="0" w:after="0"/>
        <w:contextualSpacing/>
        <w:rPr>
          <w:rFonts w:ascii="Afacad" w:hAnsi="Afacad" w:cs="Afacad"/>
        </w:rPr>
      </w:pPr>
      <w:r>
        <w:rPr>
          <w:rFonts w:cs="Afacad" w:ascii="Afacad" w:hAnsi="Afacad"/>
        </w:rPr>
        <w:t>Full understanding of the range of support services/providers.</w:t>
      </w:r>
    </w:p>
    <w:p>
      <w:pPr>
        <w:pStyle w:val="ListParagraph"/>
        <w:numPr>
          <w:ilvl w:val="0"/>
          <w:numId w:val="2"/>
        </w:numPr>
        <w:spacing w:before="0" w:after="0"/>
        <w:contextualSpacing/>
        <w:rPr>
          <w:rFonts w:ascii="Afacad" w:hAnsi="Afacad" w:cs="Afacad"/>
        </w:rPr>
      </w:pPr>
      <w:r>
        <w:rPr>
          <w:rFonts w:cs="Afacad" w:ascii="Afacad" w:hAnsi="Afacad"/>
        </w:rPr>
        <w:t>Full working knowledge of relevant policies/codes of practice and awareness of relevant legislation.</w:t>
      </w:r>
    </w:p>
    <w:p>
      <w:pPr>
        <w:pStyle w:val="ListParagraph"/>
        <w:numPr>
          <w:ilvl w:val="0"/>
          <w:numId w:val="2"/>
        </w:numPr>
        <w:spacing w:before="0" w:after="0"/>
        <w:contextualSpacing/>
        <w:rPr>
          <w:rFonts w:ascii="Afacad" w:hAnsi="Afacad" w:cs="Afacad"/>
        </w:rPr>
      </w:pPr>
      <w:r>
        <w:rPr>
          <w:rFonts w:cs="Afacad" w:ascii="Afacad" w:hAnsi="Afacad"/>
        </w:rPr>
        <w:t>Ability to self-evaluate learning needs and actively seek learning opportunities.</w:t>
      </w:r>
    </w:p>
    <w:p>
      <w:pPr>
        <w:pStyle w:val="ListParagraph"/>
        <w:numPr>
          <w:ilvl w:val="0"/>
          <w:numId w:val="2"/>
        </w:numPr>
        <w:spacing w:before="0" w:after="0"/>
        <w:contextualSpacing/>
        <w:rPr>
          <w:rFonts w:ascii="Afacad" w:hAnsi="Afacad" w:cs="Afacad"/>
        </w:rPr>
      </w:pPr>
      <w:r>
        <w:rPr>
          <w:rFonts w:cs="Afacad" w:ascii="Afacad" w:hAnsi="Afacad"/>
        </w:rPr>
        <w:t>Willingness to undertake first aid training as appropriate.</w:t>
      </w:r>
    </w:p>
    <w:p>
      <w:pPr>
        <w:pStyle w:val="ListParagraph"/>
        <w:numPr>
          <w:ilvl w:val="0"/>
          <w:numId w:val="2"/>
        </w:numPr>
        <w:spacing w:before="0" w:after="0"/>
        <w:contextualSpacing/>
        <w:rPr>
          <w:rFonts w:ascii="Afacad" w:hAnsi="Afacad" w:cs="Afacad"/>
        </w:rPr>
      </w:pPr>
      <w:r>
        <w:rPr>
          <w:rFonts w:cs="Afacad" w:ascii="Afacad" w:hAnsi="Afacad"/>
        </w:rPr>
        <w:t>The role holder must have a command of spoken English which is sufficient to enable the effective performance of the role, including the ability to speak with confidence and accuracy and the ability to listen and respond appropriately dependent on the audience.</w:t>
      </w:r>
    </w:p>
    <w:p>
      <w:pPr>
        <w:pStyle w:val="Normal"/>
        <w:spacing w:before="0" w:after="0"/>
        <w:rPr>
          <w:rFonts w:ascii="Afacad" w:hAnsi="Afacad" w:cs="Afacad"/>
        </w:rPr>
      </w:pPr>
      <w:r>
        <w:rPr>
          <w:rFonts w:cs="Afacad" w:ascii="Afacad" w:hAnsi="Afacad"/>
        </w:rPr>
      </w:r>
    </w:p>
    <w:p>
      <w:pPr>
        <w:pStyle w:val="Normal"/>
        <w:spacing w:before="0" w:after="0"/>
        <w:rPr>
          <w:rFonts w:ascii="Afacad" w:hAnsi="Afacad" w:cs="Afacad"/>
          <w:b/>
          <w:b/>
          <w:bCs/>
        </w:rPr>
      </w:pPr>
      <w:r>
        <w:rPr>
          <w:rFonts w:cs="Afacad" w:ascii="Afacad" w:hAnsi="Afacad"/>
          <w:b/>
          <w:bCs/>
        </w:rPr>
        <w:t>Personal Style and Behaviour:</w:t>
      </w:r>
    </w:p>
    <w:p>
      <w:pPr>
        <w:pStyle w:val="ListParagraph"/>
        <w:numPr>
          <w:ilvl w:val="0"/>
          <w:numId w:val="2"/>
        </w:numPr>
        <w:spacing w:before="0" w:after="0"/>
        <w:contextualSpacing/>
        <w:rPr>
          <w:rFonts w:ascii="Afacad" w:hAnsi="Afacad" w:cs="Afacad"/>
        </w:rPr>
      </w:pPr>
      <w:r>
        <w:rPr>
          <w:rFonts w:cs="Afacad" w:ascii="Afacad" w:hAnsi="Afacad"/>
        </w:rPr>
        <w:t>Tact and diplomacy in all interpersonal relationships with the public, pupils and colleagues at work.</w:t>
      </w:r>
    </w:p>
    <w:p>
      <w:pPr>
        <w:pStyle w:val="ListParagraph"/>
        <w:numPr>
          <w:ilvl w:val="0"/>
          <w:numId w:val="2"/>
        </w:numPr>
        <w:spacing w:before="0" w:after="0"/>
        <w:contextualSpacing/>
        <w:rPr>
          <w:rFonts w:ascii="Afacad" w:hAnsi="Afacad" w:cs="Afacad"/>
        </w:rPr>
      </w:pPr>
      <w:r>
        <w:rPr>
          <w:rFonts w:cs="Afacad" w:ascii="Afacad" w:hAnsi="Afacad"/>
        </w:rPr>
        <w:t>Self-motivation and personal drive to complete tasks to the required timescales and quality standards.</w:t>
      </w:r>
    </w:p>
    <w:p>
      <w:pPr>
        <w:pStyle w:val="ListParagraph"/>
        <w:numPr>
          <w:ilvl w:val="0"/>
          <w:numId w:val="2"/>
        </w:numPr>
        <w:spacing w:before="0" w:after="0"/>
        <w:contextualSpacing/>
        <w:rPr>
          <w:rFonts w:ascii="Afacad" w:hAnsi="Afacad" w:cs="Afacad"/>
        </w:rPr>
      </w:pPr>
      <w:r>
        <w:rPr>
          <w:rFonts w:cs="Afacad" w:ascii="Afacad" w:hAnsi="Afacad"/>
        </w:rPr>
        <w:t>The flexibility to adapt to changing workload demands and new school challenges.</w:t>
      </w:r>
    </w:p>
    <w:p>
      <w:pPr>
        <w:pStyle w:val="ListParagraph"/>
        <w:numPr>
          <w:ilvl w:val="0"/>
          <w:numId w:val="2"/>
        </w:numPr>
        <w:spacing w:before="0" w:after="0"/>
        <w:contextualSpacing/>
        <w:rPr>
          <w:rFonts w:ascii="Afacad" w:hAnsi="Afacad" w:cs="Afacad"/>
        </w:rPr>
      </w:pPr>
      <w:r>
        <w:rPr>
          <w:rFonts w:cs="Afacad" w:ascii="Afacad" w:hAnsi="Afacad"/>
        </w:rPr>
        <w:t>Personal commitment to ensure that the provision of support is equally accessible and appropriate to meet the diverse needs of pupils.</w:t>
      </w:r>
    </w:p>
    <w:p>
      <w:pPr>
        <w:pStyle w:val="ListParagraph"/>
        <w:numPr>
          <w:ilvl w:val="0"/>
          <w:numId w:val="2"/>
        </w:numPr>
        <w:spacing w:before="0" w:after="0"/>
        <w:contextualSpacing/>
        <w:rPr>
          <w:rFonts w:ascii="Afacad" w:hAnsi="Afacad" w:cs="Afacad"/>
        </w:rPr>
      </w:pPr>
      <w:r>
        <w:rPr>
          <w:rFonts w:cs="Afacad" w:ascii="Afacad" w:hAnsi="Afacad"/>
        </w:rPr>
        <w:t>Personal commitment to continuous self-development.</w:t>
      </w:r>
    </w:p>
    <w:p>
      <w:pPr>
        <w:pStyle w:val="ListParagraph"/>
        <w:numPr>
          <w:ilvl w:val="0"/>
          <w:numId w:val="2"/>
        </w:numPr>
        <w:spacing w:before="0" w:after="0"/>
        <w:contextualSpacing/>
        <w:rPr>
          <w:rFonts w:ascii="Afacad" w:hAnsi="Afacad" w:cs="Afacad"/>
        </w:rPr>
      </w:pPr>
      <w:r>
        <w:rPr>
          <w:rFonts w:cs="Afacad" w:ascii="Afacad" w:hAnsi="Afacad"/>
        </w:rPr>
        <w:t>A commitment to school improvement.</w:t>
      </w:r>
    </w:p>
    <w:p>
      <w:pPr>
        <w:pStyle w:val="ListParagraph"/>
        <w:numPr>
          <w:ilvl w:val="0"/>
          <w:numId w:val="2"/>
        </w:numPr>
        <w:spacing w:before="0" w:after="0"/>
        <w:contextualSpacing/>
        <w:rPr>
          <w:rFonts w:ascii="Afacad" w:hAnsi="Afacad" w:cs="Afacad"/>
        </w:rPr>
      </w:pPr>
      <w:r>
        <w:rPr>
          <w:rFonts w:cs="Afacad" w:ascii="Afacad" w:hAnsi="Afacad"/>
        </w:rPr>
        <w:t>Be willing to consent to and apply for an enhanced disclosure check to the DBS</w:t>
      </w:r>
    </w:p>
    <w:p>
      <w:pPr>
        <w:pStyle w:val="ListParagraph"/>
        <w:spacing w:before="0" w:after="0"/>
        <w:contextualSpacing/>
        <w:rPr>
          <w:rFonts w:ascii="Afacad" w:hAnsi="Afacad" w:cs="Afacad"/>
        </w:rPr>
      </w:pPr>
      <w:r>
        <w:rPr>
          <w:rFonts w:cs="Afacad" w:ascii="Afacad" w:hAnsi="Afacad"/>
        </w:rPr>
        <w:t>(Disclosure and Barring Service).</w:t>
      </w:r>
    </w:p>
    <w:sectPr>
      <w:headerReference w:type="default" r:id="rId2"/>
      <w:headerReference w:type="first" r:id="rId3"/>
      <w:type w:val="nextPage"/>
      <w:pgSz w:w="11906" w:h="16838"/>
      <w:pgMar w:left="1134" w:right="991" w:header="708" w:top="1440" w:footer="0" w:bottom="993"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Afacad">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0" distT="0" distB="0" distL="114300" distR="114300" simplePos="0" locked="0" layoutInCell="1" allowOverlap="1" relativeHeight="2">
          <wp:simplePos x="0" y="0"/>
          <wp:positionH relativeFrom="column">
            <wp:posOffset>5252085</wp:posOffset>
          </wp:positionH>
          <wp:positionV relativeFrom="paragraph">
            <wp:posOffset>-340995</wp:posOffset>
          </wp:positionV>
          <wp:extent cx="1069975" cy="1094105"/>
          <wp:effectExtent l="0" t="0" r="0" b="0"/>
          <wp:wrapTight wrapText="bothSides">
            <wp:wrapPolygon edited="0">
              <wp:start x="9597" y="372"/>
              <wp:lineTo x="4982" y="3753"/>
              <wp:lineTo x="4597" y="4504"/>
              <wp:lineTo x="6135" y="7134"/>
              <wp:lineTo x="4982" y="9387"/>
              <wp:lineTo x="5751" y="12393"/>
              <wp:lineTo x="367" y="13895"/>
              <wp:lineTo x="367" y="19530"/>
              <wp:lineTo x="8828" y="20658"/>
              <wp:lineTo x="10750" y="20658"/>
              <wp:lineTo x="20748" y="19530"/>
              <wp:lineTo x="21134" y="15399"/>
              <wp:lineTo x="19595" y="14271"/>
              <wp:lineTo x="14595" y="12017"/>
              <wp:lineTo x="16519" y="9387"/>
              <wp:lineTo x="14980" y="7134"/>
              <wp:lineTo x="16903" y="4879"/>
              <wp:lineTo x="16134" y="3753"/>
              <wp:lineTo x="11519" y="372"/>
              <wp:lineTo x="9597" y="372"/>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 t="-5" r="-5" b="-5"/>
                  <a:stretch>
                    <a:fillRect/>
                  </a:stretch>
                </pic:blipFill>
                <pic:spPr bwMode="auto">
                  <a:xfrm>
                    <a:off x="0" y="0"/>
                    <a:ext cx="1069975" cy="10941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2026-03-05T13:47:00Z</dcterms:created>
  <dc:creator>Sarah Hawkins</dc:creator>
  <dc:description/>
  <dc:language>en-US</dc:language>
  <cp:lastModifiedBy>Shaloma Darbyshire</cp:lastModifiedBy>
  <cp:lastPrinted>1995-11-21T17:41:00Z</cp:lastPrinted>
  <dcterms:modified xsi:type="dcterms:W3CDTF">2026-03-05T13:47:00Z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