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60" w:after="60"/>
        <w:ind w:left="-142" w:right="-327" w:hanging="0"/>
        <w:rPr/>
      </w:pPr>
      <w:bookmarkStart w:id="0" w:name="_GoBack"/>
      <w:bookmarkEnd w:id="0"/>
      <w:r>
        <w:rPr/>
        <w:drawing>
          <wp:inline distT="0" distB="0" distL="0" distR="0">
            <wp:extent cx="6515735" cy="5200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6" t="-70" r="-6" b="-70"/>
                    <a:stretch>
                      <a:fillRect/>
                    </a:stretch>
                  </pic:blipFill>
                  <pic:spPr bwMode="auto">
                    <a:xfrm>
                      <a:off x="0" y="0"/>
                      <a:ext cx="6515735" cy="520065"/>
                    </a:xfrm>
                    <a:prstGeom prst="rect">
                      <a:avLst/>
                    </a:prstGeom>
                  </pic:spPr>
                </pic:pic>
              </a:graphicData>
            </a:graphic>
          </wp:inline>
        </w:drawing>
      </w:r>
    </w:p>
    <w:p>
      <w:pPr>
        <w:pStyle w:val="Normal"/>
        <w:ind w:left="-142" w:right="-327" w:hanging="0"/>
        <w:rPr/>
      </w:pPr>
      <w:r>
        <w:rPr/>
      </w:r>
    </w:p>
    <w:tbl>
      <w:tblPr>
        <w:tblW w:w="10074" w:type="dxa"/>
        <w:jc w:val="left"/>
        <w:tblInd w:w="103" w:type="dxa"/>
        <w:tblCellMar>
          <w:top w:w="0" w:type="dxa"/>
          <w:left w:w="108" w:type="dxa"/>
          <w:bottom w:w="0" w:type="dxa"/>
          <w:right w:w="108" w:type="dxa"/>
        </w:tblCellMar>
      </w:tblPr>
      <w:tblGrid>
        <w:gridCol w:w="1842"/>
        <w:gridCol w:w="8232"/>
      </w:tblGrid>
      <w:tr>
        <w:trPr>
          <w:trHeight w:val="410" w:hRule="atLeast"/>
        </w:trPr>
        <w:tc>
          <w:tcPr>
            <w:tcW w:w="1842" w:type="dxa"/>
            <w:tcBorders>
              <w:top w:val="single" w:sz="4" w:space="0" w:color="000000"/>
              <w:left w:val="single" w:sz="4" w:space="0" w:color="000000"/>
              <w:bottom w:val="single" w:sz="4" w:space="0" w:color="000000"/>
            </w:tcBorders>
            <w:shd w:fill="auto" w:val="clear"/>
          </w:tcPr>
          <w:p>
            <w:pPr>
              <w:pStyle w:val="Heading2"/>
              <w:spacing w:before="60" w:after="60"/>
              <w:ind w:left="142" w:right="0" w:hanging="0"/>
              <w:rPr>
                <w:rFonts w:ascii="Arial" w:hAnsi="Arial" w:cs="Arial"/>
                <w:sz w:val="24"/>
              </w:rPr>
            </w:pPr>
            <w:r>
              <w:rPr>
                <w:rFonts w:cs="Arial" w:ascii="Arial" w:hAnsi="Arial"/>
                <w:sz w:val="24"/>
              </w:rPr>
              <w:t>School:</w:t>
            </w:r>
          </w:p>
        </w:tc>
        <w:tc>
          <w:tcPr>
            <w:tcW w:w="8232"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ind w:left="0" w:right="-5211" w:hanging="0"/>
              <w:rPr/>
            </w:pPr>
            <w:r>
              <w:rPr/>
              <w:t>The Clifton Centre Pupil Referral Unit</w:t>
            </w:r>
          </w:p>
        </w:tc>
      </w:tr>
    </w:tbl>
    <w:p>
      <w:pPr>
        <w:pStyle w:val="Normal"/>
        <w:ind w:left="142" w:right="-327" w:hanging="0"/>
        <w:rPr/>
      </w:pPr>
      <w:r>
        <w:rPr/>
      </w:r>
    </w:p>
    <w:p>
      <w:pPr>
        <w:pStyle w:val="Normal"/>
        <w:ind w:left="142" w:right="-327" w:hanging="0"/>
        <w:rPr/>
      </w:pPr>
      <w:r>
        <w:rPr/>
      </w:r>
    </w:p>
    <w:tbl>
      <w:tblPr>
        <w:tblW w:w="10091" w:type="dxa"/>
        <w:jc w:val="left"/>
        <w:tblInd w:w="103" w:type="dxa"/>
        <w:tblCellMar>
          <w:top w:w="0" w:type="dxa"/>
          <w:left w:w="108" w:type="dxa"/>
          <w:bottom w:w="0" w:type="dxa"/>
          <w:right w:w="108" w:type="dxa"/>
        </w:tblCellMar>
      </w:tblPr>
      <w:tblGrid>
        <w:gridCol w:w="3828"/>
        <w:gridCol w:w="6253"/>
        <w:gridCol w:w="10"/>
      </w:tblGrid>
      <w:tr>
        <w:trPr>
          <w:trHeight w:val="523" w:hRule="atLeast"/>
        </w:trPr>
        <w:tc>
          <w:tcPr>
            <w:tcW w:w="3828" w:type="dxa"/>
            <w:tcBorders>
              <w:bottom w:val="single" w:sz="4" w:space="0" w:color="000000"/>
            </w:tcBorders>
            <w:shd w:fill="auto" w:val="clear"/>
          </w:tcPr>
          <w:p>
            <w:pPr>
              <w:pStyle w:val="Normal"/>
              <w:spacing w:before="60" w:after="60"/>
              <w:ind w:left="142" w:right="-327" w:hanging="0"/>
              <w:rPr>
                <w:b/>
                <w:b/>
                <w:sz w:val="24"/>
              </w:rPr>
            </w:pPr>
            <w:r>
              <w:rPr>
                <w:b/>
                <w:sz w:val="24"/>
              </w:rPr>
              <w:t>Job details</w:t>
            </w:r>
          </w:p>
        </w:tc>
        <w:tc>
          <w:tcPr>
            <w:tcW w:w="6253" w:type="dxa"/>
            <w:tcBorders>
              <w:bottom w:val="single" w:sz="4" w:space="0" w:color="000000"/>
            </w:tcBorders>
            <w:shd w:fill="auto" w:val="clear"/>
          </w:tcPr>
          <w:p>
            <w:pPr>
              <w:pStyle w:val="Heading1"/>
              <w:snapToGrid w:val="false"/>
              <w:spacing w:before="60" w:after="60"/>
              <w:ind w:left="142" w:right="0" w:hanging="0"/>
              <w:rPr>
                <w:b w:val="false"/>
                <w:b w:val="false"/>
              </w:rPr>
            </w:pPr>
            <w:r>
              <w:rPr>
                <w:b w:val="false"/>
              </w:rPr>
            </w:r>
          </w:p>
        </w:tc>
      </w:tr>
      <w:tr>
        <w:trPr>
          <w:trHeight w:val="523" w:hRule="atLeast"/>
        </w:trPr>
        <w:tc>
          <w:tcPr>
            <w:tcW w:w="3828" w:type="dxa"/>
            <w:tcBorders>
              <w:top w:val="single" w:sz="4" w:space="0" w:color="000000"/>
              <w:left w:val="single" w:sz="4" w:space="0" w:color="000000"/>
              <w:bottom w:val="single" w:sz="4" w:space="0" w:color="000000"/>
            </w:tcBorders>
            <w:shd w:fill="auto" w:val="clear"/>
          </w:tcPr>
          <w:p>
            <w:pPr>
              <w:pStyle w:val="Normal"/>
              <w:spacing w:before="60" w:after="60"/>
              <w:ind w:left="142" w:right="-327" w:hanging="0"/>
              <w:rPr>
                <w:b/>
                <w:b/>
                <w:sz w:val="24"/>
              </w:rPr>
            </w:pPr>
            <w:r>
              <w:rPr>
                <w:b/>
                <w:sz w:val="24"/>
              </w:rPr>
              <w:t>Job title:</w:t>
            </w:r>
          </w:p>
        </w:tc>
        <w:tc>
          <w:tcPr>
            <w:tcW w:w="6263" w:type="dxa"/>
            <w:tcBorders>
              <w:top w:val="single" w:sz="4" w:space="0" w:color="000000"/>
              <w:left w:val="single" w:sz="4" w:space="0" w:color="000000"/>
              <w:bottom w:val="single" w:sz="4" w:space="0" w:color="000000"/>
              <w:right w:val="single" w:sz="4" w:space="0" w:color="000000"/>
            </w:tcBorders>
            <w:shd w:fill="auto" w:val="clear"/>
          </w:tcPr>
          <w:p>
            <w:pPr>
              <w:pStyle w:val="Heading1"/>
              <w:keepNext w:val="true"/>
              <w:spacing w:before="60" w:after="60"/>
              <w:rPr>
                <w:b w:val="false"/>
                <w:b w:val="false"/>
                <w:sz w:val="20"/>
              </w:rPr>
            </w:pPr>
            <w:r>
              <w:rPr>
                <w:b w:val="false"/>
                <w:sz w:val="20"/>
              </w:rPr>
              <w:t>Teacher</w:t>
            </w:r>
          </w:p>
        </w:tc>
      </w:tr>
      <w:tr>
        <w:trPr>
          <w:trHeight w:val="523" w:hRule="atLeast"/>
        </w:trPr>
        <w:tc>
          <w:tcPr>
            <w:tcW w:w="3828" w:type="dxa"/>
            <w:tcBorders>
              <w:top w:val="single" w:sz="4" w:space="0" w:color="000000"/>
              <w:left w:val="single" w:sz="4" w:space="0" w:color="000000"/>
              <w:bottom w:val="single" w:sz="4" w:space="0" w:color="000000"/>
            </w:tcBorders>
            <w:shd w:fill="auto" w:val="clear"/>
          </w:tcPr>
          <w:p>
            <w:pPr>
              <w:pStyle w:val="Normal"/>
              <w:spacing w:before="60" w:after="60"/>
              <w:ind w:left="142" w:right="-327" w:hanging="0"/>
              <w:rPr>
                <w:b/>
                <w:b/>
                <w:sz w:val="24"/>
              </w:rPr>
            </w:pPr>
            <w:r>
              <w:rPr>
                <w:b/>
                <w:sz w:val="24"/>
              </w:rPr>
              <w:t>Grade:</w:t>
            </w:r>
          </w:p>
        </w:tc>
        <w:tc>
          <w:tcPr>
            <w:tcW w:w="6263" w:type="dxa"/>
            <w:tcBorders>
              <w:top w:val="single" w:sz="4" w:space="0" w:color="000000"/>
              <w:left w:val="single" w:sz="4" w:space="0" w:color="000000"/>
              <w:bottom w:val="single" w:sz="4" w:space="0" w:color="000000"/>
              <w:right w:val="single" w:sz="4" w:space="0" w:color="000000"/>
            </w:tcBorders>
            <w:shd w:fill="auto" w:val="clear"/>
          </w:tcPr>
          <w:p>
            <w:pPr>
              <w:pStyle w:val="Heading1"/>
              <w:keepNext w:val="true"/>
              <w:spacing w:before="60" w:after="60"/>
              <w:rPr>
                <w:b w:val="false"/>
                <w:b w:val="false"/>
                <w:sz w:val="20"/>
              </w:rPr>
            </w:pPr>
            <w:r>
              <w:rPr>
                <w:b w:val="false"/>
                <w:sz w:val="20"/>
              </w:rPr>
              <w:t>Mainscale/UPS + SEN</w:t>
            </w:r>
          </w:p>
        </w:tc>
      </w:tr>
      <w:tr>
        <w:trPr>
          <w:trHeight w:val="523" w:hRule="atLeast"/>
        </w:trPr>
        <w:tc>
          <w:tcPr>
            <w:tcW w:w="3828" w:type="dxa"/>
            <w:tcBorders>
              <w:top w:val="single" w:sz="4" w:space="0" w:color="000000"/>
              <w:left w:val="single" w:sz="4" w:space="0" w:color="000000"/>
              <w:bottom w:val="single" w:sz="4" w:space="0" w:color="000000"/>
            </w:tcBorders>
            <w:shd w:fill="auto" w:val="clear"/>
          </w:tcPr>
          <w:p>
            <w:pPr>
              <w:pStyle w:val="Normal"/>
              <w:spacing w:before="60" w:after="60"/>
              <w:ind w:left="142" w:right="-327" w:hanging="0"/>
              <w:rPr>
                <w:b/>
                <w:b/>
                <w:sz w:val="24"/>
              </w:rPr>
            </w:pPr>
            <w:r>
              <w:rPr>
                <w:b/>
                <w:sz w:val="24"/>
              </w:rPr>
              <w:t>Location of work:</w:t>
            </w:r>
          </w:p>
        </w:tc>
        <w:tc>
          <w:tcPr>
            <w:tcW w:w="6263" w:type="dxa"/>
            <w:tcBorders>
              <w:top w:val="single" w:sz="4" w:space="0" w:color="000000"/>
              <w:left w:val="single" w:sz="4" w:space="0" w:color="000000"/>
              <w:bottom w:val="single" w:sz="4" w:space="0" w:color="000000"/>
              <w:right w:val="single" w:sz="4" w:space="0" w:color="000000"/>
            </w:tcBorders>
            <w:shd w:fill="auto" w:val="clear"/>
          </w:tcPr>
          <w:p>
            <w:pPr>
              <w:pStyle w:val="Heading1"/>
              <w:keepNext w:val="true"/>
              <w:spacing w:before="60" w:after="60"/>
              <w:rPr>
                <w:b w:val="false"/>
                <w:b w:val="false"/>
                <w:sz w:val="20"/>
              </w:rPr>
            </w:pPr>
            <w:r>
              <w:rPr>
                <w:b w:val="false"/>
                <w:sz w:val="20"/>
              </w:rPr>
              <w:t>The Clifton Centre KS4 Pupil Referral Unit</w:t>
            </w:r>
          </w:p>
        </w:tc>
      </w:tr>
      <w:tr>
        <w:trPr>
          <w:trHeight w:val="523" w:hRule="atLeast"/>
        </w:trPr>
        <w:tc>
          <w:tcPr>
            <w:tcW w:w="3828" w:type="dxa"/>
            <w:tcBorders>
              <w:top w:val="single" w:sz="4" w:space="0" w:color="000000"/>
              <w:left w:val="single" w:sz="4" w:space="0" w:color="000000"/>
              <w:bottom w:val="single" w:sz="4" w:space="0" w:color="000000"/>
            </w:tcBorders>
            <w:shd w:fill="auto" w:val="clear"/>
          </w:tcPr>
          <w:p>
            <w:pPr>
              <w:pStyle w:val="Normal"/>
              <w:spacing w:before="60" w:after="60"/>
              <w:ind w:left="142" w:right="-327" w:hanging="0"/>
              <w:rPr>
                <w:b/>
                <w:b/>
                <w:sz w:val="24"/>
              </w:rPr>
            </w:pPr>
            <w:r>
              <w:rPr>
                <w:b/>
                <w:sz w:val="24"/>
              </w:rPr>
              <w:t>Directly responsible to:</w:t>
            </w:r>
          </w:p>
        </w:tc>
        <w:tc>
          <w:tcPr>
            <w:tcW w:w="6263" w:type="dxa"/>
            <w:tcBorders>
              <w:top w:val="single" w:sz="4" w:space="0" w:color="000000"/>
              <w:left w:val="single" w:sz="4" w:space="0" w:color="000000"/>
              <w:bottom w:val="single" w:sz="4" w:space="0" w:color="000000"/>
              <w:right w:val="single" w:sz="4" w:space="0" w:color="000000"/>
            </w:tcBorders>
            <w:shd w:fill="auto" w:val="clear"/>
          </w:tcPr>
          <w:p>
            <w:pPr>
              <w:pStyle w:val="Heading1"/>
              <w:keepNext w:val="true"/>
              <w:spacing w:before="60" w:after="60"/>
              <w:rPr>
                <w:b w:val="false"/>
                <w:b w:val="false"/>
                <w:sz w:val="20"/>
              </w:rPr>
            </w:pPr>
            <w:r>
              <w:rPr>
                <w:b w:val="false"/>
                <w:sz w:val="20"/>
              </w:rPr>
              <w:t>The Executive Head of KS3 and KS4 PRUs</w:t>
            </w:r>
          </w:p>
          <w:p>
            <w:pPr>
              <w:pStyle w:val="Normal"/>
              <w:widowControl/>
              <w:bidi w:val="0"/>
              <w:spacing w:before="60" w:after="60"/>
              <w:jc w:val="left"/>
              <w:rPr/>
            </w:pPr>
            <w:r>
              <w:rPr/>
              <w:t>The Head of The Clifton Centre Centre</w:t>
            </w:r>
          </w:p>
        </w:tc>
      </w:tr>
      <w:tr>
        <w:trPr>
          <w:trHeight w:val="523" w:hRule="atLeast"/>
        </w:trPr>
        <w:tc>
          <w:tcPr>
            <w:tcW w:w="3828" w:type="dxa"/>
            <w:tcBorders>
              <w:top w:val="single" w:sz="4" w:space="0" w:color="000000"/>
              <w:left w:val="single" w:sz="4" w:space="0" w:color="000000"/>
              <w:bottom w:val="single" w:sz="4" w:space="0" w:color="000000"/>
            </w:tcBorders>
            <w:shd w:fill="auto" w:val="clear"/>
          </w:tcPr>
          <w:p>
            <w:pPr>
              <w:pStyle w:val="Normal"/>
              <w:spacing w:before="60" w:after="60"/>
              <w:ind w:left="142" w:right="-327" w:hanging="0"/>
              <w:rPr>
                <w:b/>
                <w:b/>
                <w:sz w:val="24"/>
              </w:rPr>
            </w:pPr>
            <w:r>
              <w:rPr>
                <w:b/>
                <w:sz w:val="24"/>
              </w:rPr>
              <w:t>Directly responsible for:</w:t>
            </w:r>
          </w:p>
        </w:tc>
        <w:tc>
          <w:tcPr>
            <w:tcW w:w="6263" w:type="dxa"/>
            <w:tcBorders>
              <w:top w:val="single" w:sz="4" w:space="0" w:color="000000"/>
              <w:left w:val="single" w:sz="4" w:space="0" w:color="000000"/>
              <w:bottom w:val="single" w:sz="4" w:space="0" w:color="000000"/>
              <w:right w:val="single" w:sz="4" w:space="0" w:color="000000"/>
            </w:tcBorders>
            <w:shd w:fill="auto" w:val="clear"/>
          </w:tcPr>
          <w:p>
            <w:pPr>
              <w:pStyle w:val="Heading1"/>
              <w:keepNext w:val="true"/>
              <w:spacing w:before="60" w:after="60"/>
              <w:rPr>
                <w:b w:val="false"/>
                <w:b w:val="false"/>
                <w:sz w:val="20"/>
              </w:rPr>
            </w:pPr>
            <w:r>
              <w:rPr>
                <w:b w:val="false"/>
                <w:sz w:val="20"/>
              </w:rPr>
              <w:t xml:space="preserve">Teaching across a range of subjects including one specialism up to GCSE </w:t>
            </w:r>
          </w:p>
        </w:tc>
      </w:tr>
      <w:tr>
        <w:trPr>
          <w:trHeight w:val="523" w:hRule="atLeast"/>
        </w:trPr>
        <w:tc>
          <w:tcPr>
            <w:tcW w:w="3828" w:type="dxa"/>
            <w:tcBorders>
              <w:top w:val="single" w:sz="4" w:space="0" w:color="000000"/>
              <w:left w:val="single" w:sz="4" w:space="0" w:color="000000"/>
              <w:bottom w:val="single" w:sz="4" w:space="0" w:color="000000"/>
            </w:tcBorders>
            <w:shd w:fill="auto" w:val="clear"/>
          </w:tcPr>
          <w:p>
            <w:pPr>
              <w:pStyle w:val="Normal"/>
              <w:spacing w:before="60" w:after="60"/>
              <w:ind w:left="142" w:right="-327" w:hanging="0"/>
              <w:rPr>
                <w:b/>
                <w:b/>
                <w:sz w:val="24"/>
              </w:rPr>
            </w:pPr>
            <w:r>
              <w:rPr>
                <w:b/>
                <w:sz w:val="24"/>
              </w:rPr>
              <w:t>Hours of duty:</w:t>
            </w:r>
          </w:p>
        </w:tc>
        <w:tc>
          <w:tcPr>
            <w:tcW w:w="6263" w:type="dxa"/>
            <w:tcBorders>
              <w:top w:val="single" w:sz="4" w:space="0" w:color="000000"/>
              <w:left w:val="single" w:sz="4" w:space="0" w:color="000000"/>
              <w:bottom w:val="single" w:sz="4" w:space="0" w:color="000000"/>
              <w:right w:val="single" w:sz="4" w:space="0" w:color="000000"/>
            </w:tcBorders>
            <w:shd w:fill="auto" w:val="clear"/>
          </w:tcPr>
          <w:p>
            <w:pPr>
              <w:pStyle w:val="Heading1"/>
              <w:keepNext w:val="true"/>
              <w:spacing w:before="60" w:after="60"/>
              <w:rPr>
                <w:b w:val="false"/>
                <w:b w:val="false"/>
                <w:sz w:val="20"/>
              </w:rPr>
            </w:pPr>
            <w:r>
              <w:rPr>
                <w:b w:val="false"/>
                <w:sz w:val="20"/>
              </w:rPr>
              <w:t>1265 per annum</w:t>
            </w:r>
          </w:p>
        </w:tc>
      </w:tr>
      <w:tr>
        <w:trPr>
          <w:trHeight w:val="523" w:hRule="atLeast"/>
        </w:trPr>
        <w:tc>
          <w:tcPr>
            <w:tcW w:w="3828" w:type="dxa"/>
            <w:tcBorders>
              <w:top w:val="single" w:sz="4" w:space="0" w:color="000000"/>
              <w:left w:val="single" w:sz="4" w:space="0" w:color="000000"/>
              <w:bottom w:val="single" w:sz="4" w:space="0" w:color="000000"/>
            </w:tcBorders>
            <w:shd w:fill="auto" w:val="clear"/>
          </w:tcPr>
          <w:p>
            <w:pPr>
              <w:pStyle w:val="Normal"/>
              <w:spacing w:before="60" w:after="60"/>
              <w:ind w:left="142" w:right="-327" w:hanging="0"/>
              <w:rPr>
                <w:b/>
                <w:b/>
                <w:sz w:val="24"/>
              </w:rPr>
            </w:pPr>
            <w:r>
              <w:rPr>
                <w:b/>
                <w:sz w:val="24"/>
              </w:rPr>
              <w:t>Primary purpose of the job:</w:t>
            </w:r>
          </w:p>
        </w:tc>
        <w:tc>
          <w:tcPr>
            <w:tcW w:w="6263" w:type="dxa"/>
            <w:tcBorders>
              <w:top w:val="single" w:sz="4" w:space="0" w:color="000000"/>
              <w:left w:val="single" w:sz="4" w:space="0" w:color="000000"/>
              <w:bottom w:val="single" w:sz="4" w:space="0" w:color="000000"/>
              <w:right w:val="single" w:sz="4" w:space="0" w:color="000000"/>
            </w:tcBorders>
            <w:shd w:fill="auto" w:val="clear"/>
          </w:tcPr>
          <w:p>
            <w:pPr>
              <w:pStyle w:val="Title"/>
              <w:jc w:val="both"/>
              <w:rPr>
                <w:rFonts w:ascii="Arial" w:hAnsi="Arial" w:cs="Arial"/>
                <w:b w:val="false"/>
                <w:b w:val="false"/>
                <w:sz w:val="20"/>
                <w:u w:val="none"/>
              </w:rPr>
            </w:pPr>
            <w:r>
              <w:rPr>
                <w:rFonts w:cs="Arial" w:ascii="Arial" w:hAnsi="Arial"/>
                <w:b w:val="false"/>
                <w:sz w:val="20"/>
                <w:u w:val="none"/>
              </w:rPr>
              <w:t>To provide an effective education for children by teaching within the framework provided by the Governing Body and the Local Education Authority and with regard to all statutory requirements.</w:t>
            </w:r>
          </w:p>
          <w:p>
            <w:pPr>
              <w:pStyle w:val="Heading1"/>
              <w:tabs>
                <w:tab w:val="clear" w:pos="720"/>
                <w:tab w:val="left" w:pos="480" w:leader="none"/>
              </w:tabs>
              <w:spacing w:before="60" w:after="60"/>
              <w:rPr>
                <w:sz w:val="22"/>
              </w:rPr>
            </w:pPr>
            <w:r>
              <w:rPr>
                <w:sz w:val="22"/>
              </w:rPr>
              <w:t>This service is committed to safeguarding and promoting the welfare of children and young people and expects all staff and volunteers to share this commitment.</w:t>
            </w:r>
          </w:p>
        </w:tc>
      </w:tr>
      <w:tr>
        <w:trPr>
          <w:trHeight w:val="523" w:hRule="atLeast"/>
        </w:trPr>
        <w:tc>
          <w:tcPr>
            <w:tcW w:w="3828" w:type="dxa"/>
            <w:tcBorders>
              <w:top w:val="single" w:sz="4" w:space="0" w:color="000000"/>
              <w:left w:val="single" w:sz="4" w:space="0" w:color="000000"/>
              <w:bottom w:val="single" w:sz="4" w:space="0" w:color="000000"/>
            </w:tcBorders>
            <w:shd w:fill="auto" w:val="clear"/>
          </w:tcPr>
          <w:p>
            <w:pPr>
              <w:pStyle w:val="Normal"/>
              <w:spacing w:before="60" w:after="60"/>
              <w:ind w:left="142" w:right="-327" w:hanging="0"/>
              <w:rPr>
                <w:b/>
                <w:b/>
                <w:sz w:val="24"/>
              </w:rPr>
            </w:pPr>
            <w:r>
              <w:rPr>
                <w:b/>
                <w:sz w:val="24"/>
              </w:rPr>
              <w:t>Post ref no:</w:t>
            </w:r>
          </w:p>
        </w:tc>
        <w:tc>
          <w:tcPr>
            <w:tcW w:w="6263" w:type="dxa"/>
            <w:tcBorders>
              <w:top w:val="single" w:sz="4" w:space="0" w:color="000000"/>
              <w:left w:val="single" w:sz="4" w:space="0" w:color="000000"/>
              <w:bottom w:val="single" w:sz="4" w:space="0" w:color="000000"/>
              <w:right w:val="single" w:sz="4" w:space="0" w:color="000000"/>
            </w:tcBorders>
            <w:shd w:fill="auto" w:val="clear"/>
          </w:tcPr>
          <w:p>
            <w:pPr>
              <w:pStyle w:val="Heading1"/>
              <w:snapToGrid w:val="false"/>
              <w:spacing w:before="60" w:after="60"/>
              <w:ind w:left="142" w:right="0" w:hanging="0"/>
              <w:rPr>
                <w:b w:val="false"/>
                <w:b w:val="false"/>
                <w:sz w:val="20"/>
              </w:rPr>
            </w:pPr>
            <w:r>
              <w:rPr>
                <w:b w:val="false"/>
                <w:sz w:val="20"/>
              </w:rPr>
            </w:r>
          </w:p>
        </w:tc>
      </w:tr>
    </w:tbl>
    <w:p>
      <w:pPr>
        <w:pStyle w:val="Normal"/>
        <w:ind w:left="142" w:right="0" w:hanging="0"/>
        <w:jc w:val="both"/>
        <w:rPr>
          <w:b/>
          <w:b/>
        </w:rPr>
      </w:pPr>
      <w:r>
        <w:rPr>
          <w:b/>
        </w:rPr>
      </w:r>
    </w:p>
    <w:p>
      <w:pPr>
        <w:pStyle w:val="Normal"/>
        <w:ind w:left="142" w:right="0" w:hanging="0"/>
        <w:jc w:val="both"/>
        <w:rPr>
          <w:b/>
          <w:b/>
        </w:rPr>
      </w:pPr>
      <w:r>
        <w:rPr>
          <w:b/>
        </w:rPr>
      </w:r>
    </w:p>
    <w:tbl>
      <w:tblPr>
        <w:tblW w:w="10092" w:type="dxa"/>
        <w:jc w:val="left"/>
        <w:tblInd w:w="103" w:type="dxa"/>
        <w:tblCellMar>
          <w:top w:w="0" w:type="dxa"/>
          <w:left w:w="108" w:type="dxa"/>
          <w:bottom w:w="0" w:type="dxa"/>
          <w:right w:w="108" w:type="dxa"/>
        </w:tblCellMar>
      </w:tblPr>
      <w:tblGrid>
        <w:gridCol w:w="10082"/>
        <w:gridCol w:w="10"/>
      </w:tblGrid>
      <w:tr>
        <w:trPr>
          <w:trHeight w:val="555" w:hRule="atLeast"/>
        </w:trPr>
        <w:tc>
          <w:tcPr>
            <w:tcW w:w="10082" w:type="dxa"/>
            <w:tcBorders/>
            <w:shd w:fill="auto" w:val="clear"/>
          </w:tcPr>
          <w:p>
            <w:pPr>
              <w:pStyle w:val="Heading1"/>
              <w:spacing w:before="60" w:after="60"/>
              <w:jc w:val="both"/>
              <w:rPr/>
            </w:pPr>
            <w:r>
              <w:rPr/>
              <w:t>Main duties and responsibilities/accountabilities</w:t>
            </w:r>
          </w:p>
        </w:tc>
      </w:tr>
      <w:tr>
        <w:trPr>
          <w:trHeight w:val="1488" w:hRule="atLeast"/>
        </w:trPr>
        <w:tc>
          <w:tcPr>
            <w:tcW w:w="10092" w:type="dxa"/>
            <w:tcBorders>
              <w:top w:val="single" w:sz="4" w:space="0" w:color="000000"/>
              <w:left w:val="single" w:sz="4" w:space="0" w:color="000000"/>
              <w:bottom w:val="single" w:sz="4" w:space="0" w:color="000000"/>
              <w:right w:val="single" w:sz="4" w:space="0" w:color="000000"/>
            </w:tcBorders>
            <w:shd w:fill="auto" w:val="clear"/>
          </w:tcPr>
          <w:p>
            <w:pPr>
              <w:pStyle w:val="Title"/>
              <w:numPr>
                <w:ilvl w:val="0"/>
                <w:numId w:val="2"/>
              </w:numPr>
              <w:jc w:val="both"/>
              <w:rPr>
                <w:rFonts w:ascii="Arial" w:hAnsi="Arial" w:cs="Arial"/>
                <w:b w:val="false"/>
                <w:b w:val="false"/>
                <w:sz w:val="20"/>
                <w:u w:val="none"/>
              </w:rPr>
            </w:pPr>
            <w:r>
              <w:rPr>
                <w:rFonts w:cs="Arial" w:ascii="Arial" w:hAnsi="Arial"/>
                <w:b w:val="false"/>
                <w:sz w:val="20"/>
                <w:u w:val="none"/>
              </w:rPr>
              <w:t>To fulfil the Conditions of Employment for School Teachers as laid down in the Pay and Conditions Act 1991 and subsequent amendments.</w:t>
            </w:r>
          </w:p>
          <w:p>
            <w:pPr>
              <w:pStyle w:val="Title"/>
              <w:ind w:left="360" w:right="0" w:hanging="0"/>
              <w:jc w:val="both"/>
              <w:rPr>
                <w:rFonts w:ascii="Arial" w:hAnsi="Arial" w:cs="Arial"/>
                <w:b w:val="false"/>
                <w:b w:val="false"/>
                <w:sz w:val="20"/>
                <w:u w:val="none"/>
              </w:rPr>
            </w:pPr>
            <w:r>
              <w:rPr>
                <w:rFonts w:cs="Arial" w:ascii="Arial" w:hAnsi="Arial"/>
                <w:b w:val="false"/>
                <w:sz w:val="20"/>
                <w:u w:val="none"/>
              </w:rPr>
            </w:r>
          </w:p>
          <w:p>
            <w:pPr>
              <w:pStyle w:val="Title"/>
              <w:numPr>
                <w:ilvl w:val="0"/>
                <w:numId w:val="2"/>
              </w:numPr>
              <w:jc w:val="both"/>
              <w:rPr>
                <w:rFonts w:ascii="Arial" w:hAnsi="Arial" w:cs="Arial"/>
                <w:b w:val="false"/>
                <w:b w:val="false"/>
                <w:sz w:val="20"/>
                <w:u w:val="none"/>
              </w:rPr>
            </w:pPr>
            <w:r>
              <w:rPr>
                <w:rFonts w:cs="Arial" w:ascii="Arial" w:hAnsi="Arial"/>
                <w:b w:val="false"/>
                <w:sz w:val="20"/>
                <w:u w:val="none"/>
              </w:rPr>
              <w:t>To provide a well-managed, stimulating and effective learning environment for children.</w:t>
            </w:r>
          </w:p>
          <w:p>
            <w:pPr>
              <w:pStyle w:val="Title"/>
              <w:jc w:val="both"/>
              <w:rPr>
                <w:rFonts w:ascii="Arial" w:hAnsi="Arial" w:cs="Arial"/>
                <w:b w:val="false"/>
                <w:b w:val="false"/>
                <w:sz w:val="20"/>
                <w:u w:val="none"/>
              </w:rPr>
            </w:pPr>
            <w:r>
              <w:rPr>
                <w:rFonts w:cs="Arial" w:ascii="Arial" w:hAnsi="Arial"/>
                <w:b w:val="false"/>
                <w:sz w:val="20"/>
                <w:u w:val="none"/>
              </w:rPr>
            </w:r>
          </w:p>
          <w:p>
            <w:pPr>
              <w:pStyle w:val="Title"/>
              <w:numPr>
                <w:ilvl w:val="0"/>
                <w:numId w:val="2"/>
              </w:numPr>
              <w:jc w:val="both"/>
              <w:rPr>
                <w:rFonts w:ascii="Arial" w:hAnsi="Arial" w:cs="Arial"/>
                <w:b w:val="false"/>
                <w:b w:val="false"/>
                <w:sz w:val="20"/>
                <w:u w:val="none"/>
              </w:rPr>
            </w:pPr>
            <w:r>
              <w:rPr>
                <w:rFonts w:cs="Arial" w:ascii="Arial" w:hAnsi="Arial"/>
                <w:b w:val="false"/>
                <w:sz w:val="20"/>
                <w:u w:val="none"/>
              </w:rPr>
              <w:t>To prepare curriculum plans and programmes of work which are appropriate to the needs, experience and knowledge of pupils.</w:t>
            </w:r>
          </w:p>
          <w:p>
            <w:pPr>
              <w:pStyle w:val="Title"/>
              <w:ind w:left="360" w:right="0" w:hanging="0"/>
              <w:jc w:val="both"/>
              <w:rPr>
                <w:rFonts w:ascii="Arial" w:hAnsi="Arial" w:cs="Arial"/>
                <w:b w:val="false"/>
                <w:b w:val="false"/>
                <w:sz w:val="20"/>
                <w:u w:val="none"/>
              </w:rPr>
            </w:pPr>
            <w:r>
              <w:rPr>
                <w:rFonts w:cs="Arial" w:ascii="Arial" w:hAnsi="Arial"/>
                <w:b w:val="false"/>
                <w:sz w:val="20"/>
                <w:u w:val="none"/>
              </w:rPr>
            </w:r>
          </w:p>
          <w:p>
            <w:pPr>
              <w:pStyle w:val="Title"/>
              <w:numPr>
                <w:ilvl w:val="0"/>
                <w:numId w:val="2"/>
              </w:numPr>
              <w:jc w:val="both"/>
              <w:rPr>
                <w:rFonts w:ascii="Arial" w:hAnsi="Arial" w:cs="Arial"/>
                <w:b w:val="false"/>
                <w:b w:val="false"/>
                <w:sz w:val="20"/>
                <w:u w:val="none"/>
              </w:rPr>
            </w:pPr>
            <w:r>
              <w:rPr>
                <w:rFonts w:cs="Arial" w:ascii="Arial" w:hAnsi="Arial"/>
                <w:b w:val="false"/>
                <w:sz w:val="20"/>
                <w:u w:val="none"/>
              </w:rPr>
              <w:t>To deliver each pupil’s entitlement to a broad and balanced curriculum.</w:t>
            </w:r>
          </w:p>
          <w:p>
            <w:pPr>
              <w:pStyle w:val="Title"/>
              <w:jc w:val="both"/>
              <w:rPr>
                <w:rFonts w:ascii="Arial" w:hAnsi="Arial" w:cs="Arial"/>
                <w:b w:val="false"/>
                <w:b w:val="false"/>
                <w:sz w:val="20"/>
                <w:u w:val="none"/>
              </w:rPr>
            </w:pPr>
            <w:r>
              <w:rPr>
                <w:rFonts w:cs="Arial" w:ascii="Arial" w:hAnsi="Arial"/>
                <w:b w:val="false"/>
                <w:sz w:val="20"/>
                <w:u w:val="none"/>
              </w:rPr>
            </w:r>
          </w:p>
          <w:p>
            <w:pPr>
              <w:pStyle w:val="Title"/>
              <w:numPr>
                <w:ilvl w:val="0"/>
                <w:numId w:val="2"/>
              </w:numPr>
              <w:jc w:val="both"/>
              <w:rPr>
                <w:rFonts w:ascii="Arial" w:hAnsi="Arial" w:cs="Arial"/>
                <w:b w:val="false"/>
                <w:b w:val="false"/>
                <w:sz w:val="20"/>
                <w:u w:val="none"/>
              </w:rPr>
            </w:pPr>
            <w:r>
              <w:rPr>
                <w:rFonts w:cs="Arial" w:ascii="Arial" w:hAnsi="Arial"/>
                <w:b w:val="false"/>
                <w:sz w:val="20"/>
                <w:u w:val="none"/>
              </w:rPr>
              <w:t>To work towards continuity in planning, evaluations and records, especially at times of transition.</w:t>
            </w:r>
          </w:p>
          <w:p>
            <w:pPr>
              <w:pStyle w:val="Title"/>
              <w:jc w:val="both"/>
              <w:rPr>
                <w:rFonts w:ascii="Arial" w:hAnsi="Arial" w:cs="Arial"/>
                <w:b w:val="false"/>
                <w:b w:val="false"/>
                <w:sz w:val="20"/>
                <w:u w:val="none"/>
              </w:rPr>
            </w:pPr>
            <w:r>
              <w:rPr>
                <w:rFonts w:cs="Arial" w:ascii="Arial" w:hAnsi="Arial"/>
                <w:b w:val="false"/>
                <w:sz w:val="20"/>
                <w:u w:val="none"/>
              </w:rPr>
            </w:r>
          </w:p>
          <w:p>
            <w:pPr>
              <w:pStyle w:val="Title"/>
              <w:numPr>
                <w:ilvl w:val="0"/>
                <w:numId w:val="2"/>
              </w:numPr>
              <w:jc w:val="both"/>
              <w:rPr>
                <w:rFonts w:ascii="Arial" w:hAnsi="Arial" w:cs="Arial"/>
                <w:b w:val="false"/>
                <w:b w:val="false"/>
                <w:sz w:val="20"/>
                <w:u w:val="none"/>
              </w:rPr>
            </w:pPr>
            <w:r>
              <w:rPr>
                <w:rFonts w:cs="Arial" w:ascii="Arial" w:hAnsi="Arial"/>
                <w:b w:val="false"/>
                <w:sz w:val="20"/>
                <w:u w:val="none"/>
              </w:rPr>
              <w:t>To contribute to whole school curriculum development and to reflect such initiatives in classroom planning and practice.</w:t>
            </w:r>
          </w:p>
          <w:p>
            <w:pPr>
              <w:pStyle w:val="Title"/>
              <w:jc w:val="both"/>
              <w:rPr>
                <w:rFonts w:ascii="Arial" w:hAnsi="Arial" w:cs="Arial"/>
                <w:b w:val="false"/>
                <w:b w:val="false"/>
                <w:sz w:val="20"/>
                <w:u w:val="none"/>
              </w:rPr>
            </w:pPr>
            <w:r>
              <w:rPr>
                <w:rFonts w:cs="Arial" w:ascii="Arial" w:hAnsi="Arial"/>
                <w:b w:val="false"/>
                <w:sz w:val="20"/>
                <w:u w:val="none"/>
              </w:rPr>
            </w:r>
          </w:p>
          <w:p>
            <w:pPr>
              <w:pStyle w:val="Title"/>
              <w:numPr>
                <w:ilvl w:val="0"/>
                <w:numId w:val="2"/>
              </w:numPr>
              <w:jc w:val="both"/>
              <w:rPr>
                <w:rFonts w:ascii="Arial" w:hAnsi="Arial" w:cs="Arial"/>
                <w:b w:val="false"/>
                <w:b w:val="false"/>
                <w:sz w:val="20"/>
                <w:u w:val="none"/>
              </w:rPr>
            </w:pPr>
            <w:r>
              <w:rPr>
                <w:rFonts w:cs="Arial" w:ascii="Arial" w:hAnsi="Arial"/>
                <w:b w:val="false"/>
                <w:sz w:val="20"/>
                <w:u w:val="none"/>
              </w:rPr>
              <w:t>To participate in professional development initiatives established by the school and by the Authority.</w:t>
            </w:r>
          </w:p>
          <w:p>
            <w:pPr>
              <w:pStyle w:val="Title"/>
              <w:jc w:val="both"/>
              <w:rPr>
                <w:rFonts w:ascii="Arial" w:hAnsi="Arial" w:cs="Arial"/>
                <w:b w:val="false"/>
                <w:b w:val="false"/>
                <w:sz w:val="20"/>
                <w:u w:val="none"/>
              </w:rPr>
            </w:pPr>
            <w:r>
              <w:rPr>
                <w:rFonts w:cs="Arial" w:ascii="Arial" w:hAnsi="Arial"/>
                <w:b w:val="false"/>
                <w:sz w:val="20"/>
                <w:u w:val="none"/>
              </w:rPr>
            </w:r>
          </w:p>
          <w:p>
            <w:pPr>
              <w:pStyle w:val="Title"/>
              <w:numPr>
                <w:ilvl w:val="0"/>
                <w:numId w:val="2"/>
              </w:numPr>
              <w:jc w:val="both"/>
              <w:rPr>
                <w:rFonts w:ascii="Arial" w:hAnsi="Arial" w:cs="Arial"/>
                <w:b w:val="false"/>
                <w:b w:val="false"/>
                <w:sz w:val="20"/>
                <w:u w:val="none"/>
              </w:rPr>
            </w:pPr>
            <w:r>
              <w:rPr>
                <w:rFonts w:cs="Arial" w:ascii="Arial" w:hAnsi="Arial"/>
                <w:b w:val="false"/>
                <w:sz w:val="20"/>
                <w:u w:val="none"/>
              </w:rPr>
              <w:t>To develop and maintain relationships with parents/carers and other agencies as partners in their children’s learning.</w:t>
            </w:r>
          </w:p>
          <w:p>
            <w:pPr>
              <w:pStyle w:val="Title"/>
              <w:jc w:val="both"/>
              <w:rPr>
                <w:rFonts w:ascii="Arial" w:hAnsi="Arial" w:cs="Arial"/>
                <w:b w:val="false"/>
                <w:b w:val="false"/>
                <w:sz w:val="20"/>
                <w:u w:val="none"/>
              </w:rPr>
            </w:pPr>
            <w:r>
              <w:rPr>
                <w:rFonts w:cs="Arial" w:ascii="Arial" w:hAnsi="Arial"/>
                <w:b w:val="false"/>
                <w:sz w:val="20"/>
                <w:u w:val="none"/>
              </w:rPr>
            </w:r>
          </w:p>
          <w:p>
            <w:pPr>
              <w:pStyle w:val="Title"/>
              <w:numPr>
                <w:ilvl w:val="0"/>
                <w:numId w:val="2"/>
              </w:numPr>
              <w:jc w:val="both"/>
              <w:rPr>
                <w:rFonts w:ascii="Arial" w:hAnsi="Arial" w:cs="Arial"/>
                <w:b w:val="false"/>
                <w:b w:val="false"/>
                <w:sz w:val="20"/>
                <w:u w:val="none"/>
              </w:rPr>
            </w:pPr>
            <w:r>
              <w:rPr>
                <w:rFonts w:cs="Arial" w:ascii="Arial" w:hAnsi="Arial"/>
                <w:b w:val="false"/>
                <w:sz w:val="20"/>
                <w:u w:val="none"/>
              </w:rPr>
              <w:t>To work co-operatively within the staff team.</w:t>
            </w:r>
          </w:p>
          <w:p>
            <w:pPr>
              <w:pStyle w:val="ListParagraph"/>
              <w:rPr>
                <w:rFonts w:cs="Arial"/>
                <w:b/>
                <w:b/>
              </w:rPr>
            </w:pPr>
            <w:r>
              <w:rPr>
                <w:rFonts w:cs="Arial"/>
                <w:b/>
              </w:rPr>
            </w:r>
          </w:p>
          <w:p>
            <w:pPr>
              <w:pStyle w:val="Title"/>
              <w:numPr>
                <w:ilvl w:val="0"/>
                <w:numId w:val="2"/>
              </w:numPr>
              <w:jc w:val="both"/>
              <w:rPr>
                <w:rFonts w:ascii="Arial" w:hAnsi="Arial" w:cs="Arial"/>
                <w:b w:val="false"/>
                <w:b w:val="false"/>
                <w:sz w:val="20"/>
                <w:u w:val="none"/>
              </w:rPr>
            </w:pPr>
            <w:r>
              <w:rPr>
                <w:rFonts w:cs="Arial" w:ascii="Arial" w:hAnsi="Arial"/>
                <w:b w:val="false"/>
                <w:sz w:val="20"/>
                <w:u w:val="none"/>
              </w:rPr>
              <w:t>To take responsibility for a core curriculum area and manage non specialist staff in the delivery of teaching and learning in a specialist subject area</w:t>
            </w:r>
          </w:p>
          <w:p>
            <w:pPr>
              <w:pStyle w:val="ListParagraph"/>
              <w:rPr>
                <w:rFonts w:cs="Arial"/>
                <w:b/>
                <w:b/>
              </w:rPr>
            </w:pPr>
            <w:r>
              <w:rPr>
                <w:rFonts w:cs="Arial"/>
                <w:b/>
              </w:rPr>
            </w:r>
          </w:p>
          <w:p>
            <w:pPr>
              <w:pStyle w:val="Title"/>
              <w:numPr>
                <w:ilvl w:val="0"/>
                <w:numId w:val="2"/>
              </w:numPr>
              <w:jc w:val="both"/>
              <w:rPr>
                <w:rFonts w:ascii="Arial" w:hAnsi="Arial" w:cs="Arial"/>
                <w:b w:val="false"/>
                <w:b w:val="false"/>
                <w:sz w:val="20"/>
                <w:u w:val="none"/>
              </w:rPr>
            </w:pPr>
            <w:r>
              <w:rPr>
                <w:rFonts w:cs="Arial" w:ascii="Arial" w:hAnsi="Arial"/>
                <w:b w:val="false"/>
                <w:sz w:val="20"/>
                <w:u w:val="none"/>
              </w:rPr>
              <w:t>To take an active role in developing teaching and learning across the centre as part of the centres action plan</w:t>
            </w:r>
          </w:p>
          <w:p>
            <w:pPr>
              <w:pStyle w:val="ListParagraph"/>
              <w:rPr>
                <w:rFonts w:cs="Arial"/>
                <w:b/>
                <w:b/>
              </w:rPr>
            </w:pPr>
            <w:r>
              <w:rPr>
                <w:rFonts w:cs="Arial"/>
                <w:b/>
              </w:rPr>
            </w:r>
          </w:p>
          <w:p>
            <w:pPr>
              <w:pStyle w:val="Title"/>
              <w:numPr>
                <w:ilvl w:val="0"/>
                <w:numId w:val="2"/>
              </w:numPr>
              <w:jc w:val="both"/>
              <w:rPr>
                <w:rFonts w:ascii="Arial" w:hAnsi="Arial" w:cs="Arial"/>
                <w:b w:val="false"/>
                <w:b w:val="false"/>
                <w:sz w:val="20"/>
                <w:u w:val="none"/>
              </w:rPr>
            </w:pPr>
            <w:r>
              <w:rPr>
                <w:rFonts w:cs="Arial" w:ascii="Arial" w:hAnsi="Arial"/>
                <w:b w:val="false"/>
                <w:sz w:val="20"/>
                <w:u w:val="none"/>
              </w:rPr>
              <w:t>To consistently deliver good/outstanding lessons to enable all pupils to make good /accelerated progress</w:t>
            </w:r>
          </w:p>
          <w:p>
            <w:pPr>
              <w:pStyle w:val="ListParagraph"/>
              <w:rPr>
                <w:rFonts w:cs="Arial"/>
                <w:b/>
                <w:b/>
              </w:rPr>
            </w:pPr>
            <w:r>
              <w:rPr>
                <w:rFonts w:cs="Arial"/>
                <w:b/>
              </w:rPr>
            </w:r>
          </w:p>
          <w:p>
            <w:pPr>
              <w:pStyle w:val="Title"/>
              <w:numPr>
                <w:ilvl w:val="0"/>
                <w:numId w:val="2"/>
              </w:numPr>
              <w:jc w:val="both"/>
              <w:rPr>
                <w:rFonts w:ascii="Arial" w:hAnsi="Arial" w:cs="Arial"/>
                <w:b w:val="false"/>
                <w:b w:val="false"/>
                <w:sz w:val="20"/>
                <w:u w:val="none"/>
              </w:rPr>
            </w:pPr>
            <w:r>
              <w:rPr>
                <w:rFonts w:cs="Arial" w:ascii="Arial" w:hAnsi="Arial"/>
                <w:b w:val="false"/>
                <w:sz w:val="20"/>
                <w:u w:val="none"/>
              </w:rPr>
              <w:t>To have up to date knowledge of latest changes/developments in a specialist subject area.</w:t>
            </w:r>
          </w:p>
        </w:tc>
      </w:tr>
    </w:tbl>
    <w:p>
      <w:pPr>
        <w:pStyle w:val="Normal"/>
        <w:ind w:left="-142" w:right="0" w:firstLine="284"/>
        <w:jc w:val="both"/>
        <w:rPr>
          <w:b/>
          <w:b/>
        </w:rPr>
      </w:pPr>
      <w:r>
        <w:rPr>
          <w:b/>
        </w:rPr>
      </w:r>
    </w:p>
    <w:p>
      <w:pPr>
        <w:pStyle w:val="Normal"/>
        <w:ind w:left="-142" w:right="0" w:firstLine="284"/>
        <w:jc w:val="both"/>
        <w:rPr>
          <w:b/>
          <w:b/>
        </w:rPr>
      </w:pPr>
      <w:r>
        <w:rPr>
          <w:b/>
        </w:rPr>
      </w:r>
    </w:p>
    <w:tbl>
      <w:tblPr>
        <w:tblW w:w="9862" w:type="dxa"/>
        <w:jc w:val="left"/>
        <w:tblInd w:w="137" w:type="dxa"/>
        <w:tblCellMar>
          <w:top w:w="0" w:type="dxa"/>
          <w:left w:w="108" w:type="dxa"/>
          <w:bottom w:w="0" w:type="dxa"/>
          <w:right w:w="108" w:type="dxa"/>
        </w:tblCellMar>
      </w:tblPr>
      <w:tblGrid>
        <w:gridCol w:w="9852"/>
        <w:gridCol w:w="10"/>
      </w:tblGrid>
      <w:tr>
        <w:trPr/>
        <w:tc>
          <w:tcPr>
            <w:tcW w:w="9852" w:type="dxa"/>
            <w:tcBorders>
              <w:bottom w:val="single" w:sz="4" w:space="0" w:color="000000"/>
            </w:tcBorders>
            <w:shd w:fill="auto" w:val="clear"/>
          </w:tcPr>
          <w:p>
            <w:pPr>
              <w:pStyle w:val="Heading6"/>
              <w:keepNext w:val="true"/>
              <w:spacing w:before="60" w:after="60"/>
              <w:jc w:val="both"/>
              <w:rPr/>
            </w:pPr>
            <w:r>
              <w:rPr/>
              <w:t>Review arrangements</w:t>
            </w:r>
          </w:p>
        </w:tc>
      </w:tr>
      <w:tr>
        <w:trPr/>
        <w:tc>
          <w:tcPr>
            <w:tcW w:w="9862"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jc w:val="both"/>
              <w:rPr/>
            </w:pPr>
            <w:r>
              <w:rPr/>
              <w:t>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 the council will expect to revise this job description from time to time and will consult with the postholder at the appropriate time.</w:t>
            </w:r>
          </w:p>
        </w:tc>
      </w:tr>
    </w:tbl>
    <w:p>
      <w:pPr>
        <w:pStyle w:val="Normal"/>
        <w:ind w:left="0" w:right="-327" w:hanging="0"/>
        <w:jc w:val="both"/>
        <w:rPr/>
      </w:pPr>
      <w:r>
        <w:rPr/>
      </w:r>
    </w:p>
    <w:p>
      <w:pPr>
        <w:pStyle w:val="Heading4"/>
        <w:ind w:left="0" w:right="0" w:hanging="0"/>
        <w:jc w:val="both"/>
        <w:rPr/>
      </w:pPr>
      <w:r>
        <w:rPr/>
        <w:t>Date job description prepared/revised:</w:t>
        <w:tab/>
      </w:r>
    </w:p>
    <w:p>
      <w:pPr>
        <w:pStyle w:val="Normal"/>
        <w:tabs>
          <w:tab w:val="clear" w:pos="720"/>
          <w:tab w:val="left" w:pos="-720" w:leader="none"/>
        </w:tabs>
        <w:suppressAutoHyphens w:val="true"/>
        <w:jc w:val="both"/>
        <w:rPr>
          <w:b/>
          <w:b/>
        </w:rPr>
      </w:pPr>
      <w:r>
        <w:rPr>
          <w:b/>
        </w:rPr>
        <w:t>Prepared/revised by:</w:t>
        <w:tab/>
        <w:tab/>
        <w:tab/>
        <w:tab/>
      </w:r>
    </w:p>
    <w:p>
      <w:pPr>
        <w:pStyle w:val="Normal"/>
        <w:tabs>
          <w:tab w:val="clear" w:pos="720"/>
          <w:tab w:val="left" w:pos="-720" w:leader="none"/>
        </w:tabs>
        <w:suppressAutoHyphens w:val="true"/>
        <w:spacing w:before="60" w:after="60"/>
        <w:jc w:val="both"/>
        <w:rPr>
          <w:b/>
          <w:b/>
        </w:rPr>
      </w:pPr>
      <w:r>
        <w:rPr>
          <w:b/>
        </w:rPr>
        <w:t>Agreed job description signed by holder:</w:t>
      </w:r>
    </w:p>
    <w:sectPr>
      <w:type w:val="nextPage"/>
      <w:pgSz w:w="11906" w:h="16838"/>
      <w:pgMar w:left="994" w:right="1134" w:header="0" w:top="710" w:footer="0" w:bottom="1704" w:gutter="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Helvetica">
    <w:altName w:val="Arial"/>
    <w:charset w:val="00"/>
    <w:family w:val="swiss"/>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60" w:after="60"/>
      <w:jc w:val="left"/>
    </w:pPr>
    <w:rPr>
      <w:rFonts w:ascii="Arial" w:hAnsi="Arial" w:eastAsia="Times New Roman" w:cs="Times New Roman"/>
      <w:color w:val="auto"/>
      <w:kern w:val="0"/>
      <w:sz w:val="20"/>
      <w:szCs w:val="20"/>
      <w:lang w:val="en-GB" w:eastAsia="en-US" w:bidi="ar-SA"/>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outlineLvl w:val="1"/>
    </w:pPr>
    <w:rPr>
      <w:rFonts w:ascii="Helvetica;Arial" w:hAnsi="Helvetica;Arial" w:cs="Helvetica;Arial"/>
      <w:b/>
    </w:rPr>
  </w:style>
  <w:style w:type="paragraph" w:styleId="Heading3">
    <w:name w:val="Heading 3"/>
    <w:basedOn w:val="Normal"/>
    <w:next w:val="Normal"/>
    <w:qFormat/>
    <w:pPr>
      <w:keepNext w:val="true"/>
      <w:numPr>
        <w:ilvl w:val="2"/>
        <w:numId w:val="1"/>
      </w:numPr>
      <w:pBdr>
        <w:top w:val="single" w:sz="6" w:space="1" w:color="000000"/>
        <w:left w:val="single" w:sz="6" w:space="1" w:color="000000"/>
        <w:bottom w:val="single" w:sz="6" w:space="31" w:color="000000"/>
        <w:right w:val="single" w:sz="6" w:space="1" w:color="000000"/>
      </w:pBdr>
      <w:ind w:left="720" w:right="-327" w:hanging="720"/>
      <w:jc w:val="both"/>
      <w:outlineLvl w:val="2"/>
    </w:pPr>
    <w:rPr>
      <w:rFonts w:ascii="Helvetica;Arial" w:hAnsi="Helvetica;Arial" w:cs="Helvetica;Arial"/>
      <w:b/>
      <w:sz w:val="24"/>
    </w:rPr>
  </w:style>
  <w:style w:type="paragraph" w:styleId="Heading4">
    <w:name w:val="Heading 4"/>
    <w:basedOn w:val="Normal"/>
    <w:next w:val="Normal"/>
    <w:qFormat/>
    <w:pPr>
      <w:keepNext w:val="true"/>
      <w:numPr>
        <w:ilvl w:val="3"/>
        <w:numId w:val="1"/>
      </w:numPr>
      <w:tabs>
        <w:tab w:val="clear" w:pos="720"/>
        <w:tab w:val="left" w:pos="-720" w:leader="none"/>
      </w:tabs>
      <w:suppressAutoHyphens w:val="true"/>
      <w:ind w:left="-142" w:right="0" w:hanging="0"/>
      <w:outlineLvl w:val="3"/>
    </w:pPr>
    <w:rPr>
      <w:rFonts w:ascii="Helvetica;Arial" w:hAnsi="Helvetica;Arial" w:cs="Helvetica;Arial"/>
      <w:b/>
    </w:rPr>
  </w:style>
  <w:style w:type="paragraph" w:styleId="Heading5">
    <w:name w:val="Heading 5"/>
    <w:basedOn w:val="Normal"/>
    <w:next w:val="Normal"/>
    <w:qFormat/>
    <w:pPr>
      <w:keepNext w:val="true"/>
      <w:numPr>
        <w:ilvl w:val="4"/>
        <w:numId w:val="1"/>
      </w:numPr>
      <w:ind w:left="0" w:right="-327" w:hanging="0"/>
      <w:jc w:val="both"/>
      <w:outlineLvl w:val="4"/>
    </w:pPr>
    <w:rPr>
      <w:rFonts w:ascii="Helvetica;Arial" w:hAnsi="Helvetica;Arial" w:cs="Helvetica;Arial"/>
      <w:b/>
      <w:sz w:val="24"/>
    </w:rPr>
  </w:style>
  <w:style w:type="paragraph" w:styleId="Heading6">
    <w:name w:val="Heading 6"/>
    <w:basedOn w:val="Normal"/>
    <w:next w:val="Normal"/>
    <w:qFormat/>
    <w:pPr>
      <w:keepNext w:val="true"/>
      <w:numPr>
        <w:ilvl w:val="5"/>
        <w:numId w:val="1"/>
      </w:numPr>
      <w:jc w:val="both"/>
      <w:outlineLvl w:val="5"/>
    </w:pPr>
    <w:rPr>
      <w:b/>
      <w:sz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pBdr>
        <w:top w:val="single" w:sz="4" w:space="1" w:color="000000"/>
        <w:left w:val="single" w:sz="4" w:space="4" w:color="000000"/>
        <w:bottom w:val="single" w:sz="4" w:space="1" w:color="000000"/>
        <w:right w:val="single" w:sz="4" w:space="4" w:color="000000"/>
      </w:pBdr>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z w:val="24"/>
    </w:rPr>
  </w:style>
  <w:style w:type="paragraph" w:styleId="Footer">
    <w:name w:val="Footer"/>
    <w:basedOn w:val="Normal"/>
    <w:pPr>
      <w:tabs>
        <w:tab w:val="clear" w:pos="720"/>
        <w:tab w:val="center" w:pos="4153" w:leader="none"/>
        <w:tab w:val="right" w:pos="8306" w:leader="none"/>
      </w:tabs>
    </w:pPr>
    <w:rPr>
      <w:sz w:val="24"/>
    </w:rPr>
  </w:style>
  <w:style w:type="paragraph" w:styleId="TextBodyIndent">
    <w:name w:val="Body Text Indent"/>
    <w:basedOn w:val="Normal"/>
    <w:pPr>
      <w:ind w:left="-142" w:right="0" w:hanging="0"/>
      <w:jc w:val="both"/>
    </w:pPr>
    <w:rPr>
      <w:b/>
      <w:sz w:val="22"/>
    </w:rPr>
  </w:style>
  <w:style w:type="paragraph" w:styleId="BodyTextIndent2">
    <w:name w:val="Body Text Indent 2"/>
    <w:basedOn w:val="Normal"/>
    <w:qFormat/>
    <w:pPr>
      <w:ind w:left="142" w:right="0" w:hanging="0"/>
    </w:pPr>
    <w:rPr/>
  </w:style>
  <w:style w:type="paragraph" w:styleId="Title">
    <w:name w:val="Title"/>
    <w:basedOn w:val="Normal"/>
    <w:next w:val="TextBody"/>
    <w:qFormat/>
    <w:pPr>
      <w:spacing w:before="0" w:after="0"/>
      <w:jc w:val="center"/>
    </w:pPr>
    <w:rPr>
      <w:rFonts w:ascii="Times New Roman" w:hAnsi="Times New Roman" w:cs="Times New Roman"/>
      <w:b/>
      <w:sz w:val="24"/>
      <w:u w:val="single"/>
    </w:rPr>
  </w:style>
  <w:style w:type="paragraph" w:styleId="BalloonText">
    <w:name w:val="Balloon Text"/>
    <w:basedOn w:val="Normal"/>
    <w:qFormat/>
    <w:pPr>
      <w:spacing w:before="0" w:after="0"/>
    </w:pPr>
    <w:rPr>
      <w:rFonts w:ascii="Tahoma" w:hAnsi="Tahoma" w:cs="Tahoma"/>
      <w:sz w:val="16"/>
      <w:szCs w:val="16"/>
    </w:rPr>
  </w:style>
  <w:style w:type="paragraph" w:styleId="ListParagraph">
    <w:name w:val="List Paragraph"/>
    <w:basedOn w:val="Normal"/>
    <w:qFormat/>
    <w:pPr>
      <w:spacing w:before="60" w:after="60"/>
      <w:ind w:left="720" w:right="0" w:hanging="0"/>
      <w:contextualSpacing/>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rub</Template>
  <TotalTime>1</TotalTime>
  <Application>LibreOffice/6.3.4.2$Windows_X86_64 LibreOffice_project/60da17e045e08f1793c57c00ba83cdfce946d0aa</Application>
  <Company>City of Salford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2020-11-06T07:49:00Z</dcterms:created>
  <dc:creator>Sue Parkinson</dc:creator>
  <dc:description/>
  <dc:language>en-US</dc:language>
  <cp:lastModifiedBy>alston.l</cp:lastModifiedBy>
  <cp:lastPrinted>1995-11-21T17:41:00Z</cp:lastPrinted>
  <dcterms:modified xsi:type="dcterms:W3CDTF">2020-11-06T07:49:00Z</dcterms:modified>
  <cp:revision>2</cp:revision>
  <dc:subject/>
  <dc:title>JOB DESCRIPTION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City of Salford</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