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sz w:val="20"/>
        </w:rPr>
      </w:pPr>
      <w:r>
        <w:rPr>
          <w:sz w:val="20"/>
        </w:rPr>
        <mc:AlternateContent>
          <mc:Choice Requires="wps">
            <w:drawing>
              <wp:anchor behindDoc="0" distT="0" distB="0" distL="114935" distR="114935" simplePos="0" locked="0" layoutInCell="1" allowOverlap="1" relativeHeight="3">
                <wp:simplePos x="0" y="0"/>
                <wp:positionH relativeFrom="column">
                  <wp:posOffset>4483100</wp:posOffset>
                </wp:positionH>
                <wp:positionV relativeFrom="page">
                  <wp:posOffset>457200</wp:posOffset>
                </wp:positionV>
                <wp:extent cx="1817370" cy="344170"/>
                <wp:effectExtent l="0" t="0" r="0" b="0"/>
                <wp:wrapNone/>
                <wp:docPr id="1" name="Image1"/>
                <a:graphic xmlns:a="http://schemas.openxmlformats.org/drawingml/2006/main">
                  <a:graphicData uri="http://schemas.microsoft.com/office/word/2010/wordprocessingShape">
                    <wps:wsp>
                      <wps:cNvSpPr/>
                      <wps:spPr>
                        <a:xfrm>
                          <a:off x="0" y="0"/>
                          <a:ext cx="1816560" cy="343440"/>
                        </a:xfrm>
                        <a:prstGeom prst="rect">
                          <a:avLst/>
                        </a:prstGeom>
                        <a:solidFill>
                          <a:srgbClr val="ffffff"/>
                        </a:solidFill>
                        <a:ln>
                          <a:noFill/>
                        </a:ln>
                      </wps:spPr>
                      <wps:style>
                        <a:lnRef idx="0"/>
                        <a:fillRef idx="0"/>
                        <a:effectRef idx="0"/>
                        <a:fontRef idx="minor"/>
                      </wps:style>
                      <wps:bodyPr/>
                    </wps:wsp>
                  </a:graphicData>
                </a:graphic>
              </wp:anchor>
            </w:drawing>
          </mc:Choice>
          <mc:Fallback>
            <w:pict>
              <v:rect id="shape_0" ID="Image1" fillcolor="white" stroked="f" style="position:absolute;margin-left:353pt;margin-top:36pt;width:143pt;height:27pt;mso-position-vertical-relative:page">
                <w10:wrap type="none"/>
                <v:fill o:detectmouseclick="t" type="solid" color2="black"/>
                <v:stroke color="#3465a4" joinstyle="round" endcap="flat"/>
              </v:rect>
            </w:pict>
          </mc:Fallback>
        </mc:AlternateContent>
        <mc:AlternateContent>
          <mc:Choice Requires="wps">
            <w:drawing>
              <wp:anchor behindDoc="0" distT="0" distB="0" distL="114935" distR="114935" simplePos="0" locked="0" layoutInCell="1" allowOverlap="1" relativeHeight="4">
                <wp:simplePos x="0" y="0"/>
                <wp:positionH relativeFrom="column">
                  <wp:posOffset>4483100</wp:posOffset>
                </wp:positionH>
                <wp:positionV relativeFrom="page">
                  <wp:posOffset>457200</wp:posOffset>
                </wp:positionV>
                <wp:extent cx="1816735" cy="343535"/>
                <wp:effectExtent l="0" t="0" r="0" b="0"/>
                <wp:wrapNone/>
                <wp:docPr id="2" name=""/>
                <a:graphic xmlns:a="http://schemas.openxmlformats.org/drawingml/2006/main">
                  <a:graphicData uri="http://schemas.microsoft.com/office/word/2010/wordprocessingShape">
                    <wps:wsp>
                      <wps:cNvSpPr txBox="1"/>
                      <wps:spPr>
                        <a:xfrm>
                          <a:off x="0" y="0"/>
                          <a:ext cx="1816200" cy="343080"/>
                        </a:xfrm>
                        <a:prstGeom prst="rect">
                          <a:avLst/>
                        </a:prstGeom>
                        <a:solidFill>
                          <a:srgbClr val="ffffff"/>
                        </a:solid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white" stroked="f" style="position:absolute;margin-left:353pt;margin-top:36pt;width:142.95pt;height:26.95pt;mso-position-vertical-relative:page" type="shapetype_202">
                <v:textbox>
                  <w:txbxContent>
                    <w:p>
                      <w:pPr>
                        <w:overflowPunct w:val="false"/>
                        <w:spacing w:lineRule="auto" w:line="240"/>
                        <w:jc w:val="left"/>
                        <w:rPr/>
                      </w:pPr>
                      <w:r>
                        <w:rPr>
                          <w:sz w:val="24"/>
                          <w:kern w:val="2"/>
                          <w:szCs w:val="24"/>
                          <w:rFonts w:ascii="Liberation Serif" w:hAnsi="Liberation Serif" w:eastAsia="NSimSun" w:cs="Lucida Sans"/>
                          <w:lang w:val="en-US" w:eastAsia="zh-CN" w:bidi="hi-IN"/>
                        </w:rPr>
                      </w:r>
                    </w:p>
                  </w:txbxContent>
                </v:textbox>
                <w10:wrap type="none"/>
                <v:fill o:detectmouseclick="t" type="solid" color2="black"/>
                <v:stroke color="#3465a4" joinstyle="round" endcap="flat"/>
              </v:shape>
            </w:pict>
          </mc:Fallback>
        </mc:AlternateContent>
      </w:r>
      <w:bookmarkStart w:id="0" w:name="_GoBack"/>
      <w:bookmarkStart w:id="1" w:name="_GoBack"/>
      <w:bookmarkEnd w:id="1"/>
      <w:r>
        <mc:AlternateContent>
          <mc:Choice Requires="wps">
            <w:drawing>
              <wp:anchor behindDoc="0" distT="72390" distB="72390" distL="0" distR="0" simplePos="0" locked="0" layoutInCell="1" allowOverlap="1" relativeHeight="5">
                <wp:simplePos x="0" y="0"/>
                <wp:positionH relativeFrom="column">
                  <wp:posOffset>4483100</wp:posOffset>
                </wp:positionH>
                <wp:positionV relativeFrom="page">
                  <wp:posOffset>457200</wp:posOffset>
                </wp:positionV>
                <wp:extent cx="1816100" cy="342900"/>
                <wp:effectExtent l="0" t="0" r="0" b="0"/>
                <wp:wrapNone/>
                <wp:docPr id="3" name="Frame1"/>
                <a:graphic xmlns:a="http://schemas.openxmlformats.org/drawingml/2006/main">
                  <a:graphicData uri="http://schemas.microsoft.com/office/word/2010/wordprocessingShape">
                    <wps:wsp>
                      <wps:cNvSpPr txBox="1"/>
                      <wps:spPr>
                        <a:xfrm>
                          <a:off x="0" y="0"/>
                          <a:ext cx="1816100" cy="342900"/>
                        </a:xfrm>
                        <a:prstGeom prst="rect"/>
                        <a:solidFill>
                          <a:srgbClr val="FFFFFF"/>
                        </a:solidFill>
                      </wps:spPr>
                      <wps:txbx>
                        <w:txbxContent>
                          <w:p>
                            <w:pPr>
                              <w:pStyle w:val="FrameContents"/>
                              <w:jc w:val="right"/>
                              <w:rPr>
                                <w:b/>
                                <w:b/>
                                <w:bCs/>
                                <w:sz w:val="24"/>
                              </w:rPr>
                            </w:pPr>
                            <w:r>
                              <w:rPr>
                                <w:b/>
                                <w:bCs/>
                                <w:sz w:val="24"/>
                              </w:rPr>
                              <w:t>APPENDIX 2</w:t>
                            </w:r>
                          </w:p>
                        </w:txbxContent>
                      </wps:txbx>
                      <wps:bodyPr anchor="t" lIns="92710" tIns="46990" rIns="92710" bIns="46990">
                        <a:noAutofit/>
                      </wps:bodyPr>
                    </wps:wsp>
                  </a:graphicData>
                </a:graphic>
              </wp:anchor>
            </w:drawing>
          </mc:Choice>
          <mc:Fallback>
            <w:pict>
              <v:rect fillcolor="#FFFFFF" style="position:absolute;rotation:0;width:143pt;height:27pt;mso-wrap-distance-left:0pt;mso-wrap-distance-right:0pt;mso-wrap-distance-top:5.7pt;mso-wrap-distance-bottom:5.7pt;margin-top:36pt;mso-position-vertical-relative:page;margin-left:353pt;mso-position-horizontal-relative:text">
                <v:textbox inset="0.101388888888889in,0.0513888888888889in,0.101388888888889in,0.0513888888888889in">
                  <w:txbxContent>
                    <w:p>
                      <w:pPr>
                        <w:pStyle w:val="FrameContents"/>
                        <w:jc w:val="right"/>
                        <w:rPr>
                          <w:b/>
                          <w:b/>
                          <w:bCs/>
                          <w:sz w:val="24"/>
                        </w:rPr>
                      </w:pPr>
                      <w:r>
                        <w:rPr>
                          <w:b/>
                          <w:bCs/>
                          <w:sz w:val="24"/>
                        </w:rPr>
                        <w:t>APPENDIX 2</w:t>
                      </w:r>
                    </w:p>
                  </w:txbxContent>
                </v:textbox>
              </v:rect>
            </w:pict>
          </mc:Fallback>
        </mc:AlternateContent>
      </w:r>
    </w:p>
    <w:p>
      <w:pPr>
        <w:pStyle w:val="Normal"/>
        <w:rPr>
          <w:sz w:val="20"/>
        </w:rPr>
      </w:pPr>
      <w:r>
        <w:rPr>
          <w:sz w:val="20"/>
        </w:rPr>
        <w:drawing>
          <wp:anchor behindDoc="0" distT="0" distB="0" distL="0" distR="0" simplePos="0" locked="0" layoutInCell="1" allowOverlap="1" relativeHeight="2">
            <wp:simplePos x="0" y="0"/>
            <wp:positionH relativeFrom="column">
              <wp:posOffset>-64135</wp:posOffset>
            </wp:positionH>
            <wp:positionV relativeFrom="paragraph">
              <wp:posOffset>-390525</wp:posOffset>
            </wp:positionV>
            <wp:extent cx="6294755" cy="494030"/>
            <wp:effectExtent l="0" t="0" r="0" b="0"/>
            <wp:wrapNone/>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2"/>
                    <a:srcRect l="-17" t="-218" r="-17" b="-218"/>
                    <a:stretch>
                      <a:fillRect/>
                    </a:stretch>
                  </pic:blipFill>
                  <pic:spPr bwMode="auto">
                    <a:xfrm>
                      <a:off x="0" y="0"/>
                      <a:ext cx="6294755" cy="494030"/>
                    </a:xfrm>
                    <a:prstGeom prst="rect">
                      <a:avLst/>
                    </a:prstGeom>
                  </pic:spPr>
                </pic:pic>
              </a:graphicData>
            </a:graphic>
          </wp:anchor>
        </w:drawing>
      </w:r>
    </w:p>
    <w:p>
      <w:pPr>
        <w:pStyle w:val="Header"/>
        <w:rPr>
          <w:sz w:val="20"/>
        </w:rPr>
      </w:pPr>
      <w:r>
        <w:rPr>
          <w:sz w:val="20"/>
        </w:rPr>
      </w:r>
    </w:p>
    <w:p>
      <w:pPr>
        <w:pStyle w:val="Heading1"/>
        <w:spacing w:before="120" w:after="120"/>
        <w:jc w:val="left"/>
        <w:rPr>
          <w:sz w:val="20"/>
        </w:rPr>
      </w:pPr>
      <w:r>
        <w:rPr>
          <w:sz w:val="20"/>
        </w:rPr>
        <w:t>JOB DESCRIPTION</w:t>
      </w:r>
    </w:p>
    <w:p>
      <w:pPr>
        <w:pStyle w:val="Normal"/>
        <w:rPr>
          <w:sz w:val="20"/>
        </w:rPr>
      </w:pPr>
      <w:r>
        <w:rPr>
          <w:sz w:val="20"/>
        </w:rPr>
      </w:r>
    </w:p>
    <w:tbl>
      <w:tblPr>
        <w:tblW w:w="9982" w:type="dxa"/>
        <w:jc w:val="left"/>
        <w:tblInd w:w="0" w:type="dxa"/>
        <w:tblCellMar>
          <w:top w:w="0" w:type="dxa"/>
          <w:left w:w="108" w:type="dxa"/>
          <w:bottom w:w="0" w:type="dxa"/>
          <w:right w:w="108" w:type="dxa"/>
        </w:tblCellMar>
      </w:tblPr>
      <w:tblGrid>
        <w:gridCol w:w="4986"/>
        <w:gridCol w:w="4986"/>
        <w:gridCol w:w="10"/>
      </w:tblGrid>
      <w:tr>
        <w:trPr/>
        <w:tc>
          <w:tcPr>
            <w:tcW w:w="4986" w:type="dxa"/>
            <w:tcBorders>
              <w:top w:val="single" w:sz="4" w:space="0" w:color="000000"/>
              <w:left w:val="single" w:sz="4" w:space="0" w:color="000000"/>
            </w:tcBorders>
            <w:shd w:fill="auto" w:val="clear"/>
          </w:tcPr>
          <w:p>
            <w:pPr>
              <w:pStyle w:val="Normal"/>
              <w:spacing w:before="120" w:after="120"/>
              <w:rPr>
                <w:b/>
                <w:b/>
                <w:sz w:val="20"/>
              </w:rPr>
            </w:pPr>
            <w:r>
              <w:rPr>
                <w:b/>
                <w:sz w:val="20"/>
              </w:rPr>
              <w:t>SCHOOL:  Wharton Primary School</w:t>
            </w:r>
          </w:p>
        </w:tc>
        <w:tc>
          <w:tcPr>
            <w:tcW w:w="4996" w:type="dxa"/>
            <w:tcBorders>
              <w:top w:val="single" w:sz="4" w:space="0" w:color="000000"/>
              <w:bottom w:val="single" w:sz="4" w:space="0" w:color="000000"/>
              <w:right w:val="single" w:sz="4" w:space="0" w:color="000000"/>
            </w:tcBorders>
            <w:shd w:fill="auto" w:val="clear"/>
          </w:tcPr>
          <w:p>
            <w:pPr>
              <w:pStyle w:val="Normal"/>
              <w:snapToGrid w:val="false"/>
              <w:spacing w:before="120" w:after="120"/>
              <w:rPr>
                <w:sz w:val="20"/>
              </w:rPr>
            </w:pPr>
            <w:r>
              <w:rPr>
                <w:sz w:val="20"/>
              </w:rPr>
            </w:r>
          </w:p>
        </w:tc>
      </w:tr>
      <w:tr>
        <w:trPr>
          <w:trHeight w:val="240" w:hRule="exact"/>
        </w:trPr>
        <w:tc>
          <w:tcPr>
            <w:tcW w:w="4986" w:type="dxa"/>
            <w:tcBorders>
              <w:top w:val="single" w:sz="4" w:space="0" w:color="000000"/>
            </w:tcBorders>
            <w:shd w:fill="auto" w:val="clear"/>
          </w:tcPr>
          <w:p>
            <w:pPr>
              <w:pStyle w:val="Normal"/>
              <w:snapToGrid w:val="false"/>
              <w:spacing w:before="120" w:after="120"/>
              <w:rPr>
                <w:b/>
                <w:b/>
                <w:sz w:val="20"/>
              </w:rPr>
            </w:pPr>
            <w:r>
              <w:rPr>
                <w:b/>
                <w:sz w:val="20"/>
              </w:rPr>
            </w:r>
          </w:p>
        </w:tc>
        <w:tc>
          <w:tcPr>
            <w:tcW w:w="4986" w:type="dxa"/>
            <w:tcBorders/>
            <w:shd w:fill="auto" w:val="clear"/>
          </w:tcPr>
          <w:p>
            <w:pPr>
              <w:pStyle w:val="Normal"/>
              <w:snapToGrid w:val="false"/>
              <w:spacing w:before="120" w:after="120"/>
              <w:rPr>
                <w:b/>
                <w:b/>
                <w:sz w:val="20"/>
              </w:rPr>
            </w:pPr>
            <w:r>
              <w:rPr>
                <w:b/>
                <w:sz w:val="20"/>
              </w:rPr>
            </w:r>
          </w:p>
        </w:tc>
      </w:tr>
      <w:tr>
        <w:trPr/>
        <w:tc>
          <w:tcPr>
            <w:tcW w:w="4986" w:type="dxa"/>
            <w:tcBorders>
              <w:top w:val="single" w:sz="4" w:space="0" w:color="000000"/>
              <w:left w:val="single" w:sz="4" w:space="0" w:color="000000"/>
            </w:tcBorders>
            <w:shd w:fill="auto" w:val="clear"/>
          </w:tcPr>
          <w:p>
            <w:pPr>
              <w:pStyle w:val="Normal"/>
              <w:spacing w:before="120" w:after="120"/>
              <w:rPr>
                <w:b/>
                <w:b/>
                <w:sz w:val="20"/>
              </w:rPr>
            </w:pPr>
            <w:r>
              <w:rPr>
                <w:b/>
                <w:sz w:val="20"/>
              </w:rPr>
              <w:t>JOB DETAILS:</w:t>
            </w:r>
          </w:p>
        </w:tc>
        <w:tc>
          <w:tcPr>
            <w:tcW w:w="4996" w:type="dxa"/>
            <w:tcBorders>
              <w:top w:val="single" w:sz="4" w:space="0" w:color="000000"/>
              <w:right w:val="single" w:sz="4" w:space="0" w:color="000000"/>
            </w:tcBorders>
            <w:shd w:fill="auto" w:val="clear"/>
          </w:tcPr>
          <w:p>
            <w:pPr>
              <w:pStyle w:val="Header"/>
              <w:snapToGrid w:val="false"/>
              <w:spacing w:before="120" w:after="120"/>
              <w:rPr>
                <w:sz w:val="20"/>
              </w:rPr>
            </w:pPr>
            <w:r>
              <w:rPr>
                <w:sz w:val="20"/>
              </w:rPr>
            </w:r>
          </w:p>
        </w:tc>
      </w:tr>
      <w:tr>
        <w:trPr/>
        <w:tc>
          <w:tcPr>
            <w:tcW w:w="4986" w:type="dxa"/>
            <w:tcBorders>
              <w:left w:val="single" w:sz="4" w:space="0" w:color="000000"/>
            </w:tcBorders>
            <w:shd w:fill="auto" w:val="clear"/>
          </w:tcPr>
          <w:p>
            <w:pPr>
              <w:pStyle w:val="Normal"/>
              <w:spacing w:before="120" w:after="120"/>
              <w:rPr>
                <w:b/>
                <w:b/>
                <w:sz w:val="20"/>
              </w:rPr>
            </w:pPr>
            <w:r>
              <w:rPr>
                <w:b/>
                <w:sz w:val="20"/>
              </w:rPr>
              <w:t>Job Title:</w:t>
            </w:r>
          </w:p>
        </w:tc>
        <w:tc>
          <w:tcPr>
            <w:tcW w:w="4996" w:type="dxa"/>
            <w:tcBorders>
              <w:right w:val="single" w:sz="4" w:space="0" w:color="000000"/>
            </w:tcBorders>
            <w:shd w:fill="auto" w:val="clear"/>
          </w:tcPr>
          <w:p>
            <w:pPr>
              <w:pStyle w:val="Normal"/>
              <w:spacing w:before="120" w:after="120"/>
              <w:rPr>
                <w:sz w:val="20"/>
              </w:rPr>
            </w:pPr>
            <w:r>
              <w:rPr>
                <w:sz w:val="20"/>
              </w:rPr>
              <w:t>Teaching Assistant - Level 2</w:t>
            </w:r>
          </w:p>
        </w:tc>
      </w:tr>
      <w:tr>
        <w:trPr/>
        <w:tc>
          <w:tcPr>
            <w:tcW w:w="4986" w:type="dxa"/>
            <w:tcBorders>
              <w:left w:val="single" w:sz="4" w:space="0" w:color="000000"/>
            </w:tcBorders>
            <w:shd w:fill="auto" w:val="clear"/>
          </w:tcPr>
          <w:p>
            <w:pPr>
              <w:pStyle w:val="Normal"/>
              <w:spacing w:before="120" w:after="120"/>
              <w:rPr>
                <w:b/>
                <w:b/>
                <w:sz w:val="20"/>
              </w:rPr>
            </w:pPr>
            <w:r>
              <w:rPr>
                <w:b/>
                <w:sz w:val="20"/>
              </w:rPr>
              <w:t>Grade:</w:t>
            </w:r>
          </w:p>
        </w:tc>
        <w:tc>
          <w:tcPr>
            <w:tcW w:w="4996" w:type="dxa"/>
            <w:tcBorders>
              <w:right w:val="single" w:sz="4" w:space="0" w:color="000000"/>
            </w:tcBorders>
            <w:shd w:fill="auto" w:val="clear"/>
          </w:tcPr>
          <w:p>
            <w:pPr>
              <w:pStyle w:val="Header"/>
              <w:tabs>
                <w:tab w:val="clear" w:pos="4153"/>
                <w:tab w:val="clear" w:pos="8306"/>
              </w:tabs>
              <w:spacing w:before="120" w:after="120"/>
              <w:rPr>
                <w:sz w:val="20"/>
              </w:rPr>
            </w:pPr>
            <w:r>
              <w:rPr>
                <w:sz w:val="20"/>
              </w:rPr>
              <w:t>of the National Salary Scale</w:t>
            </w:r>
          </w:p>
        </w:tc>
      </w:tr>
      <w:tr>
        <w:trPr/>
        <w:tc>
          <w:tcPr>
            <w:tcW w:w="4986" w:type="dxa"/>
            <w:tcBorders>
              <w:left w:val="single" w:sz="4" w:space="0" w:color="000000"/>
            </w:tcBorders>
            <w:shd w:fill="auto" w:val="clear"/>
          </w:tcPr>
          <w:p>
            <w:pPr>
              <w:pStyle w:val="Normal"/>
              <w:spacing w:before="120" w:after="120"/>
              <w:rPr>
                <w:b/>
                <w:b/>
                <w:sz w:val="20"/>
              </w:rPr>
            </w:pPr>
            <w:r>
              <w:rPr>
                <w:b/>
                <w:sz w:val="20"/>
              </w:rPr>
              <w:t>Directly responsible to:</w:t>
            </w:r>
          </w:p>
        </w:tc>
        <w:tc>
          <w:tcPr>
            <w:tcW w:w="4996" w:type="dxa"/>
            <w:tcBorders>
              <w:right w:val="single" w:sz="4" w:space="0" w:color="000000"/>
            </w:tcBorders>
            <w:shd w:fill="auto" w:val="clear"/>
          </w:tcPr>
          <w:p>
            <w:pPr>
              <w:pStyle w:val="Normal"/>
              <w:spacing w:before="120" w:after="120"/>
              <w:rPr>
                <w:sz w:val="20"/>
              </w:rPr>
            </w:pPr>
            <w:r>
              <w:rPr>
                <w:sz w:val="20"/>
              </w:rPr>
              <w:t>Headteacher / Class Teacher / other employee within school</w:t>
            </w:r>
          </w:p>
        </w:tc>
      </w:tr>
      <w:tr>
        <w:trPr/>
        <w:tc>
          <w:tcPr>
            <w:tcW w:w="4986" w:type="dxa"/>
            <w:tcBorders>
              <w:left w:val="single" w:sz="4" w:space="0" w:color="000000"/>
            </w:tcBorders>
            <w:shd w:fill="auto" w:val="clear"/>
          </w:tcPr>
          <w:p>
            <w:pPr>
              <w:pStyle w:val="Normal"/>
              <w:spacing w:before="120" w:after="120"/>
              <w:rPr>
                <w:b/>
                <w:b/>
                <w:sz w:val="20"/>
              </w:rPr>
            </w:pPr>
            <w:r>
              <w:rPr>
                <w:b/>
                <w:sz w:val="20"/>
              </w:rPr>
              <w:t>Directly responsible for:</w:t>
            </w:r>
          </w:p>
        </w:tc>
        <w:tc>
          <w:tcPr>
            <w:tcW w:w="4996" w:type="dxa"/>
            <w:tcBorders>
              <w:right w:val="single" w:sz="4" w:space="0" w:color="000000"/>
            </w:tcBorders>
            <w:shd w:fill="auto" w:val="clear"/>
          </w:tcPr>
          <w:p>
            <w:pPr>
              <w:pStyle w:val="Normal"/>
              <w:snapToGrid w:val="false"/>
              <w:spacing w:before="120" w:after="120"/>
              <w:rPr>
                <w:sz w:val="20"/>
              </w:rPr>
            </w:pPr>
            <w:r>
              <w:rPr>
                <w:sz w:val="20"/>
              </w:rPr>
            </w:r>
          </w:p>
        </w:tc>
      </w:tr>
      <w:tr>
        <w:trPr/>
        <w:tc>
          <w:tcPr>
            <w:tcW w:w="4986" w:type="dxa"/>
            <w:tcBorders>
              <w:left w:val="single" w:sz="4" w:space="0" w:color="000000"/>
            </w:tcBorders>
            <w:shd w:fill="auto" w:val="clear"/>
          </w:tcPr>
          <w:p>
            <w:pPr>
              <w:pStyle w:val="Normal"/>
              <w:spacing w:before="120" w:after="120"/>
              <w:rPr>
                <w:b/>
                <w:b/>
                <w:sz w:val="20"/>
              </w:rPr>
            </w:pPr>
            <w:r>
              <w:rPr>
                <w:b/>
                <w:sz w:val="20"/>
              </w:rPr>
              <w:t>Hours of Duty:</w:t>
            </w:r>
          </w:p>
        </w:tc>
        <w:tc>
          <w:tcPr>
            <w:tcW w:w="4996" w:type="dxa"/>
            <w:tcBorders>
              <w:right w:val="single" w:sz="4" w:space="0" w:color="000000"/>
            </w:tcBorders>
            <w:shd w:fill="auto" w:val="clear"/>
          </w:tcPr>
          <w:p>
            <w:pPr>
              <w:pStyle w:val="Normal"/>
              <w:spacing w:before="120" w:after="120"/>
              <w:rPr>
                <w:sz w:val="20"/>
              </w:rPr>
            </w:pPr>
            <w:r>
              <w:rPr>
                <w:sz w:val="20"/>
              </w:rPr>
              <w:t xml:space="preserve">Up to 36 per week </w:t>
            </w:r>
          </w:p>
        </w:tc>
      </w:tr>
      <w:tr>
        <w:trPr/>
        <w:tc>
          <w:tcPr>
            <w:tcW w:w="4986" w:type="dxa"/>
            <w:tcBorders>
              <w:left w:val="single" w:sz="4" w:space="0" w:color="000000"/>
            </w:tcBorders>
            <w:shd w:fill="auto" w:val="clear"/>
          </w:tcPr>
          <w:p>
            <w:pPr>
              <w:pStyle w:val="Normal"/>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288" w:hanging="0"/>
              <w:rPr>
                <w:b/>
                <w:b/>
                <w:bCs/>
                <w:sz w:val="20"/>
              </w:rPr>
            </w:pPr>
            <w:r>
              <w:rPr>
                <w:b/>
                <w:bCs/>
                <w:sz w:val="20"/>
              </w:rPr>
              <w:t>The City Council are currently in the process of undertaking a job evaluation exercise as part of its commitment to achieve an equitable grading system for its staff. It is envisaged that this system will be ready for implementation for the budget year 2005/06. It is inevitable as a consequence of this that the grade of some jobs will change. Implementation will be phased over a period of up to 3 years at the conclusion of the process and in consultation with our Trade Union colleagues. Progress in respect of the job evaluation exercise will be communicated to all staff via regular newsletters and briefings as appropriate.</w:t>
            </w:r>
          </w:p>
        </w:tc>
      </w:tr>
      <w:tr>
        <w:trPr>
          <w:cantSplit w:val="true"/>
        </w:trPr>
        <w:tc>
          <w:tcPr>
            <w:tcW w:w="9982" w:type="dxa"/>
            <w:gridSpan w:val="2"/>
            <w:tcBorders>
              <w:left w:val="single" w:sz="4" w:space="0" w:color="000000"/>
              <w:right w:val="single" w:sz="4" w:space="0" w:color="000000"/>
            </w:tcBorders>
            <w:shd w:fill="auto" w:val="clear"/>
          </w:tcPr>
          <w:p>
            <w:pPr>
              <w:pStyle w:val="Normal"/>
              <w:spacing w:before="120" w:after="120"/>
              <w:rPr>
                <w:b/>
                <w:b/>
                <w:sz w:val="20"/>
              </w:rPr>
            </w:pPr>
            <w:r>
              <w:rPr>
                <w:b/>
                <w:sz w:val="20"/>
              </w:rPr>
              <w:t>Summary of Role:</w:t>
            </w:r>
          </w:p>
        </w:tc>
      </w:tr>
      <w:tr>
        <w:trPr>
          <w:cantSplit w:val="true"/>
        </w:trPr>
        <w:tc>
          <w:tcPr>
            <w:tcW w:w="9982" w:type="dxa"/>
            <w:gridSpan w:val="2"/>
            <w:tcBorders>
              <w:left w:val="single" w:sz="4" w:space="0" w:color="000000"/>
              <w:bottom w:val="single" w:sz="4" w:space="0" w:color="000000"/>
              <w:right w:val="single" w:sz="4" w:space="0" w:color="000000"/>
            </w:tcBorders>
            <w:shd w:fill="auto" w:val="clear"/>
          </w:tcPr>
          <w:p>
            <w:pPr>
              <w:pStyle w:val="Normal"/>
              <w:spacing w:before="120" w:after="120"/>
              <w:ind w:left="720" w:right="720" w:hanging="0"/>
              <w:rPr>
                <w:sz w:val="20"/>
              </w:rPr>
            </w:pPr>
            <w:r>
              <w:rPr>
                <w:sz w:val="20"/>
              </w:rPr>
              <w:t xml:space="preserve">To work under the instruction/guidance of a teacher, to provide specific work/care/support programmes. To enable access to learning for pupils and to assist the teacher in the management of pupils and the classroom. Work may be carried out in the classroom or outside the main teaching area. </w:t>
            </w:r>
          </w:p>
        </w:tc>
      </w:tr>
      <w:tr>
        <w:trPr>
          <w:trHeight w:val="240" w:hRule="exact"/>
        </w:trPr>
        <w:tc>
          <w:tcPr>
            <w:tcW w:w="4986" w:type="dxa"/>
            <w:tcBorders>
              <w:top w:val="single" w:sz="4" w:space="0" w:color="000000"/>
            </w:tcBorders>
            <w:shd w:fill="auto" w:val="clear"/>
          </w:tcPr>
          <w:p>
            <w:pPr>
              <w:pStyle w:val="Normal"/>
              <w:snapToGrid w:val="false"/>
              <w:spacing w:before="120" w:after="120"/>
              <w:rPr>
                <w:b/>
                <w:b/>
                <w:sz w:val="20"/>
              </w:rPr>
            </w:pPr>
            <w:r>
              <w:rPr>
                <w:b/>
                <w:sz w:val="20"/>
              </w:rPr>
            </w:r>
          </w:p>
        </w:tc>
        <w:tc>
          <w:tcPr>
            <w:tcW w:w="4986" w:type="dxa"/>
            <w:tcBorders>
              <w:top w:val="single" w:sz="4" w:space="0" w:color="000000"/>
            </w:tcBorders>
            <w:shd w:fill="auto" w:val="clear"/>
          </w:tcPr>
          <w:p>
            <w:pPr>
              <w:pStyle w:val="Normal"/>
              <w:snapToGrid w:val="false"/>
              <w:spacing w:before="120" w:after="120"/>
              <w:rPr>
                <w:b/>
                <w:b/>
                <w:sz w:val="20"/>
              </w:rPr>
            </w:pPr>
            <w:r>
              <w:rPr>
                <w:b/>
                <w:sz w:val="20"/>
              </w:rPr>
            </w:r>
          </w:p>
        </w:tc>
      </w:tr>
      <w:tr>
        <w:trPr>
          <w:cantSplit w:val="true"/>
        </w:trPr>
        <w:tc>
          <w:tcPr>
            <w:tcW w:w="9982" w:type="dxa"/>
            <w:gridSpan w:val="2"/>
            <w:tcBorders>
              <w:top w:val="single" w:sz="4" w:space="0" w:color="000000"/>
              <w:left w:val="single" w:sz="4" w:space="0" w:color="000000"/>
              <w:right w:val="single" w:sz="4" w:space="0" w:color="000000"/>
            </w:tcBorders>
            <w:shd w:fill="auto" w:val="clear"/>
          </w:tcPr>
          <w:p>
            <w:pPr>
              <w:pStyle w:val="Normal"/>
              <w:spacing w:before="120" w:after="120"/>
              <w:rPr>
                <w:b/>
                <w:b/>
                <w:sz w:val="20"/>
              </w:rPr>
            </w:pPr>
            <w:r>
              <w:rPr>
                <w:b/>
                <w:sz w:val="20"/>
              </w:rPr>
              <w:t>Main Duties and Responsibilities/Accountabilities:</w:t>
            </w:r>
          </w:p>
        </w:tc>
      </w:tr>
      <w:tr>
        <w:trPr>
          <w:cantSplit w:val="true"/>
        </w:trPr>
        <w:tc>
          <w:tcPr>
            <w:tcW w:w="9982" w:type="dxa"/>
            <w:gridSpan w:val="2"/>
            <w:tcBorders>
              <w:left w:val="single" w:sz="4" w:space="0" w:color="000000"/>
              <w:right w:val="single" w:sz="4" w:space="0" w:color="000000"/>
            </w:tcBorders>
            <w:shd w:fill="auto" w:val="clear"/>
          </w:tcPr>
          <w:p>
            <w:pPr>
              <w:pStyle w:val="Heading2"/>
              <w:spacing w:before="120" w:after="120"/>
              <w:rPr>
                <w:sz w:val="20"/>
                <w:u w:val="single"/>
              </w:rPr>
            </w:pPr>
            <w:r>
              <w:rPr>
                <w:sz w:val="20"/>
                <w:u w:val="single"/>
              </w:rPr>
              <w:t xml:space="preserve">Support for the Teacher </w:t>
            </w:r>
          </w:p>
        </w:tc>
      </w:tr>
      <w:tr>
        <w:trPr/>
        <w:tc>
          <w:tcPr>
            <w:tcW w:w="4986" w:type="dxa"/>
            <w:tcBorders>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Assisting with display work and create and maintain a purposeful, orderly and supportive environment, in accordance with lesson plans.</w:t>
            </w:r>
          </w:p>
        </w:tc>
      </w:tr>
      <w:tr>
        <w:trPr/>
        <w:tc>
          <w:tcPr>
            <w:tcW w:w="4986" w:type="dxa"/>
            <w:tcBorders>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Assist with the planning of learning activities and support pupils to achieve learning goals.</w:t>
            </w:r>
          </w:p>
        </w:tc>
      </w:tr>
      <w:tr>
        <w:trPr/>
        <w:tc>
          <w:tcPr>
            <w:tcW w:w="4986" w:type="dxa"/>
            <w:tcBorders>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Monitor the response of pupils to learning activities and record achievements/progress as directed.</w:t>
            </w:r>
          </w:p>
        </w:tc>
      </w:tr>
      <w:tr>
        <w:trPr/>
        <w:tc>
          <w:tcPr>
            <w:tcW w:w="4986" w:type="dxa"/>
            <w:tcBorders>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Determining the need for, and preparing and maintaining general and specialist equipment and resources and assisting pupils in their use.</w:t>
            </w:r>
          </w:p>
        </w:tc>
      </w:tr>
      <w:tr>
        <w:trPr/>
        <w:tc>
          <w:tcPr>
            <w:tcW w:w="4986" w:type="dxa"/>
            <w:tcBorders>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 xml:space="preserve">Provide detailed and regular feedback to teachers on pupils achievements, progress, problems etc. </w:t>
            </w:r>
          </w:p>
        </w:tc>
      </w:tr>
      <w:tr>
        <w:trPr/>
        <w:tc>
          <w:tcPr>
            <w:tcW w:w="4986" w:type="dxa"/>
            <w:tcBorders>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 xml:space="preserve">Promote good pupil behaviour, dealing with incidents in line with School Policy and encourage pupils to take responsibility for their own behaviour. </w:t>
            </w:r>
          </w:p>
        </w:tc>
      </w:tr>
      <w:tr>
        <w:trPr/>
        <w:tc>
          <w:tcPr>
            <w:tcW w:w="4986" w:type="dxa"/>
            <w:tcBorders>
              <w:left w:val="single" w:sz="4" w:space="0" w:color="000000"/>
              <w:bottom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4996" w:type="dxa"/>
            <w:tcBorders>
              <w:bottom w:val="single" w:sz="4" w:space="0" w:color="000000"/>
              <w:right w:val="single" w:sz="4" w:space="0" w:color="000000"/>
            </w:tcBorders>
            <w:shd w:fill="auto" w:val="clear"/>
          </w:tcPr>
          <w:p>
            <w:pPr>
              <w:pStyle w:val="Normal"/>
              <w:spacing w:before="120" w:after="120"/>
              <w:ind w:left="0" w:right="720" w:hanging="0"/>
              <w:rPr>
                <w:sz w:val="20"/>
              </w:rPr>
            </w:pPr>
            <w:r>
              <w:rPr>
                <w:sz w:val="20"/>
              </w:rPr>
              <w:t>Undertake routine marking of pupils work.</w:t>
            </w:r>
          </w:p>
        </w:tc>
      </w:tr>
      <w:tr>
        <w:trPr/>
        <w:tc>
          <w:tcPr>
            <w:tcW w:w="4986" w:type="dxa"/>
            <w:tcBorders>
              <w:top w:val="single" w:sz="4" w:space="0" w:color="000000"/>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4996" w:type="dxa"/>
            <w:tcBorders>
              <w:top w:val="single" w:sz="4" w:space="0" w:color="000000"/>
              <w:right w:val="single" w:sz="4" w:space="0" w:color="000000"/>
            </w:tcBorders>
            <w:shd w:fill="auto" w:val="clear"/>
          </w:tcPr>
          <w:p>
            <w:pPr>
              <w:pStyle w:val="Normal"/>
              <w:spacing w:before="120" w:after="120"/>
              <w:ind w:left="0" w:right="720" w:hanging="0"/>
              <w:rPr>
                <w:sz w:val="20"/>
              </w:rPr>
            </w:pPr>
            <w:r>
              <w:rPr>
                <w:sz w:val="20"/>
              </w:rPr>
              <w:t>Establish constructive relationships with parents/carers.</w:t>
            </w:r>
          </w:p>
        </w:tc>
      </w:tr>
      <w:tr>
        <w:trPr>
          <w:cantSplit w:val="true"/>
        </w:trPr>
        <w:tc>
          <w:tcPr>
            <w:tcW w:w="4986" w:type="dxa"/>
            <w:tcBorders>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4996" w:type="dxa"/>
            <w:tcBorders>
              <w:right w:val="single" w:sz="4" w:space="0" w:color="000000"/>
            </w:tcBorders>
            <w:shd w:fill="auto" w:val="clear"/>
          </w:tcPr>
          <w:p>
            <w:pPr>
              <w:pStyle w:val="Heading2"/>
              <w:spacing w:before="120" w:after="120"/>
              <w:rPr>
                <w:b w:val="false"/>
                <w:b w:val="false"/>
                <w:bCs w:val="false"/>
                <w:sz w:val="20"/>
              </w:rPr>
            </w:pPr>
            <w:r>
              <w:rPr>
                <w:b w:val="false"/>
                <w:bCs w:val="false"/>
                <w:sz w:val="20"/>
              </w:rPr>
              <w:t>To be responsible for keeping and updating records as agreed with the teacher, through the monitoring and evaluation of pupils responses to learning activities through observation of achievement against pre-determined learning objectives.</w:t>
            </w:r>
          </w:p>
        </w:tc>
      </w:tr>
      <w:tr>
        <w:trPr>
          <w:cantSplit w:val="true"/>
        </w:trPr>
        <w:tc>
          <w:tcPr>
            <w:tcW w:w="4986" w:type="dxa"/>
            <w:tcBorders>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4996" w:type="dxa"/>
            <w:tcBorders>
              <w:right w:val="single" w:sz="4" w:space="0" w:color="000000"/>
            </w:tcBorders>
            <w:shd w:fill="auto" w:val="clear"/>
          </w:tcPr>
          <w:p>
            <w:pPr>
              <w:pStyle w:val="Heading2"/>
              <w:spacing w:before="120" w:after="120"/>
              <w:rPr>
                <w:b w:val="false"/>
                <w:b w:val="false"/>
                <w:bCs w:val="false"/>
                <w:sz w:val="20"/>
              </w:rPr>
            </w:pPr>
            <w:r>
              <w:rPr>
                <w:b w:val="false"/>
                <w:bCs w:val="false"/>
                <w:sz w:val="20"/>
              </w:rPr>
              <w:t>Undertake structured and agreed learning activities/teaching programmes, adjusting activities according to pupil’s responses/needs.</w:t>
            </w:r>
          </w:p>
        </w:tc>
      </w:tr>
      <w:tr>
        <w:trPr>
          <w:cantSplit w:val="true"/>
        </w:trPr>
        <w:tc>
          <w:tcPr>
            <w:tcW w:w="4986" w:type="dxa"/>
            <w:tcBorders>
              <w:left w:val="single" w:sz="4" w:space="0" w:color="000000"/>
            </w:tcBorders>
            <w:shd w:fill="auto" w:val="clear"/>
          </w:tcPr>
          <w:p>
            <w:pPr>
              <w:pStyle w:val="Normal"/>
              <w:numPr>
                <w:ilvl w:val="0"/>
                <w:numId w:val="2"/>
              </w:numPr>
              <w:snapToGrid w:val="false"/>
              <w:spacing w:before="120" w:after="120"/>
              <w:rPr>
                <w:b/>
                <w:b/>
                <w:sz w:val="20"/>
              </w:rPr>
            </w:pPr>
            <w:r>
              <w:rPr>
                <w:b/>
                <w:sz w:val="20"/>
              </w:rPr>
            </w:r>
          </w:p>
        </w:tc>
        <w:tc>
          <w:tcPr>
            <w:tcW w:w="4996" w:type="dxa"/>
            <w:tcBorders>
              <w:right w:val="single" w:sz="4" w:space="0" w:color="000000"/>
            </w:tcBorders>
            <w:shd w:fill="auto" w:val="clear"/>
          </w:tcPr>
          <w:p>
            <w:pPr>
              <w:pStyle w:val="Heading2"/>
              <w:spacing w:before="120" w:after="120"/>
              <w:rPr>
                <w:b w:val="false"/>
                <w:b w:val="false"/>
                <w:bCs w:val="false"/>
                <w:sz w:val="20"/>
              </w:rPr>
            </w:pPr>
            <w:r>
              <w:rPr>
                <w:b w:val="false"/>
                <w:bCs w:val="false"/>
                <w:sz w:val="20"/>
              </w:rPr>
              <w:t>Administer routine tests and invigilate exams, and accurately record achievement and progress.</w:t>
            </w:r>
          </w:p>
        </w:tc>
      </w:tr>
      <w:tr>
        <w:trPr>
          <w:cantSplit w:val="true"/>
        </w:trPr>
        <w:tc>
          <w:tcPr>
            <w:tcW w:w="9982" w:type="dxa"/>
            <w:gridSpan w:val="2"/>
            <w:tcBorders>
              <w:left w:val="single" w:sz="4" w:space="0" w:color="000000"/>
              <w:right w:val="single" w:sz="4" w:space="0" w:color="000000"/>
            </w:tcBorders>
            <w:shd w:fill="auto" w:val="clear"/>
          </w:tcPr>
          <w:p>
            <w:pPr>
              <w:pStyle w:val="Heading2"/>
              <w:spacing w:before="120" w:after="120"/>
              <w:rPr>
                <w:sz w:val="20"/>
                <w:u w:val="single"/>
              </w:rPr>
            </w:pPr>
            <w:r>
              <w:rPr>
                <w:sz w:val="20"/>
                <w:u w:val="single"/>
              </w:rPr>
              <w:t>Support for the Pupils</w:t>
            </w:r>
          </w:p>
        </w:tc>
      </w:tr>
      <w:tr>
        <w:trPr>
          <w:cantSplit w:val="true"/>
        </w:trPr>
        <w:tc>
          <w:tcPr>
            <w:tcW w:w="4986" w:type="dxa"/>
            <w:tcBorders>
              <w:left w:val="single" w:sz="4" w:space="0" w:color="000000"/>
            </w:tcBorders>
            <w:shd w:fill="auto" w:val="clear"/>
          </w:tcPr>
          <w:p>
            <w:pPr>
              <w:pStyle w:val="Normal"/>
              <w:numPr>
                <w:ilvl w:val="0"/>
                <w:numId w:val="3"/>
              </w:numPr>
              <w:snapToGrid w:val="false"/>
              <w:spacing w:before="120" w:after="120"/>
              <w:rPr>
                <w:b/>
                <w:b/>
                <w:sz w:val="20"/>
              </w:rPr>
            </w:pPr>
            <w:r>
              <w:rPr>
                <w:b/>
                <w:sz w:val="20"/>
              </w:rPr>
            </w:r>
          </w:p>
        </w:tc>
        <w:tc>
          <w:tcPr>
            <w:tcW w:w="4996" w:type="dxa"/>
            <w:tcBorders>
              <w:right w:val="single" w:sz="4" w:space="0" w:color="000000"/>
            </w:tcBorders>
            <w:shd w:fill="auto" w:val="clear"/>
          </w:tcPr>
          <w:p>
            <w:pPr>
              <w:pStyle w:val="Heading2"/>
              <w:spacing w:before="120" w:after="120"/>
              <w:rPr>
                <w:b w:val="false"/>
                <w:b w:val="false"/>
                <w:bCs w:val="false"/>
                <w:sz w:val="20"/>
              </w:rPr>
            </w:pPr>
            <w:r>
              <w:rPr>
                <w:b w:val="false"/>
                <w:bCs w:val="false"/>
                <w:sz w:val="20"/>
              </w:rPr>
              <w:t>Encouraging pupils to interact and work co-operatively with others and engage all pupils in activities. Promoting independence and employing strategies to recognise and reward achievement.</w:t>
            </w:r>
          </w:p>
        </w:tc>
      </w:tr>
      <w:tr>
        <w:trPr/>
        <w:tc>
          <w:tcPr>
            <w:tcW w:w="4986" w:type="dxa"/>
            <w:tcBorders>
              <w:left w:val="single" w:sz="4" w:space="0" w:color="000000"/>
            </w:tcBorders>
            <w:shd w:fill="auto" w:val="clear"/>
          </w:tcPr>
          <w:p>
            <w:pPr>
              <w:pStyle w:val="Normal"/>
              <w:numPr>
                <w:ilvl w:val="0"/>
                <w:numId w:val="3"/>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Supervise and provide particular support for pupils, including those with SEN, ensuring their safety and access to learning activities.</w:t>
            </w:r>
          </w:p>
        </w:tc>
      </w:tr>
      <w:tr>
        <w:trPr/>
        <w:tc>
          <w:tcPr>
            <w:tcW w:w="4986" w:type="dxa"/>
            <w:tcBorders>
              <w:left w:val="single" w:sz="4" w:space="0" w:color="000000"/>
            </w:tcBorders>
            <w:shd w:fill="auto" w:val="clear"/>
          </w:tcPr>
          <w:p>
            <w:pPr>
              <w:pStyle w:val="Normal"/>
              <w:numPr>
                <w:ilvl w:val="0"/>
                <w:numId w:val="3"/>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Assist with the development and implementation of individual Education/Behaviour Plans and Personal Care Programmes.</w:t>
            </w:r>
          </w:p>
        </w:tc>
      </w:tr>
      <w:tr>
        <w:trPr/>
        <w:tc>
          <w:tcPr>
            <w:tcW w:w="4986" w:type="dxa"/>
            <w:tcBorders>
              <w:left w:val="single" w:sz="4" w:space="0" w:color="000000"/>
            </w:tcBorders>
            <w:shd w:fill="auto" w:val="clear"/>
          </w:tcPr>
          <w:p>
            <w:pPr>
              <w:pStyle w:val="Normal"/>
              <w:numPr>
                <w:ilvl w:val="0"/>
                <w:numId w:val="3"/>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 xml:space="preserve">Establish constructive relationships with pupils and interact with them according to individual needs. </w:t>
            </w:r>
          </w:p>
        </w:tc>
      </w:tr>
      <w:tr>
        <w:trPr/>
        <w:tc>
          <w:tcPr>
            <w:tcW w:w="4986" w:type="dxa"/>
            <w:tcBorders>
              <w:left w:val="single" w:sz="4" w:space="0" w:color="000000"/>
            </w:tcBorders>
            <w:shd w:fill="auto" w:val="clear"/>
          </w:tcPr>
          <w:p>
            <w:pPr>
              <w:pStyle w:val="Normal"/>
              <w:numPr>
                <w:ilvl w:val="0"/>
                <w:numId w:val="3"/>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Promote the inclusion and acceptance of all pupils.</w:t>
            </w:r>
          </w:p>
        </w:tc>
      </w:tr>
      <w:tr>
        <w:trPr/>
        <w:tc>
          <w:tcPr>
            <w:tcW w:w="4986" w:type="dxa"/>
            <w:tcBorders>
              <w:left w:val="single" w:sz="4" w:space="0" w:color="000000"/>
            </w:tcBorders>
            <w:shd w:fill="auto" w:val="clear"/>
          </w:tcPr>
          <w:p>
            <w:pPr>
              <w:pStyle w:val="Normal"/>
              <w:numPr>
                <w:ilvl w:val="0"/>
                <w:numId w:val="3"/>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Encourage pupils to interact with others and engage in activities led by the teacher.</w:t>
            </w:r>
          </w:p>
        </w:tc>
      </w:tr>
      <w:tr>
        <w:trPr/>
        <w:tc>
          <w:tcPr>
            <w:tcW w:w="4986" w:type="dxa"/>
            <w:tcBorders>
              <w:left w:val="single" w:sz="4" w:space="0" w:color="000000"/>
            </w:tcBorders>
            <w:shd w:fill="auto" w:val="clear"/>
          </w:tcPr>
          <w:p>
            <w:pPr>
              <w:pStyle w:val="Normal"/>
              <w:numPr>
                <w:ilvl w:val="0"/>
                <w:numId w:val="3"/>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Set challenging and demanding expectations and promote self-esteem and independence.</w:t>
            </w:r>
          </w:p>
        </w:tc>
      </w:tr>
      <w:tr>
        <w:trPr/>
        <w:tc>
          <w:tcPr>
            <w:tcW w:w="4986" w:type="dxa"/>
            <w:tcBorders>
              <w:left w:val="single" w:sz="4" w:space="0" w:color="000000"/>
            </w:tcBorders>
            <w:shd w:fill="auto" w:val="clear"/>
          </w:tcPr>
          <w:p>
            <w:pPr>
              <w:pStyle w:val="Normal"/>
              <w:numPr>
                <w:ilvl w:val="0"/>
                <w:numId w:val="3"/>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Provide feedback to pupils in relation to progress and achievements under guidance of the teacher.</w:t>
            </w:r>
          </w:p>
        </w:tc>
      </w:tr>
      <w:tr>
        <w:trPr>
          <w:cantSplit w:val="true"/>
        </w:trPr>
        <w:tc>
          <w:tcPr>
            <w:tcW w:w="9982" w:type="dxa"/>
            <w:gridSpan w:val="2"/>
            <w:tcBorders>
              <w:left w:val="single" w:sz="4" w:space="0" w:color="000000"/>
              <w:right w:val="single" w:sz="4" w:space="0" w:color="000000"/>
            </w:tcBorders>
            <w:shd w:fill="auto" w:val="clear"/>
          </w:tcPr>
          <w:p>
            <w:pPr>
              <w:pStyle w:val="Heading2"/>
              <w:spacing w:before="120" w:after="120"/>
              <w:rPr>
                <w:sz w:val="20"/>
                <w:u w:val="single"/>
              </w:rPr>
            </w:pPr>
            <w:r>
              <w:rPr>
                <w:sz w:val="20"/>
                <w:u w:val="single"/>
              </w:rPr>
              <w:t>Support for the Curriculum</w:t>
            </w:r>
          </w:p>
        </w:tc>
      </w:tr>
      <w:tr>
        <w:trPr/>
        <w:tc>
          <w:tcPr>
            <w:tcW w:w="4986" w:type="dxa"/>
            <w:tcBorders>
              <w:left w:val="single" w:sz="4" w:space="0" w:color="000000"/>
            </w:tcBorders>
            <w:shd w:fill="auto" w:val="clear"/>
          </w:tcPr>
          <w:p>
            <w:pPr>
              <w:pStyle w:val="Normal"/>
              <w:numPr>
                <w:ilvl w:val="0"/>
                <w:numId w:val="4"/>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Undertake structured and agreed learning activities/teaching programmes, advising activities according to pupil responses.</w:t>
            </w:r>
          </w:p>
        </w:tc>
      </w:tr>
      <w:tr>
        <w:trPr/>
        <w:tc>
          <w:tcPr>
            <w:tcW w:w="4986" w:type="dxa"/>
            <w:tcBorders>
              <w:left w:val="single" w:sz="4" w:space="0" w:color="000000"/>
            </w:tcBorders>
            <w:shd w:fill="auto" w:val="clear"/>
          </w:tcPr>
          <w:p>
            <w:pPr>
              <w:pStyle w:val="Normal"/>
              <w:numPr>
                <w:ilvl w:val="0"/>
                <w:numId w:val="4"/>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Undertake programmes linked to learning strategies e.g. literacy, numeracy, KS3, foundation etc. and feedback to the teacher.</w:t>
            </w:r>
          </w:p>
        </w:tc>
      </w:tr>
      <w:tr>
        <w:trPr/>
        <w:tc>
          <w:tcPr>
            <w:tcW w:w="4986" w:type="dxa"/>
            <w:tcBorders>
              <w:left w:val="single" w:sz="4" w:space="0" w:color="000000"/>
            </w:tcBorders>
            <w:shd w:fill="auto" w:val="clear"/>
          </w:tcPr>
          <w:p>
            <w:pPr>
              <w:pStyle w:val="Normal"/>
              <w:numPr>
                <w:ilvl w:val="0"/>
                <w:numId w:val="4"/>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Support the use of ICT in learning activities and develop pupil’s competence and independence in its use.</w:t>
            </w:r>
          </w:p>
        </w:tc>
      </w:tr>
      <w:tr>
        <w:trPr/>
        <w:tc>
          <w:tcPr>
            <w:tcW w:w="4986" w:type="dxa"/>
            <w:tcBorders>
              <w:left w:val="single" w:sz="4" w:space="0" w:color="000000"/>
            </w:tcBorders>
            <w:shd w:fill="auto" w:val="clear"/>
          </w:tcPr>
          <w:p>
            <w:pPr>
              <w:pStyle w:val="Normal"/>
              <w:numPr>
                <w:ilvl w:val="0"/>
                <w:numId w:val="4"/>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Prepare, maintain and use equipment/resources required to meet the lesson plans/relevant learning activity and assess pupils in their use.</w:t>
            </w:r>
          </w:p>
        </w:tc>
      </w:tr>
      <w:tr>
        <w:trPr>
          <w:cantSplit w:val="true"/>
        </w:trPr>
        <w:tc>
          <w:tcPr>
            <w:tcW w:w="9982" w:type="dxa"/>
            <w:gridSpan w:val="2"/>
            <w:tcBorders>
              <w:left w:val="single" w:sz="4" w:space="0" w:color="000000"/>
              <w:right w:val="single" w:sz="4" w:space="0" w:color="000000"/>
            </w:tcBorders>
            <w:shd w:fill="auto" w:val="clear"/>
          </w:tcPr>
          <w:p>
            <w:pPr>
              <w:pStyle w:val="Heading2"/>
              <w:spacing w:before="120" w:after="120"/>
              <w:rPr>
                <w:sz w:val="20"/>
                <w:u w:val="single"/>
              </w:rPr>
            </w:pPr>
            <w:r>
              <w:rPr>
                <w:sz w:val="20"/>
                <w:u w:val="single"/>
              </w:rPr>
              <w:t>General Tasks</w:t>
            </w:r>
          </w:p>
        </w:tc>
      </w:tr>
      <w:tr>
        <w:trPr/>
        <w:tc>
          <w:tcPr>
            <w:tcW w:w="4986" w:type="dxa"/>
            <w:tcBorders>
              <w:left w:val="single" w:sz="4" w:space="0" w:color="000000"/>
            </w:tcBorders>
            <w:shd w:fill="auto" w:val="clear"/>
          </w:tcPr>
          <w:p>
            <w:pPr>
              <w:pStyle w:val="Normal"/>
              <w:numPr>
                <w:ilvl w:val="0"/>
                <w:numId w:val="5"/>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Be aware of and comply with policies and procedures relating to Child Protection, health, safety and security, confidentiality and data protection, reporting all concerns to an appropriate person.</w:t>
            </w:r>
          </w:p>
        </w:tc>
      </w:tr>
      <w:tr>
        <w:trPr/>
        <w:tc>
          <w:tcPr>
            <w:tcW w:w="4986" w:type="dxa"/>
            <w:tcBorders>
              <w:left w:val="single" w:sz="4" w:space="0" w:color="000000"/>
            </w:tcBorders>
            <w:shd w:fill="auto" w:val="clear"/>
          </w:tcPr>
          <w:p>
            <w:pPr>
              <w:pStyle w:val="Normal"/>
              <w:numPr>
                <w:ilvl w:val="0"/>
                <w:numId w:val="5"/>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Contribute to the overall ethos/work/aims of the school.</w:t>
            </w:r>
          </w:p>
        </w:tc>
      </w:tr>
      <w:tr>
        <w:trPr/>
        <w:tc>
          <w:tcPr>
            <w:tcW w:w="4986" w:type="dxa"/>
            <w:tcBorders>
              <w:left w:val="single" w:sz="4" w:space="0" w:color="000000"/>
            </w:tcBorders>
            <w:shd w:fill="auto" w:val="clear"/>
          </w:tcPr>
          <w:p>
            <w:pPr>
              <w:pStyle w:val="Normal"/>
              <w:numPr>
                <w:ilvl w:val="0"/>
                <w:numId w:val="5"/>
              </w:numPr>
              <w:snapToGrid w:val="false"/>
              <w:spacing w:before="120" w:after="120"/>
              <w:rPr>
                <w:b/>
                <w:b/>
                <w:sz w:val="20"/>
              </w:rPr>
            </w:pPr>
            <w:r>
              <w:rPr>
                <w:b/>
                <w:sz w:val="20"/>
              </w:rPr>
            </w:r>
          </w:p>
        </w:tc>
        <w:tc>
          <w:tcPr>
            <w:tcW w:w="4996" w:type="dxa"/>
            <w:tcBorders>
              <w:right w:val="single" w:sz="4" w:space="0" w:color="000000"/>
            </w:tcBorders>
            <w:shd w:fill="auto" w:val="clear"/>
          </w:tcPr>
          <w:p>
            <w:pPr>
              <w:pStyle w:val="Normal"/>
              <w:spacing w:before="120" w:after="120"/>
              <w:ind w:left="0" w:right="720" w:hanging="0"/>
              <w:rPr>
                <w:sz w:val="20"/>
              </w:rPr>
            </w:pPr>
            <w:r>
              <w:rPr>
                <w:sz w:val="20"/>
              </w:rPr>
              <w:t>Attend and participate in relevant meetings as required.</w:t>
            </w:r>
          </w:p>
        </w:tc>
      </w:tr>
      <w:tr>
        <w:trPr/>
        <w:tc>
          <w:tcPr>
            <w:tcW w:w="4986" w:type="dxa"/>
            <w:tcBorders>
              <w:left w:val="single" w:sz="4" w:space="0" w:color="000000"/>
              <w:bottom w:val="single" w:sz="4" w:space="0" w:color="000000"/>
            </w:tcBorders>
            <w:shd w:fill="auto" w:val="clear"/>
          </w:tcPr>
          <w:p>
            <w:pPr>
              <w:pStyle w:val="Normal"/>
              <w:numPr>
                <w:ilvl w:val="0"/>
                <w:numId w:val="5"/>
              </w:numPr>
              <w:snapToGrid w:val="false"/>
              <w:spacing w:before="120" w:after="120"/>
              <w:rPr>
                <w:b/>
                <w:b/>
                <w:sz w:val="20"/>
              </w:rPr>
            </w:pPr>
            <w:r>
              <w:rPr>
                <w:b/>
                <w:sz w:val="20"/>
              </w:rPr>
            </w:r>
          </w:p>
        </w:tc>
        <w:tc>
          <w:tcPr>
            <w:tcW w:w="4996" w:type="dxa"/>
            <w:tcBorders>
              <w:bottom w:val="single" w:sz="4" w:space="0" w:color="000000"/>
              <w:right w:val="single" w:sz="4" w:space="0" w:color="000000"/>
            </w:tcBorders>
            <w:shd w:fill="auto" w:val="clear"/>
          </w:tcPr>
          <w:p>
            <w:pPr>
              <w:pStyle w:val="Normal"/>
              <w:spacing w:before="120" w:after="120"/>
              <w:ind w:left="0" w:right="720" w:hanging="0"/>
              <w:rPr>
                <w:sz w:val="20"/>
              </w:rPr>
            </w:pPr>
            <w:r>
              <w:rPr>
                <w:sz w:val="20"/>
              </w:rPr>
              <w:t>To assist in meeting the physical care needs of students as required.</w:t>
            </w:r>
          </w:p>
        </w:tc>
      </w:tr>
      <w:tr>
        <w:trPr/>
        <w:tc>
          <w:tcPr>
            <w:tcW w:w="4986" w:type="dxa"/>
            <w:tcBorders>
              <w:top w:val="single" w:sz="4" w:space="0" w:color="000000"/>
              <w:left w:val="single" w:sz="4" w:space="0" w:color="000000"/>
              <w:bottom w:val="single" w:sz="4" w:space="0" w:color="000000"/>
            </w:tcBorders>
            <w:shd w:fill="auto" w:val="clear"/>
          </w:tcPr>
          <w:p>
            <w:pPr>
              <w:pStyle w:val="Normal"/>
              <w:numPr>
                <w:ilvl w:val="0"/>
                <w:numId w:val="5"/>
              </w:numPr>
              <w:snapToGrid w:val="false"/>
              <w:spacing w:before="120" w:after="120"/>
              <w:rPr>
                <w:b/>
                <w:b/>
                <w:sz w:val="20"/>
              </w:rPr>
            </w:pPr>
            <w:r>
              <w:rPr>
                <w:b/>
                <w:sz w:val="20"/>
              </w:rPr>
            </w:r>
          </w:p>
        </w:tc>
        <w:tc>
          <w:tcPr>
            <w:tcW w:w="4996" w:type="dxa"/>
            <w:tcBorders>
              <w:top w:val="single" w:sz="4" w:space="0" w:color="000000"/>
              <w:bottom w:val="single" w:sz="4" w:space="0" w:color="000000"/>
              <w:right w:val="single" w:sz="4" w:space="0" w:color="000000"/>
            </w:tcBorders>
            <w:shd w:fill="auto" w:val="clear"/>
          </w:tcPr>
          <w:p>
            <w:pPr>
              <w:pStyle w:val="Normal"/>
              <w:spacing w:before="120" w:after="120"/>
              <w:ind w:left="0" w:right="720" w:hanging="0"/>
              <w:rPr>
                <w:sz w:val="20"/>
              </w:rPr>
            </w:pPr>
            <w:r>
              <w:rPr>
                <w:sz w:val="20"/>
              </w:rPr>
              <w:t>To provide clerical/admin support e.g. photocopying, typing, filing, collecting money, administer coursework etc.</w:t>
            </w:r>
          </w:p>
        </w:tc>
      </w:tr>
      <w:tr>
        <w:trPr>
          <w:trHeight w:val="240" w:hRule="exact"/>
        </w:trPr>
        <w:tc>
          <w:tcPr>
            <w:tcW w:w="4986" w:type="dxa"/>
            <w:tcBorders>
              <w:top w:val="single" w:sz="4" w:space="0" w:color="000000"/>
              <w:bottom w:val="single" w:sz="4" w:space="0" w:color="000000"/>
            </w:tcBorders>
            <w:shd w:fill="auto" w:val="clear"/>
          </w:tcPr>
          <w:p>
            <w:pPr>
              <w:pStyle w:val="Normal"/>
              <w:snapToGrid w:val="false"/>
              <w:spacing w:before="120" w:after="120"/>
              <w:rPr>
                <w:b/>
                <w:b/>
                <w:sz w:val="20"/>
              </w:rPr>
            </w:pPr>
            <w:r>
              <w:rPr>
                <w:b/>
                <w:sz w:val="20"/>
              </w:rPr>
            </w:r>
          </w:p>
        </w:tc>
        <w:tc>
          <w:tcPr>
            <w:tcW w:w="4986" w:type="dxa"/>
            <w:tcBorders>
              <w:top w:val="single" w:sz="4" w:space="0" w:color="000000"/>
              <w:bottom w:val="single" w:sz="4" w:space="0" w:color="000000"/>
            </w:tcBorders>
            <w:shd w:fill="auto" w:val="clear"/>
          </w:tcPr>
          <w:p>
            <w:pPr>
              <w:pStyle w:val="Normal"/>
              <w:snapToGrid w:val="false"/>
              <w:spacing w:before="120" w:after="120"/>
              <w:rPr>
                <w:b/>
                <w:b/>
                <w:sz w:val="20"/>
              </w:rPr>
            </w:pPr>
            <w:r>
              <w:rPr>
                <w:b/>
                <w:sz w:val="20"/>
              </w:rPr>
            </w:r>
          </w:p>
        </w:tc>
      </w:tr>
      <w:tr>
        <w:trPr>
          <w:cantSplit w:val="true"/>
        </w:trPr>
        <w:tc>
          <w:tcPr>
            <w:tcW w:w="9982" w:type="dxa"/>
            <w:gridSpan w:val="2"/>
            <w:tcBorders>
              <w:top w:val="single" w:sz="4" w:space="0" w:color="000000"/>
              <w:left w:val="single" w:sz="4" w:space="0" w:color="000000"/>
              <w:right w:val="single" w:sz="4" w:space="0" w:color="000000"/>
            </w:tcBorders>
            <w:shd w:fill="auto" w:val="clear"/>
          </w:tcPr>
          <w:p>
            <w:pPr>
              <w:pStyle w:val="Normal"/>
              <w:spacing w:before="120" w:after="120"/>
              <w:rPr>
                <w:b/>
                <w:b/>
                <w:sz w:val="20"/>
              </w:rPr>
            </w:pPr>
            <w:r>
              <w:rPr>
                <w:b/>
                <w:sz w:val="20"/>
              </w:rPr>
              <w:t>Review Arrangements:</w:t>
            </w:r>
          </w:p>
        </w:tc>
      </w:tr>
      <w:tr>
        <w:trPr>
          <w:cantSplit w:val="true"/>
        </w:trPr>
        <w:tc>
          <w:tcPr>
            <w:tcW w:w="9982" w:type="dxa"/>
            <w:gridSpan w:val="2"/>
            <w:tcBorders>
              <w:left w:val="single" w:sz="4" w:space="0" w:color="000000"/>
              <w:bottom w:val="single" w:sz="4" w:space="0" w:color="000000"/>
              <w:right w:val="single" w:sz="4" w:space="0" w:color="000000"/>
            </w:tcBorders>
            <w:shd w:fill="auto" w:val="clear"/>
          </w:tcPr>
          <w:p>
            <w:pPr>
              <w:pStyle w:val="Normal"/>
              <w:spacing w:before="120" w:after="120"/>
              <w:ind w:left="720" w:right="720" w:hanging="0"/>
              <w:rPr>
                <w:sz w:val="20"/>
              </w:rPr>
            </w:pPr>
            <w:r>
              <w:rPr>
                <w:sz w:val="20"/>
              </w:rPr>
              <w:t>The details contained in this Job Description reflect the content of the job at the date it was prepared.  It should be remembered, however, that it is inevitable that over time, the nature of individual jobs will change, existing duties may no longer be required and other duties may be gained without changing the general nature of the duties or the level of responsibility entailed.  Consequently, the council will expect to revise this Job Description from time to time and will consult with the postholder at the appropriate time.</w:t>
            </w:r>
          </w:p>
        </w:tc>
      </w:tr>
    </w:tbl>
    <w:p>
      <w:pPr>
        <w:pStyle w:val="Normal"/>
        <w:rPr>
          <w:sz w:val="20"/>
        </w:rPr>
      </w:pPr>
      <w:r>
        <w:rPr>
          <w:sz w:val="20"/>
        </w:rPr>
      </w:r>
    </w:p>
    <w:tbl>
      <w:tblPr>
        <w:tblW w:w="9962" w:type="dxa"/>
        <w:jc w:val="left"/>
        <w:tblInd w:w="0" w:type="dxa"/>
        <w:tblCellMar>
          <w:top w:w="0" w:type="dxa"/>
          <w:left w:w="108" w:type="dxa"/>
          <w:bottom w:w="0" w:type="dxa"/>
          <w:right w:w="108" w:type="dxa"/>
        </w:tblCellMar>
      </w:tblPr>
      <w:tblGrid>
        <w:gridCol w:w="4517"/>
        <w:gridCol w:w="5445"/>
      </w:tblGrid>
      <w:tr>
        <w:trPr/>
        <w:tc>
          <w:tcPr>
            <w:tcW w:w="4517" w:type="dxa"/>
            <w:tcBorders/>
            <w:shd w:fill="auto" w:val="clear"/>
            <w:vAlign w:val="bottom"/>
          </w:tcPr>
          <w:p>
            <w:pPr>
              <w:pStyle w:val="Normal"/>
              <w:spacing w:before="120" w:after="120"/>
              <w:rPr>
                <w:b/>
                <w:b/>
                <w:sz w:val="20"/>
              </w:rPr>
            </w:pPr>
            <w:r>
              <w:rPr>
                <w:b/>
                <w:sz w:val="20"/>
              </w:rPr>
              <w:t>Date Job Description prepared/revised:</w:t>
            </w:r>
          </w:p>
        </w:tc>
        <w:tc>
          <w:tcPr>
            <w:tcW w:w="5445" w:type="dxa"/>
            <w:tcBorders>
              <w:bottom w:val="single" w:sz="4" w:space="0" w:color="000000"/>
            </w:tcBorders>
            <w:shd w:fill="auto" w:val="clear"/>
          </w:tcPr>
          <w:p>
            <w:pPr>
              <w:pStyle w:val="Normal"/>
              <w:snapToGrid w:val="false"/>
              <w:spacing w:before="120" w:after="120"/>
              <w:rPr>
                <w:sz w:val="20"/>
              </w:rPr>
            </w:pPr>
            <w:r>
              <w:rPr>
                <w:sz w:val="20"/>
              </w:rPr>
            </w:r>
          </w:p>
        </w:tc>
      </w:tr>
      <w:tr>
        <w:trPr/>
        <w:tc>
          <w:tcPr>
            <w:tcW w:w="4517" w:type="dxa"/>
            <w:tcBorders/>
            <w:shd w:fill="auto" w:val="clear"/>
            <w:vAlign w:val="bottom"/>
          </w:tcPr>
          <w:p>
            <w:pPr>
              <w:pStyle w:val="Normal"/>
              <w:spacing w:before="120" w:after="120"/>
              <w:rPr>
                <w:b/>
                <w:b/>
                <w:sz w:val="20"/>
              </w:rPr>
            </w:pPr>
            <w:r>
              <w:rPr>
                <w:b/>
                <w:sz w:val="20"/>
              </w:rPr>
              <w:t>Prepared by:</w:t>
            </w:r>
          </w:p>
        </w:tc>
        <w:tc>
          <w:tcPr>
            <w:tcW w:w="5445" w:type="dxa"/>
            <w:tcBorders>
              <w:top w:val="single" w:sz="4" w:space="0" w:color="000000"/>
              <w:bottom w:val="single" w:sz="4" w:space="0" w:color="000000"/>
            </w:tcBorders>
            <w:shd w:fill="auto" w:val="clear"/>
          </w:tcPr>
          <w:p>
            <w:pPr>
              <w:pStyle w:val="Normal"/>
              <w:snapToGrid w:val="false"/>
              <w:spacing w:before="120" w:after="120"/>
              <w:rPr>
                <w:sz w:val="20"/>
              </w:rPr>
            </w:pPr>
            <w:r>
              <w:rPr>
                <w:sz w:val="20"/>
              </w:rPr>
            </w:r>
          </w:p>
        </w:tc>
      </w:tr>
      <w:tr>
        <w:trPr/>
        <w:tc>
          <w:tcPr>
            <w:tcW w:w="4517" w:type="dxa"/>
            <w:tcBorders/>
            <w:shd w:fill="auto" w:val="clear"/>
            <w:vAlign w:val="bottom"/>
          </w:tcPr>
          <w:p>
            <w:pPr>
              <w:pStyle w:val="Normal"/>
              <w:spacing w:before="120" w:after="120"/>
              <w:rPr>
                <w:b/>
                <w:b/>
                <w:sz w:val="20"/>
              </w:rPr>
            </w:pPr>
            <w:r>
              <w:rPr>
                <w:b/>
                <w:sz w:val="20"/>
              </w:rPr>
              <w:t>Agreed by Postholder</w:t>
            </w:r>
          </w:p>
        </w:tc>
        <w:tc>
          <w:tcPr>
            <w:tcW w:w="5445" w:type="dxa"/>
            <w:tcBorders>
              <w:top w:val="single" w:sz="4" w:space="0" w:color="000000"/>
              <w:bottom w:val="single" w:sz="4" w:space="0" w:color="000000"/>
            </w:tcBorders>
            <w:shd w:fill="auto" w:val="clear"/>
          </w:tcPr>
          <w:p>
            <w:pPr>
              <w:pStyle w:val="Normal"/>
              <w:snapToGrid w:val="false"/>
              <w:spacing w:before="120" w:after="120"/>
              <w:rPr>
                <w:sz w:val="20"/>
              </w:rPr>
            </w:pPr>
            <w:r>
              <w:rPr>
                <w:sz w:val="20"/>
              </w:rPr>
            </w:r>
          </w:p>
        </w:tc>
      </w:tr>
    </w:tbl>
    <w:p>
      <w:pPr>
        <w:pStyle w:val="Normal"/>
        <w:rPr>
          <w:sz w:val="20"/>
        </w:rPr>
      </w:pPr>
      <w:r>
        <w:rPr>
          <w:sz w:val="20"/>
        </w:rPr>
      </w:r>
    </w:p>
    <w:p>
      <w:pPr>
        <w:pStyle w:val="Heading4"/>
        <w:rPr>
          <w:sz w:val="20"/>
        </w:rPr>
      </w:pPr>
      <w:r>
        <w:rPr>
          <w:sz w:val="20"/>
        </w:rPr>
      </w:r>
    </w:p>
    <w:p>
      <w:pPr>
        <w:pStyle w:val="Heading4"/>
        <w:rPr>
          <w:sz w:val="20"/>
        </w:rPr>
      </w:pPr>
      <w:r>
        <w:rPr>
          <w:sz w:val="20"/>
        </w:rPr>
      </w:r>
    </w:p>
    <w:p>
      <w:pPr>
        <w:pStyle w:val="Heading4"/>
        <w:rPr/>
      </w:pPr>
      <w:r>
        <w:rPr/>
        <w:t>KEY QUALIFICATIONS/KNOWLEDGE/SKILLS/EXPERIENCE REQUIREMENTS</w:t>
      </w:r>
    </w:p>
    <w:p>
      <w:pPr>
        <w:pStyle w:val="Normal"/>
        <w:rPr>
          <w:b/>
          <w:b/>
          <w:bCs/>
          <w:sz w:val="20"/>
          <w:u w:val="single"/>
        </w:rPr>
      </w:pPr>
      <w:r>
        <w:rPr>
          <w:b/>
          <w:bCs/>
          <w:sz w:val="20"/>
          <w:u w:val="single"/>
        </w:rPr>
      </w:r>
    </w:p>
    <w:tbl>
      <w:tblPr>
        <w:tblW w:w="9034" w:type="dxa"/>
        <w:jc w:val="left"/>
        <w:tblInd w:w="0" w:type="dxa"/>
        <w:tblCellMar>
          <w:top w:w="0" w:type="dxa"/>
          <w:left w:w="108" w:type="dxa"/>
          <w:bottom w:w="0" w:type="dxa"/>
          <w:right w:w="108" w:type="dxa"/>
        </w:tblCellMar>
      </w:tblPr>
      <w:tblGrid>
        <w:gridCol w:w="2791"/>
        <w:gridCol w:w="6243"/>
      </w:tblGrid>
      <w:tr>
        <w:trPr/>
        <w:tc>
          <w:tcPr>
            <w:tcW w:w="2791" w:type="dxa"/>
            <w:tcBorders>
              <w:top w:val="single" w:sz="4" w:space="0" w:color="000000"/>
              <w:left w:val="single" w:sz="4" w:space="0" w:color="000000"/>
            </w:tcBorders>
            <w:shd w:fill="auto" w:val="clear"/>
          </w:tcPr>
          <w:p>
            <w:pPr>
              <w:pStyle w:val="Normal"/>
              <w:spacing w:before="60" w:after="60"/>
              <w:rPr>
                <w:b/>
                <w:b/>
                <w:bCs/>
                <w:sz w:val="20"/>
              </w:rPr>
            </w:pPr>
            <w:r>
              <w:rPr>
                <w:b/>
                <w:bCs/>
                <w:sz w:val="20"/>
              </w:rPr>
              <w:t>Experience:</w:t>
            </w:r>
          </w:p>
        </w:tc>
        <w:tc>
          <w:tcPr>
            <w:tcW w:w="6243" w:type="dxa"/>
            <w:tcBorders>
              <w:top w:val="single" w:sz="4" w:space="0" w:color="000000"/>
              <w:right w:val="single" w:sz="4" w:space="0" w:color="000000"/>
            </w:tcBorders>
            <w:shd w:fill="auto" w:val="clear"/>
          </w:tcPr>
          <w:p>
            <w:pPr>
              <w:pStyle w:val="Normal"/>
              <w:numPr>
                <w:ilvl w:val="0"/>
                <w:numId w:val="6"/>
              </w:numPr>
              <w:spacing w:before="60" w:after="60"/>
              <w:rPr>
                <w:sz w:val="20"/>
              </w:rPr>
            </w:pPr>
            <w:r>
              <w:rPr>
                <w:sz w:val="20"/>
              </w:rPr>
              <w:t>Working with or caring for children of relevant age.</w:t>
            </w:r>
          </w:p>
        </w:tc>
      </w:tr>
      <w:tr>
        <w:trPr/>
        <w:tc>
          <w:tcPr>
            <w:tcW w:w="2791" w:type="dxa"/>
            <w:tcBorders>
              <w:left w:val="single" w:sz="4" w:space="0" w:color="000000"/>
            </w:tcBorders>
            <w:shd w:fill="auto" w:val="clear"/>
          </w:tcPr>
          <w:p>
            <w:pPr>
              <w:pStyle w:val="Normal"/>
              <w:snapToGrid w:val="false"/>
              <w:spacing w:lineRule="auto" w:line="132"/>
              <w:rPr>
                <w:b/>
                <w:b/>
                <w:bCs/>
                <w:sz w:val="20"/>
              </w:rPr>
            </w:pPr>
            <w:r>
              <w:rPr>
                <w:b/>
                <w:bCs/>
                <w:sz w:val="20"/>
              </w:rPr>
            </w:r>
          </w:p>
        </w:tc>
        <w:tc>
          <w:tcPr>
            <w:tcW w:w="6243" w:type="dxa"/>
            <w:tcBorders>
              <w:right w:val="single" w:sz="4" w:space="0" w:color="000000"/>
            </w:tcBorders>
            <w:shd w:fill="auto" w:val="clear"/>
          </w:tcPr>
          <w:p>
            <w:pPr>
              <w:pStyle w:val="Normal"/>
              <w:snapToGrid w:val="false"/>
              <w:spacing w:lineRule="auto" w:line="132"/>
              <w:rPr>
                <w:b/>
                <w:b/>
                <w:bCs/>
                <w:sz w:val="20"/>
              </w:rPr>
            </w:pPr>
            <w:r>
              <w:rPr>
                <w:b/>
                <w:bCs/>
                <w:sz w:val="20"/>
              </w:rPr>
            </w:r>
          </w:p>
        </w:tc>
      </w:tr>
      <w:tr>
        <w:trPr/>
        <w:tc>
          <w:tcPr>
            <w:tcW w:w="2791" w:type="dxa"/>
            <w:tcBorders>
              <w:left w:val="single" w:sz="4" w:space="0" w:color="000000"/>
            </w:tcBorders>
            <w:shd w:fill="auto" w:val="clear"/>
          </w:tcPr>
          <w:p>
            <w:pPr>
              <w:pStyle w:val="Normal"/>
              <w:spacing w:before="60" w:after="60"/>
              <w:rPr>
                <w:b/>
                <w:b/>
                <w:bCs/>
                <w:sz w:val="20"/>
              </w:rPr>
            </w:pPr>
            <w:r>
              <w:rPr>
                <w:b/>
                <w:bCs/>
                <w:sz w:val="20"/>
              </w:rPr>
              <w:t>Qualifications:</w:t>
            </w:r>
          </w:p>
        </w:tc>
        <w:tc>
          <w:tcPr>
            <w:tcW w:w="6243" w:type="dxa"/>
            <w:tcBorders>
              <w:right w:val="single" w:sz="4" w:space="0" w:color="000000"/>
            </w:tcBorders>
            <w:shd w:fill="auto" w:val="clear"/>
          </w:tcPr>
          <w:p>
            <w:pPr>
              <w:pStyle w:val="Normal"/>
              <w:numPr>
                <w:ilvl w:val="0"/>
                <w:numId w:val="6"/>
              </w:numPr>
              <w:spacing w:before="60" w:after="60"/>
              <w:rPr>
                <w:sz w:val="20"/>
              </w:rPr>
            </w:pPr>
            <w:r>
              <w:rPr>
                <w:sz w:val="20"/>
              </w:rPr>
              <w:t>Good numeracy/literacy skills.</w:t>
            </w:r>
          </w:p>
          <w:p>
            <w:pPr>
              <w:pStyle w:val="Normal"/>
              <w:numPr>
                <w:ilvl w:val="0"/>
                <w:numId w:val="6"/>
              </w:numPr>
              <w:spacing w:before="60" w:after="60"/>
              <w:rPr>
                <w:sz w:val="20"/>
              </w:rPr>
            </w:pPr>
            <w:r>
              <w:rPr>
                <w:sz w:val="20"/>
              </w:rPr>
              <w:t>Completion of DfES Teacher Assistant Induction Programme.</w:t>
            </w:r>
          </w:p>
          <w:p>
            <w:pPr>
              <w:pStyle w:val="Normal"/>
              <w:numPr>
                <w:ilvl w:val="0"/>
                <w:numId w:val="6"/>
              </w:numPr>
              <w:spacing w:before="60" w:after="60"/>
              <w:rPr>
                <w:sz w:val="20"/>
              </w:rPr>
            </w:pPr>
            <w:r>
              <w:rPr>
                <w:sz w:val="20"/>
              </w:rPr>
              <w:t>NVQ 2 (or equivalent qualification or experience).</w:t>
            </w:r>
          </w:p>
          <w:p>
            <w:pPr>
              <w:pStyle w:val="Normal"/>
              <w:numPr>
                <w:ilvl w:val="0"/>
                <w:numId w:val="6"/>
              </w:numPr>
              <w:spacing w:before="60" w:after="60"/>
              <w:rPr>
                <w:sz w:val="20"/>
              </w:rPr>
            </w:pPr>
            <w:r>
              <w:rPr>
                <w:sz w:val="20"/>
              </w:rPr>
              <w:t>Training in relevant strategies (e.g. literacy).</w:t>
            </w:r>
          </w:p>
          <w:p>
            <w:pPr>
              <w:pStyle w:val="Normal"/>
              <w:numPr>
                <w:ilvl w:val="0"/>
                <w:numId w:val="6"/>
              </w:numPr>
              <w:spacing w:before="60" w:after="60"/>
              <w:rPr>
                <w:sz w:val="20"/>
              </w:rPr>
            </w:pPr>
            <w:r>
              <w:rPr>
                <w:sz w:val="20"/>
              </w:rPr>
              <w:t>First Aid Training as appropriate.</w:t>
            </w:r>
          </w:p>
        </w:tc>
      </w:tr>
      <w:tr>
        <w:trPr/>
        <w:tc>
          <w:tcPr>
            <w:tcW w:w="2791" w:type="dxa"/>
            <w:tcBorders>
              <w:left w:val="single" w:sz="4" w:space="0" w:color="000000"/>
            </w:tcBorders>
            <w:shd w:fill="auto" w:val="clear"/>
          </w:tcPr>
          <w:p>
            <w:pPr>
              <w:pStyle w:val="Normal"/>
              <w:snapToGrid w:val="false"/>
              <w:spacing w:lineRule="auto" w:line="132"/>
              <w:rPr>
                <w:b/>
                <w:b/>
                <w:bCs/>
                <w:sz w:val="20"/>
              </w:rPr>
            </w:pPr>
            <w:r>
              <w:rPr>
                <w:b/>
                <w:bCs/>
                <w:sz w:val="20"/>
              </w:rPr>
            </w:r>
          </w:p>
        </w:tc>
        <w:tc>
          <w:tcPr>
            <w:tcW w:w="6243" w:type="dxa"/>
            <w:tcBorders>
              <w:right w:val="single" w:sz="4" w:space="0" w:color="000000"/>
            </w:tcBorders>
            <w:shd w:fill="auto" w:val="clear"/>
          </w:tcPr>
          <w:p>
            <w:pPr>
              <w:pStyle w:val="Normal"/>
              <w:snapToGrid w:val="false"/>
              <w:spacing w:lineRule="auto" w:line="132"/>
              <w:rPr>
                <w:b/>
                <w:b/>
                <w:bCs/>
                <w:sz w:val="20"/>
              </w:rPr>
            </w:pPr>
            <w:r>
              <w:rPr>
                <w:b/>
                <w:bCs/>
                <w:sz w:val="20"/>
              </w:rPr>
            </w:r>
          </w:p>
        </w:tc>
      </w:tr>
      <w:tr>
        <w:trPr/>
        <w:tc>
          <w:tcPr>
            <w:tcW w:w="2791" w:type="dxa"/>
            <w:tcBorders>
              <w:left w:val="single" w:sz="4" w:space="0" w:color="000000"/>
              <w:bottom w:val="single" w:sz="4" w:space="0" w:color="000000"/>
            </w:tcBorders>
            <w:shd w:fill="auto" w:val="clear"/>
          </w:tcPr>
          <w:p>
            <w:pPr>
              <w:pStyle w:val="Normal"/>
              <w:spacing w:before="60" w:after="60"/>
              <w:rPr>
                <w:b/>
                <w:b/>
                <w:bCs/>
                <w:sz w:val="20"/>
              </w:rPr>
            </w:pPr>
            <w:r>
              <w:rPr>
                <w:b/>
                <w:bCs/>
                <w:sz w:val="20"/>
              </w:rPr>
              <w:t>Knowledge/skills:</w:t>
            </w:r>
          </w:p>
        </w:tc>
        <w:tc>
          <w:tcPr>
            <w:tcW w:w="6243" w:type="dxa"/>
            <w:tcBorders>
              <w:bottom w:val="single" w:sz="4" w:space="0" w:color="000000"/>
              <w:right w:val="single" w:sz="4" w:space="0" w:color="000000"/>
            </w:tcBorders>
            <w:shd w:fill="auto" w:val="clear"/>
          </w:tcPr>
          <w:p>
            <w:pPr>
              <w:pStyle w:val="Normal"/>
              <w:numPr>
                <w:ilvl w:val="0"/>
                <w:numId w:val="7"/>
              </w:numPr>
              <w:spacing w:before="60" w:after="60"/>
              <w:rPr>
                <w:sz w:val="20"/>
              </w:rPr>
            </w:pPr>
            <w:r>
              <w:rPr>
                <w:sz w:val="20"/>
              </w:rPr>
              <w:t>Effective use of ICT to support learning.</w:t>
            </w:r>
          </w:p>
          <w:p>
            <w:pPr>
              <w:pStyle w:val="Normal"/>
              <w:numPr>
                <w:ilvl w:val="0"/>
                <w:numId w:val="7"/>
              </w:numPr>
              <w:spacing w:before="60" w:after="60"/>
              <w:rPr>
                <w:sz w:val="20"/>
              </w:rPr>
            </w:pPr>
            <w:r>
              <w:rPr>
                <w:sz w:val="20"/>
              </w:rPr>
              <w:t>Use of equipment/ technology.</w:t>
            </w:r>
          </w:p>
          <w:p>
            <w:pPr>
              <w:pStyle w:val="Normal"/>
              <w:numPr>
                <w:ilvl w:val="0"/>
                <w:numId w:val="7"/>
              </w:numPr>
              <w:spacing w:before="60" w:after="60"/>
              <w:rPr>
                <w:sz w:val="20"/>
              </w:rPr>
            </w:pPr>
            <w:r>
              <w:rPr>
                <w:sz w:val="20"/>
              </w:rPr>
              <w:t>Understanding of relevant policies/codes of practice and awareness of relevant legislation.</w:t>
            </w:r>
          </w:p>
          <w:p>
            <w:pPr>
              <w:pStyle w:val="Normal"/>
              <w:numPr>
                <w:ilvl w:val="0"/>
                <w:numId w:val="7"/>
              </w:numPr>
              <w:spacing w:before="60" w:after="60"/>
              <w:rPr>
                <w:sz w:val="20"/>
              </w:rPr>
            </w:pPr>
            <w:r>
              <w:rPr>
                <w:sz w:val="20"/>
              </w:rPr>
              <w:t>General understanding of national/foundation stage curriculum and other basic learning programmes/strategies.</w:t>
            </w:r>
          </w:p>
          <w:p>
            <w:pPr>
              <w:pStyle w:val="Normal"/>
              <w:numPr>
                <w:ilvl w:val="0"/>
                <w:numId w:val="7"/>
              </w:numPr>
              <w:spacing w:before="60" w:after="60"/>
              <w:rPr>
                <w:sz w:val="20"/>
              </w:rPr>
            </w:pPr>
            <w:r>
              <w:rPr>
                <w:sz w:val="20"/>
              </w:rPr>
              <w:t>Basic understanding of child development and learning.</w:t>
            </w:r>
          </w:p>
          <w:p>
            <w:pPr>
              <w:pStyle w:val="Normal"/>
              <w:numPr>
                <w:ilvl w:val="0"/>
                <w:numId w:val="7"/>
              </w:numPr>
              <w:spacing w:before="60" w:after="60"/>
              <w:rPr>
                <w:sz w:val="20"/>
              </w:rPr>
            </w:pPr>
            <w:r>
              <w:rPr>
                <w:sz w:val="20"/>
              </w:rPr>
              <w:t>Ability to self-evaluate learning needs and actively seek learning opportunities.</w:t>
            </w:r>
          </w:p>
          <w:p>
            <w:pPr>
              <w:pStyle w:val="Normal"/>
              <w:numPr>
                <w:ilvl w:val="0"/>
                <w:numId w:val="7"/>
              </w:numPr>
              <w:spacing w:before="60" w:after="60"/>
              <w:rPr>
                <w:sz w:val="20"/>
              </w:rPr>
            </w:pPr>
            <w:r>
              <w:rPr>
                <w:sz w:val="20"/>
              </w:rPr>
              <w:t>Ability to relate well to children and adults.</w:t>
            </w:r>
          </w:p>
          <w:p>
            <w:pPr>
              <w:pStyle w:val="Normal"/>
              <w:numPr>
                <w:ilvl w:val="0"/>
                <w:numId w:val="7"/>
              </w:numPr>
              <w:spacing w:before="60" w:after="60"/>
              <w:rPr>
                <w:sz w:val="20"/>
              </w:rPr>
            </w:pPr>
            <w:r>
              <w:rPr>
                <w:sz w:val="20"/>
              </w:rPr>
              <w:t>Work constructively as part of a team, understanding classroom roles and responsibilities.</w:t>
            </w:r>
          </w:p>
        </w:tc>
      </w:tr>
    </w:tbl>
    <w:p>
      <w:pPr>
        <w:pStyle w:val="Normal"/>
        <w:rPr/>
      </w:pPr>
      <w:r>
        <w:rPr/>
      </w:r>
    </w:p>
    <w:sectPr>
      <w:type w:val="nextPage"/>
      <w:pgSz w:w="11906" w:h="16838"/>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rPr/>
    </w:lvl>
    <w:lvl w:ilvl="1">
      <w:start w:val="1"/>
      <w:pStyle w:val="Heading2"/>
      <w:numFmt w:val="none"/>
      <w:suff w:val="nothing"/>
      <w:lvlText w:val=""/>
      <w:lvlJc w:val="left"/>
      <w:pPr>
        <w:ind w:left="0" w:hanging="0"/>
      </w:pPr>
      <w:rPr/>
    </w:lvl>
    <w:lvl w:ilvl="2">
      <w:start w:val="1"/>
      <w:numFmt w:val="none"/>
      <w:suff w:val="nothing"/>
      <w:lvlText w:val=""/>
      <w:lvlJc w:val="left"/>
      <w:pPr>
        <w:ind w:left="0" w:hanging="0"/>
      </w:pPr>
    </w:lvl>
    <w:lvl w:ilvl="3">
      <w:start w:val="1"/>
      <w:pStyle w:val="Heading4"/>
      <w:numFmt w:val="none"/>
      <w:suff w:val="nothing"/>
      <w:lvlText w:val=""/>
      <w:lvlJc w:val="left"/>
      <w:pPr>
        <w:ind w:left="0" w:hanging="0"/>
      </w:pPr>
      <w:r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tabs>
          <w:tab w:val="num" w:pos="360"/>
        </w:tabs>
        <w:ind w:left="360" w:hanging="360"/>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decimal"/>
      <w:lvlText w:val="%1."/>
      <w:lvlJc w:val="left"/>
      <w:pPr>
        <w:tabs>
          <w:tab w:val="num" w:pos="360"/>
        </w:tabs>
        <w:ind w:left="360" w:hanging="360"/>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4">
    <w:lvl w:ilvl="0">
      <w:start w:val="1"/>
      <w:numFmt w:val="decimal"/>
      <w:lvlText w:val="%1."/>
      <w:lvlJc w:val="left"/>
      <w:pPr>
        <w:tabs>
          <w:tab w:val="num" w:pos="360"/>
        </w:tabs>
        <w:ind w:left="360" w:hanging="360"/>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5">
    <w:lvl w:ilvl="0">
      <w:start w:val="1"/>
      <w:numFmt w:val="decimal"/>
      <w:lvlText w:val="%1."/>
      <w:lvlJc w:val="left"/>
      <w:pPr>
        <w:tabs>
          <w:tab w:val="num" w:pos="360"/>
        </w:tabs>
        <w:ind w:left="360" w:hanging="360"/>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6">
    <w:lvl w:ilvl="0">
      <w:start w:val="1"/>
      <w:numFmt w:val="bullet"/>
      <w:lvlText w:val=""/>
      <w:lvlJc w:val="left"/>
      <w:pPr>
        <w:tabs>
          <w:tab w:val="num" w:pos="360"/>
        </w:tabs>
        <w:ind w:left="360" w:hanging="360"/>
      </w:pPr>
      <w:rPr>
        <w:rFonts w:ascii="Symbol" w:hAnsi="Symbol" w:cs="Symbol" w:hint="default"/>
        <w:sz w:val="20"/>
        <w:rFonts w:cs="Symbol"/>
      </w:rPr>
    </w:lvl>
    <w:lvl w:ilvl="1">
      <w:start w:val="1"/>
      <w:numFmt w:val="bullet"/>
      <w:lvlText w:val="o"/>
      <w:lvlJc w:val="left"/>
      <w:pPr>
        <w:tabs>
          <w:tab w:val="num" w:pos="864"/>
        </w:tabs>
        <w:ind w:left="864" w:hanging="360"/>
      </w:pPr>
      <w:rPr>
        <w:rFonts w:ascii="Courier New" w:hAnsi="Courier New" w:cs="Courier New" w:hint="default"/>
        <w:rFonts w:cs="Courier New"/>
      </w:rPr>
    </w:lvl>
    <w:lvl w:ilvl="2">
      <w:start w:val="1"/>
      <w:numFmt w:val="bullet"/>
      <w:lvlText w:val=""/>
      <w:lvlJc w:val="left"/>
      <w:pPr>
        <w:tabs>
          <w:tab w:val="num" w:pos="1584"/>
        </w:tabs>
        <w:ind w:left="1584" w:hanging="360"/>
      </w:pPr>
      <w:rPr>
        <w:rFonts w:ascii="Wingdings" w:hAnsi="Wingdings" w:cs="Wingdings" w:hint="default"/>
        <w:rFonts w:cs="Wingdings"/>
      </w:rPr>
    </w:lvl>
    <w:lvl w:ilvl="3">
      <w:start w:val="1"/>
      <w:numFmt w:val="bullet"/>
      <w:lvlText w:val=""/>
      <w:lvlJc w:val="left"/>
      <w:pPr>
        <w:tabs>
          <w:tab w:val="num" w:pos="2304"/>
        </w:tabs>
        <w:ind w:left="2304" w:hanging="360"/>
      </w:pPr>
      <w:rPr>
        <w:rFonts w:ascii="Symbol" w:hAnsi="Symbol" w:cs="Symbol" w:hint="default"/>
        <w:rFonts w:cs="Symbol"/>
      </w:rPr>
    </w:lvl>
    <w:lvl w:ilvl="4">
      <w:start w:val="1"/>
      <w:numFmt w:val="bullet"/>
      <w:lvlText w:val="o"/>
      <w:lvlJc w:val="left"/>
      <w:pPr>
        <w:tabs>
          <w:tab w:val="num" w:pos="3024"/>
        </w:tabs>
        <w:ind w:left="3024" w:hanging="360"/>
      </w:pPr>
      <w:rPr>
        <w:rFonts w:ascii="Courier New" w:hAnsi="Courier New" w:cs="Courier New" w:hint="default"/>
        <w:rFonts w:cs="Courier New"/>
      </w:rPr>
    </w:lvl>
    <w:lvl w:ilvl="5">
      <w:start w:val="1"/>
      <w:numFmt w:val="bullet"/>
      <w:lvlText w:val=""/>
      <w:lvlJc w:val="left"/>
      <w:pPr>
        <w:tabs>
          <w:tab w:val="num" w:pos="3744"/>
        </w:tabs>
        <w:ind w:left="3744" w:hanging="360"/>
      </w:pPr>
      <w:rPr>
        <w:rFonts w:ascii="Wingdings" w:hAnsi="Wingdings" w:cs="Wingdings" w:hint="default"/>
        <w:rFonts w:cs="Wingdings"/>
      </w:rPr>
    </w:lvl>
    <w:lvl w:ilvl="6">
      <w:start w:val="1"/>
      <w:numFmt w:val="bullet"/>
      <w:lvlText w:val=""/>
      <w:lvlJc w:val="left"/>
      <w:pPr>
        <w:tabs>
          <w:tab w:val="num" w:pos="4464"/>
        </w:tabs>
        <w:ind w:left="4464" w:hanging="360"/>
      </w:pPr>
      <w:rPr>
        <w:rFonts w:ascii="Symbol" w:hAnsi="Symbol" w:cs="Symbol" w:hint="default"/>
        <w:rFonts w:cs="Symbol"/>
      </w:rPr>
    </w:lvl>
    <w:lvl w:ilvl="7">
      <w:start w:val="1"/>
      <w:numFmt w:val="bullet"/>
      <w:lvlText w:val="o"/>
      <w:lvlJc w:val="left"/>
      <w:pPr>
        <w:tabs>
          <w:tab w:val="num" w:pos="5184"/>
        </w:tabs>
        <w:ind w:left="5184" w:hanging="360"/>
      </w:pPr>
      <w:rPr>
        <w:rFonts w:ascii="Courier New" w:hAnsi="Courier New" w:cs="Courier New" w:hint="default"/>
        <w:rFonts w:cs="Courier New"/>
      </w:rPr>
    </w:lvl>
    <w:lvl w:ilvl="8">
      <w:start w:val="1"/>
      <w:numFmt w:val="bullet"/>
      <w:lvlText w:val=""/>
      <w:lvlJc w:val="left"/>
      <w:pPr>
        <w:tabs>
          <w:tab w:val="num" w:pos="5904"/>
        </w:tabs>
        <w:ind w:left="5904" w:hanging="360"/>
      </w:pPr>
      <w:rPr>
        <w:rFonts w:ascii="Wingdings" w:hAnsi="Wingdings" w:cs="Wingdings" w:hint="default"/>
        <w:rFonts w:cs="Wingdings"/>
      </w:rPr>
    </w:lvl>
  </w:abstractNum>
  <w:abstractNum w:abstractNumId="7">
    <w:lvl w:ilvl="0">
      <w:start w:val="1"/>
      <w:numFmt w:val="bullet"/>
      <w:lvlText w:val=""/>
      <w:lvlJc w:val="left"/>
      <w:pPr>
        <w:tabs>
          <w:tab w:val="num" w:pos="360"/>
        </w:tabs>
        <w:ind w:left="360" w:hanging="360"/>
      </w:pPr>
      <w:rPr>
        <w:rFonts w:ascii="Symbol" w:hAnsi="Symbol" w:cs="Symbol" w:hint="default"/>
        <w:sz w:val="20"/>
        <w:rFonts w:cs="Symbol"/>
      </w:rPr>
    </w:lvl>
    <w:lvl w:ilvl="1">
      <w:start w:val="1"/>
      <w:numFmt w:val="bullet"/>
      <w:lvlText w:val="o"/>
      <w:lvlJc w:val="left"/>
      <w:pPr>
        <w:tabs>
          <w:tab w:val="num" w:pos="864"/>
        </w:tabs>
        <w:ind w:left="864" w:hanging="360"/>
      </w:pPr>
      <w:rPr>
        <w:rFonts w:ascii="Courier New" w:hAnsi="Courier New" w:cs="Courier New" w:hint="default"/>
        <w:rFonts w:cs="Courier New"/>
      </w:rPr>
    </w:lvl>
    <w:lvl w:ilvl="2">
      <w:start w:val="1"/>
      <w:numFmt w:val="bullet"/>
      <w:lvlText w:val=""/>
      <w:lvlJc w:val="left"/>
      <w:pPr>
        <w:tabs>
          <w:tab w:val="num" w:pos="1584"/>
        </w:tabs>
        <w:ind w:left="1584" w:hanging="360"/>
      </w:pPr>
      <w:rPr>
        <w:rFonts w:ascii="Wingdings" w:hAnsi="Wingdings" w:cs="Wingdings" w:hint="default"/>
        <w:rFonts w:cs="Wingdings"/>
      </w:rPr>
    </w:lvl>
    <w:lvl w:ilvl="3">
      <w:start w:val="1"/>
      <w:numFmt w:val="bullet"/>
      <w:lvlText w:val=""/>
      <w:lvlJc w:val="left"/>
      <w:pPr>
        <w:tabs>
          <w:tab w:val="num" w:pos="2304"/>
        </w:tabs>
        <w:ind w:left="2304" w:hanging="360"/>
      </w:pPr>
      <w:rPr>
        <w:rFonts w:ascii="Symbol" w:hAnsi="Symbol" w:cs="Symbol" w:hint="default"/>
        <w:rFonts w:cs="Symbol"/>
      </w:rPr>
    </w:lvl>
    <w:lvl w:ilvl="4">
      <w:start w:val="1"/>
      <w:numFmt w:val="bullet"/>
      <w:lvlText w:val="o"/>
      <w:lvlJc w:val="left"/>
      <w:pPr>
        <w:tabs>
          <w:tab w:val="num" w:pos="3024"/>
        </w:tabs>
        <w:ind w:left="3024" w:hanging="360"/>
      </w:pPr>
      <w:rPr>
        <w:rFonts w:ascii="Courier New" w:hAnsi="Courier New" w:cs="Courier New" w:hint="default"/>
        <w:rFonts w:cs="Courier New"/>
      </w:rPr>
    </w:lvl>
    <w:lvl w:ilvl="5">
      <w:start w:val="1"/>
      <w:numFmt w:val="bullet"/>
      <w:lvlText w:val=""/>
      <w:lvlJc w:val="left"/>
      <w:pPr>
        <w:tabs>
          <w:tab w:val="num" w:pos="3744"/>
        </w:tabs>
        <w:ind w:left="3744" w:hanging="360"/>
      </w:pPr>
      <w:rPr>
        <w:rFonts w:ascii="Wingdings" w:hAnsi="Wingdings" w:cs="Wingdings" w:hint="default"/>
        <w:rFonts w:cs="Wingdings"/>
      </w:rPr>
    </w:lvl>
    <w:lvl w:ilvl="6">
      <w:start w:val="1"/>
      <w:numFmt w:val="bullet"/>
      <w:lvlText w:val=""/>
      <w:lvlJc w:val="left"/>
      <w:pPr>
        <w:tabs>
          <w:tab w:val="num" w:pos="4464"/>
        </w:tabs>
        <w:ind w:left="4464" w:hanging="360"/>
      </w:pPr>
      <w:rPr>
        <w:rFonts w:ascii="Symbol" w:hAnsi="Symbol" w:cs="Symbol" w:hint="default"/>
        <w:rFonts w:cs="Symbol"/>
      </w:rPr>
    </w:lvl>
    <w:lvl w:ilvl="7">
      <w:start w:val="1"/>
      <w:numFmt w:val="bullet"/>
      <w:lvlText w:val="o"/>
      <w:lvlJc w:val="left"/>
      <w:pPr>
        <w:tabs>
          <w:tab w:val="num" w:pos="5184"/>
        </w:tabs>
        <w:ind w:left="5184" w:hanging="360"/>
      </w:pPr>
      <w:rPr>
        <w:rFonts w:ascii="Courier New" w:hAnsi="Courier New" w:cs="Courier New" w:hint="default"/>
        <w:rFonts w:cs="Courier New"/>
      </w:rPr>
    </w:lvl>
    <w:lvl w:ilvl="8">
      <w:start w:val="1"/>
      <w:numFmt w:val="bullet"/>
      <w:lvlText w:val=""/>
      <w:lvlJc w:val="left"/>
      <w:pPr>
        <w:tabs>
          <w:tab w:val="num" w:pos="5904"/>
        </w:tabs>
        <w:ind w:left="5904"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isplayBackgroundShape/>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both"/>
    </w:pPr>
    <w:rPr>
      <w:rFonts w:ascii="Arial" w:hAnsi="Arial" w:eastAsia="Times New Roman" w:cs="Arial"/>
      <w:color w:val="auto"/>
      <w:kern w:val="0"/>
      <w:sz w:val="22"/>
      <w:szCs w:val="20"/>
      <w:lang w:val="en-GB" w:eastAsia="en-US" w:bidi="ar-SA"/>
    </w:rPr>
  </w:style>
  <w:style w:type="paragraph" w:styleId="Heading1">
    <w:name w:val="Heading 1"/>
    <w:basedOn w:val="Normal"/>
    <w:next w:val="Normal"/>
    <w:qFormat/>
    <w:pPr>
      <w:keepNext w:val="true"/>
      <w:numPr>
        <w:ilvl w:val="0"/>
        <w:numId w:val="1"/>
      </w:numPr>
      <w:outlineLvl w:val="0"/>
    </w:pPr>
    <w:rPr>
      <w:b/>
      <w:bCs/>
    </w:rPr>
  </w:style>
  <w:style w:type="paragraph" w:styleId="Heading2">
    <w:name w:val="Heading 2"/>
    <w:basedOn w:val="Normal"/>
    <w:next w:val="Normal"/>
    <w:qFormat/>
    <w:pPr>
      <w:keepNext w:val="true"/>
      <w:numPr>
        <w:ilvl w:val="1"/>
        <w:numId w:val="1"/>
      </w:numPr>
      <w:outlineLvl w:val="1"/>
    </w:pPr>
    <w:rPr>
      <w:b/>
      <w:bCs/>
      <w:sz w:val="48"/>
    </w:rPr>
  </w:style>
  <w:style w:type="paragraph" w:styleId="Heading4">
    <w:name w:val="Heading 4"/>
    <w:basedOn w:val="Normal"/>
    <w:next w:val="Normal"/>
    <w:qFormat/>
    <w:pPr>
      <w:keepNext w:val="true"/>
      <w:numPr>
        <w:ilvl w:val="3"/>
        <w:numId w:val="1"/>
      </w:numPr>
      <w:outlineLvl w:val="3"/>
    </w:pPr>
    <w:rPr>
      <w:b/>
      <w:bCs/>
      <w:sz w:val="20"/>
      <w:u w:val="single"/>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rFonts w:ascii="Symbol" w:hAnsi="Symbol" w:cs="Symbol"/>
      <w:sz w:val="20"/>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8z0">
    <w:name w:val="WW8Num8z0"/>
    <w:qFormat/>
    <w:rPr>
      <w:rFonts w:ascii="Symbol" w:hAnsi="Symbol" w:cs="Symbol"/>
      <w:sz w:val="20"/>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8z3">
    <w:name w:val="WW8Num8z3"/>
    <w:qFormat/>
    <w:rPr>
      <w:rFonts w:ascii="Symbol" w:hAnsi="Symbol" w:cs="Symbol"/>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Arial"/>
      <w:b/>
      <w:bCs/>
      <w:szCs w:val="20"/>
    </w:rPr>
  </w:style>
  <w:style w:type="character" w:styleId="Heading2Char">
    <w:name w:val="Heading 2 Char"/>
    <w:basedOn w:val="DefaultParagraphFont"/>
    <w:qFormat/>
    <w:rPr>
      <w:rFonts w:ascii="Arial" w:hAnsi="Arial" w:eastAsia="Times New Roman" w:cs="Arial"/>
      <w:b/>
      <w:bCs/>
      <w:sz w:val="48"/>
      <w:szCs w:val="20"/>
    </w:rPr>
  </w:style>
  <w:style w:type="character" w:styleId="Heading4Char">
    <w:name w:val="Heading 4 Char"/>
    <w:basedOn w:val="DefaultParagraphFont"/>
    <w:qFormat/>
    <w:rPr>
      <w:rFonts w:ascii="Arial" w:hAnsi="Arial" w:eastAsia="Times New Roman" w:cs="Arial"/>
      <w:b/>
      <w:bCs/>
      <w:sz w:val="20"/>
      <w:szCs w:val="20"/>
      <w:u w:val="single"/>
    </w:rPr>
  </w:style>
  <w:style w:type="character" w:styleId="HeaderChar">
    <w:name w:val="Header Char"/>
    <w:basedOn w:val="DefaultParagraphFont"/>
    <w:qFormat/>
    <w:rPr>
      <w:rFonts w:ascii="Arial" w:hAnsi="Arial" w:eastAsia="Times New Roman" w:cs="Arial"/>
      <w:szCs w:val="2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09"/>
        <w:tab w:val="center" w:pos="4153" w:leader="none"/>
        <w:tab w:val="right" w:pos="8306" w:leader="none"/>
      </w:tabs>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