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37BD" w14:textId="67422768" w:rsidR="00092081" w:rsidRDefault="00154F71">
      <w:pPr>
        <w:spacing w:after="11" w:line="240" w:lineRule="auto"/>
        <w:ind w:left="0" w:firstLine="0"/>
        <w:jc w:val="left"/>
      </w:pPr>
      <w:r>
        <w:rPr>
          <w:rFonts w:ascii="Calibri" w:eastAsia="Calibri" w:hAnsi="Calibri" w:cs="Calibri"/>
          <w:noProof/>
          <w:position w:val="5"/>
        </w:rPr>
        <w:drawing>
          <wp:inline distT="0" distB="0" distL="0" distR="0" wp14:anchorId="036021C2" wp14:editId="19FBCA26">
            <wp:extent cx="1381125" cy="676275"/>
            <wp:effectExtent l="0" t="0" r="0" b="0"/>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5"/>
                    <a:stretch>
                      <a:fillRect/>
                    </a:stretch>
                  </pic:blipFill>
                  <pic:spPr>
                    <a:xfrm>
                      <a:off x="0" y="0"/>
                      <a:ext cx="1381125" cy="676275"/>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8"/>
          <w:u w:val="single" w:color="000000"/>
        </w:rPr>
        <w:t>JOB DESCRIPTION</w:t>
      </w:r>
      <w:r>
        <w:rPr>
          <w:b/>
          <w:sz w:val="28"/>
        </w:rPr>
        <w:t xml:space="preserve"> </w:t>
      </w:r>
    </w:p>
    <w:p w14:paraId="6121F8D1" w14:textId="77777777" w:rsidR="00092081" w:rsidRDefault="00154F71">
      <w:pPr>
        <w:spacing w:after="0" w:line="240" w:lineRule="auto"/>
        <w:ind w:left="927" w:firstLine="0"/>
        <w:jc w:val="left"/>
      </w:pPr>
      <w:r>
        <w:rPr>
          <w:sz w:val="24"/>
        </w:rPr>
        <w:t xml:space="preserve"> </w:t>
      </w:r>
    </w:p>
    <w:p w14:paraId="6F535BBE" w14:textId="77777777" w:rsidR="00092081" w:rsidRDefault="00154F71">
      <w:pPr>
        <w:spacing w:after="34" w:line="276" w:lineRule="auto"/>
        <w:ind w:left="927" w:firstLine="0"/>
        <w:jc w:val="left"/>
      </w:pPr>
      <w:r>
        <w:rPr>
          <w:sz w:val="24"/>
        </w:rPr>
        <w:t xml:space="preserve"> </w:t>
      </w:r>
    </w:p>
    <w:tbl>
      <w:tblPr>
        <w:tblStyle w:val="TableGrid"/>
        <w:tblW w:w="9405" w:type="dxa"/>
        <w:tblInd w:w="114" w:type="dxa"/>
        <w:tblCellMar>
          <w:left w:w="107" w:type="dxa"/>
          <w:right w:w="115" w:type="dxa"/>
        </w:tblCellMar>
        <w:tblLook w:val="04A0" w:firstRow="1" w:lastRow="0" w:firstColumn="1" w:lastColumn="0" w:noHBand="0" w:noVBand="1"/>
      </w:tblPr>
      <w:tblGrid>
        <w:gridCol w:w="2588"/>
        <w:gridCol w:w="6817"/>
      </w:tblGrid>
      <w:tr w:rsidR="00092081" w14:paraId="4AB923D7" w14:textId="77777777">
        <w:trPr>
          <w:trHeight w:val="561"/>
        </w:trPr>
        <w:tc>
          <w:tcPr>
            <w:tcW w:w="2588" w:type="dxa"/>
            <w:tcBorders>
              <w:top w:val="single" w:sz="3" w:space="0" w:color="000000"/>
              <w:left w:val="single" w:sz="3" w:space="0" w:color="000000"/>
              <w:bottom w:val="single" w:sz="3" w:space="0" w:color="000000"/>
              <w:right w:val="single" w:sz="3" w:space="0" w:color="000000"/>
            </w:tcBorders>
            <w:shd w:val="clear" w:color="auto" w:fill="E5DFEC"/>
          </w:tcPr>
          <w:p w14:paraId="6BF3757E" w14:textId="77777777" w:rsidR="00092081" w:rsidRDefault="00154F71">
            <w:pPr>
              <w:spacing w:line="240" w:lineRule="auto"/>
              <w:ind w:left="0" w:firstLine="0"/>
              <w:jc w:val="left"/>
            </w:pPr>
            <w:r>
              <w:rPr>
                <w:b/>
                <w:sz w:val="24"/>
              </w:rPr>
              <w:t xml:space="preserve"> </w:t>
            </w:r>
          </w:p>
          <w:p w14:paraId="75EF4B25" w14:textId="77777777" w:rsidR="00092081" w:rsidRDefault="00154F71">
            <w:pPr>
              <w:spacing w:after="0" w:line="276" w:lineRule="auto"/>
              <w:ind w:left="0" w:firstLine="0"/>
              <w:jc w:val="left"/>
            </w:pPr>
            <w:r>
              <w:rPr>
                <w:b/>
                <w:sz w:val="24"/>
              </w:rPr>
              <w:t xml:space="preserve">Job Title: </w:t>
            </w:r>
          </w:p>
        </w:tc>
        <w:tc>
          <w:tcPr>
            <w:tcW w:w="6816" w:type="dxa"/>
            <w:tcBorders>
              <w:top w:val="single" w:sz="3" w:space="0" w:color="000000"/>
              <w:left w:val="single" w:sz="3" w:space="0" w:color="000000"/>
              <w:bottom w:val="single" w:sz="3" w:space="0" w:color="000000"/>
              <w:right w:val="single" w:sz="3" w:space="0" w:color="000000"/>
            </w:tcBorders>
          </w:tcPr>
          <w:p w14:paraId="7822CBB1" w14:textId="77777777" w:rsidR="00092081" w:rsidRDefault="00154F71">
            <w:pPr>
              <w:spacing w:after="0" w:line="240" w:lineRule="auto"/>
              <w:ind w:left="5" w:firstLine="0"/>
              <w:jc w:val="left"/>
            </w:pPr>
            <w:r>
              <w:rPr>
                <w:sz w:val="24"/>
              </w:rPr>
              <w:t xml:space="preserve"> </w:t>
            </w:r>
          </w:p>
          <w:p w14:paraId="69ED2BE0" w14:textId="11F024E5" w:rsidR="00092081" w:rsidRDefault="00005D3B">
            <w:pPr>
              <w:spacing w:after="0" w:line="276" w:lineRule="auto"/>
              <w:ind w:left="5" w:firstLine="0"/>
              <w:jc w:val="left"/>
            </w:pPr>
            <w:r>
              <w:t xml:space="preserve">Retail </w:t>
            </w:r>
            <w:r w:rsidR="002E6AD5">
              <w:t>Coordinator</w:t>
            </w:r>
            <w:r w:rsidR="00154F71">
              <w:rPr>
                <w:sz w:val="24"/>
              </w:rPr>
              <w:t xml:space="preserve"> </w:t>
            </w:r>
          </w:p>
        </w:tc>
      </w:tr>
      <w:tr w:rsidR="00092081" w14:paraId="0F2A2FEE" w14:textId="77777777">
        <w:trPr>
          <w:trHeight w:val="562"/>
        </w:trPr>
        <w:tc>
          <w:tcPr>
            <w:tcW w:w="2588" w:type="dxa"/>
            <w:tcBorders>
              <w:top w:val="single" w:sz="3" w:space="0" w:color="000000"/>
              <w:left w:val="single" w:sz="3" w:space="0" w:color="000000"/>
              <w:bottom w:val="single" w:sz="3" w:space="0" w:color="000000"/>
              <w:right w:val="single" w:sz="3" w:space="0" w:color="000000"/>
            </w:tcBorders>
            <w:shd w:val="clear" w:color="auto" w:fill="E5DFEC"/>
          </w:tcPr>
          <w:p w14:paraId="3BA0C56C" w14:textId="77777777" w:rsidR="00092081" w:rsidRDefault="00154F71">
            <w:pPr>
              <w:spacing w:line="240" w:lineRule="auto"/>
              <w:ind w:left="0" w:firstLine="0"/>
              <w:jc w:val="left"/>
            </w:pPr>
            <w:r>
              <w:rPr>
                <w:b/>
                <w:sz w:val="24"/>
              </w:rPr>
              <w:t xml:space="preserve"> </w:t>
            </w:r>
          </w:p>
          <w:p w14:paraId="21C2A3AB" w14:textId="77777777" w:rsidR="00092081" w:rsidRDefault="00154F71">
            <w:pPr>
              <w:spacing w:after="0" w:line="276" w:lineRule="auto"/>
              <w:ind w:left="0" w:firstLine="0"/>
              <w:jc w:val="left"/>
            </w:pPr>
            <w:r>
              <w:rPr>
                <w:b/>
                <w:sz w:val="24"/>
              </w:rPr>
              <w:t xml:space="preserve">Grade: </w:t>
            </w:r>
          </w:p>
        </w:tc>
        <w:tc>
          <w:tcPr>
            <w:tcW w:w="6816" w:type="dxa"/>
            <w:tcBorders>
              <w:top w:val="single" w:sz="3" w:space="0" w:color="000000"/>
              <w:left w:val="single" w:sz="3" w:space="0" w:color="000000"/>
              <w:bottom w:val="single" w:sz="3" w:space="0" w:color="000000"/>
              <w:right w:val="single" w:sz="3" w:space="0" w:color="000000"/>
            </w:tcBorders>
          </w:tcPr>
          <w:p w14:paraId="430D8C05" w14:textId="77777777" w:rsidR="00092081" w:rsidRDefault="00154F71">
            <w:pPr>
              <w:spacing w:line="240" w:lineRule="auto"/>
              <w:ind w:left="5" w:firstLine="0"/>
              <w:jc w:val="left"/>
            </w:pPr>
            <w:r>
              <w:rPr>
                <w:sz w:val="24"/>
              </w:rPr>
              <w:t xml:space="preserve"> </w:t>
            </w:r>
          </w:p>
          <w:p w14:paraId="79C17ECB" w14:textId="244DF67C" w:rsidR="00092081" w:rsidRDefault="00154F71">
            <w:pPr>
              <w:spacing w:after="0" w:line="276" w:lineRule="auto"/>
              <w:ind w:left="5" w:firstLine="0"/>
              <w:jc w:val="left"/>
            </w:pPr>
            <w:r>
              <w:rPr>
                <w:sz w:val="24"/>
              </w:rPr>
              <w:t xml:space="preserve"> </w:t>
            </w:r>
            <w:r w:rsidR="00E24351">
              <w:rPr>
                <w:sz w:val="24"/>
              </w:rPr>
              <w:t>3</w:t>
            </w:r>
          </w:p>
        </w:tc>
      </w:tr>
      <w:tr w:rsidR="00092081" w14:paraId="677B987E" w14:textId="77777777">
        <w:trPr>
          <w:trHeight w:val="566"/>
        </w:trPr>
        <w:tc>
          <w:tcPr>
            <w:tcW w:w="2588" w:type="dxa"/>
            <w:tcBorders>
              <w:top w:val="single" w:sz="3" w:space="0" w:color="000000"/>
              <w:left w:val="single" w:sz="3" w:space="0" w:color="000000"/>
              <w:bottom w:val="single" w:sz="3" w:space="0" w:color="000000"/>
              <w:right w:val="single" w:sz="3" w:space="0" w:color="000000"/>
            </w:tcBorders>
            <w:shd w:val="clear" w:color="auto" w:fill="E5DFEC"/>
          </w:tcPr>
          <w:p w14:paraId="607D6C70" w14:textId="77777777" w:rsidR="00092081" w:rsidRDefault="00154F71">
            <w:pPr>
              <w:spacing w:line="240" w:lineRule="auto"/>
              <w:ind w:left="0" w:firstLine="0"/>
              <w:jc w:val="left"/>
            </w:pPr>
            <w:r>
              <w:rPr>
                <w:b/>
                <w:sz w:val="24"/>
              </w:rPr>
              <w:t xml:space="preserve"> </w:t>
            </w:r>
          </w:p>
          <w:p w14:paraId="46B6009E" w14:textId="77777777" w:rsidR="00092081" w:rsidRDefault="00154F71">
            <w:pPr>
              <w:spacing w:after="0" w:line="276" w:lineRule="auto"/>
              <w:ind w:left="0" w:firstLine="0"/>
              <w:jc w:val="left"/>
            </w:pPr>
            <w:r>
              <w:rPr>
                <w:b/>
                <w:sz w:val="24"/>
              </w:rPr>
              <w:t xml:space="preserve">Responsible to: </w:t>
            </w:r>
          </w:p>
        </w:tc>
        <w:tc>
          <w:tcPr>
            <w:tcW w:w="6816" w:type="dxa"/>
            <w:tcBorders>
              <w:top w:val="single" w:sz="3" w:space="0" w:color="000000"/>
              <w:left w:val="single" w:sz="3" w:space="0" w:color="000000"/>
              <w:bottom w:val="single" w:sz="3" w:space="0" w:color="000000"/>
              <w:right w:val="single" w:sz="3" w:space="0" w:color="000000"/>
            </w:tcBorders>
          </w:tcPr>
          <w:p w14:paraId="4F4297DF" w14:textId="77777777" w:rsidR="00092081" w:rsidRDefault="00154F71">
            <w:pPr>
              <w:spacing w:after="0" w:line="240" w:lineRule="auto"/>
              <w:ind w:left="5" w:firstLine="0"/>
              <w:jc w:val="left"/>
            </w:pPr>
            <w:r>
              <w:rPr>
                <w:sz w:val="24"/>
              </w:rPr>
              <w:t xml:space="preserve"> </w:t>
            </w:r>
          </w:p>
          <w:p w14:paraId="48C9241F" w14:textId="5DF5B907" w:rsidR="00092081" w:rsidRPr="002E6AD5" w:rsidRDefault="002E6AD5">
            <w:pPr>
              <w:spacing w:after="0" w:line="276" w:lineRule="auto"/>
              <w:ind w:left="5" w:firstLine="0"/>
              <w:jc w:val="left"/>
            </w:pPr>
            <w:r w:rsidRPr="002E6AD5">
              <w:t>Operations Manager, Salford Museum &amp; Art Gallery</w:t>
            </w:r>
          </w:p>
        </w:tc>
      </w:tr>
      <w:tr w:rsidR="00092081" w14:paraId="5D390D56" w14:textId="77777777">
        <w:trPr>
          <w:trHeight w:val="562"/>
        </w:trPr>
        <w:tc>
          <w:tcPr>
            <w:tcW w:w="2588" w:type="dxa"/>
            <w:tcBorders>
              <w:top w:val="single" w:sz="3" w:space="0" w:color="000000"/>
              <w:left w:val="single" w:sz="3" w:space="0" w:color="000000"/>
              <w:bottom w:val="single" w:sz="3" w:space="0" w:color="000000"/>
              <w:right w:val="single" w:sz="3" w:space="0" w:color="000000"/>
            </w:tcBorders>
            <w:shd w:val="clear" w:color="auto" w:fill="E5DFEC"/>
          </w:tcPr>
          <w:p w14:paraId="0B9614CF" w14:textId="77777777" w:rsidR="00092081" w:rsidRDefault="00154F71">
            <w:pPr>
              <w:spacing w:after="0" w:line="240" w:lineRule="auto"/>
              <w:ind w:left="0" w:firstLine="0"/>
              <w:jc w:val="left"/>
            </w:pPr>
            <w:r>
              <w:rPr>
                <w:b/>
                <w:sz w:val="24"/>
              </w:rPr>
              <w:t xml:space="preserve"> </w:t>
            </w:r>
          </w:p>
          <w:p w14:paraId="17A9066B" w14:textId="77777777" w:rsidR="00092081" w:rsidRDefault="00154F71">
            <w:pPr>
              <w:spacing w:after="0" w:line="276" w:lineRule="auto"/>
              <w:ind w:left="0" w:firstLine="0"/>
              <w:jc w:val="left"/>
            </w:pPr>
            <w:r>
              <w:rPr>
                <w:b/>
                <w:sz w:val="24"/>
              </w:rPr>
              <w:t xml:space="preserve">Location: </w:t>
            </w:r>
          </w:p>
        </w:tc>
        <w:tc>
          <w:tcPr>
            <w:tcW w:w="6816" w:type="dxa"/>
            <w:tcBorders>
              <w:top w:val="single" w:sz="3" w:space="0" w:color="000000"/>
              <w:left w:val="single" w:sz="3" w:space="0" w:color="000000"/>
              <w:bottom w:val="single" w:sz="3" w:space="0" w:color="000000"/>
              <w:right w:val="single" w:sz="3" w:space="0" w:color="000000"/>
            </w:tcBorders>
          </w:tcPr>
          <w:p w14:paraId="4A67F9B5" w14:textId="77777777" w:rsidR="00092081" w:rsidRDefault="00154F71">
            <w:pPr>
              <w:spacing w:after="0" w:line="240" w:lineRule="auto"/>
              <w:ind w:left="5" w:firstLine="0"/>
              <w:jc w:val="left"/>
            </w:pPr>
            <w:r>
              <w:rPr>
                <w:sz w:val="24"/>
              </w:rPr>
              <w:t xml:space="preserve"> </w:t>
            </w:r>
          </w:p>
          <w:p w14:paraId="11E36F7F" w14:textId="619B4B3E" w:rsidR="00092081" w:rsidRDefault="00005D3B" w:rsidP="00FB05FB">
            <w:pPr>
              <w:spacing w:after="0" w:line="276" w:lineRule="auto"/>
              <w:ind w:left="0" w:firstLine="0"/>
              <w:jc w:val="left"/>
            </w:pPr>
            <w:r>
              <w:rPr>
                <w:sz w:val="24"/>
              </w:rPr>
              <w:t>SMAG and Ordsall Hall</w:t>
            </w:r>
            <w:r w:rsidR="00FB05FB">
              <w:rPr>
                <w:sz w:val="24"/>
              </w:rPr>
              <w:t xml:space="preserve"> </w:t>
            </w:r>
          </w:p>
        </w:tc>
      </w:tr>
      <w:tr w:rsidR="00092081" w14:paraId="0ED55719" w14:textId="77777777">
        <w:trPr>
          <w:trHeight w:val="562"/>
        </w:trPr>
        <w:tc>
          <w:tcPr>
            <w:tcW w:w="2588" w:type="dxa"/>
            <w:tcBorders>
              <w:top w:val="single" w:sz="3" w:space="0" w:color="000000"/>
              <w:left w:val="single" w:sz="3" w:space="0" w:color="000000"/>
              <w:bottom w:val="single" w:sz="3" w:space="0" w:color="000000"/>
              <w:right w:val="single" w:sz="3" w:space="0" w:color="000000"/>
            </w:tcBorders>
            <w:shd w:val="clear" w:color="auto" w:fill="E5DFEC"/>
          </w:tcPr>
          <w:p w14:paraId="70C190E7" w14:textId="77777777" w:rsidR="00092081" w:rsidRDefault="00154F71">
            <w:pPr>
              <w:spacing w:after="0" w:line="240" w:lineRule="auto"/>
              <w:ind w:left="0" w:firstLine="0"/>
              <w:jc w:val="left"/>
            </w:pPr>
            <w:r>
              <w:rPr>
                <w:b/>
                <w:sz w:val="24"/>
              </w:rPr>
              <w:t xml:space="preserve"> </w:t>
            </w:r>
          </w:p>
          <w:p w14:paraId="4CE0E700" w14:textId="77777777" w:rsidR="00092081" w:rsidRDefault="00154F71">
            <w:pPr>
              <w:spacing w:after="0" w:line="276" w:lineRule="auto"/>
              <w:ind w:left="0" w:firstLine="0"/>
              <w:jc w:val="left"/>
            </w:pPr>
            <w:r>
              <w:rPr>
                <w:b/>
                <w:sz w:val="24"/>
              </w:rPr>
              <w:t xml:space="preserve">Responsible for: </w:t>
            </w:r>
          </w:p>
        </w:tc>
        <w:tc>
          <w:tcPr>
            <w:tcW w:w="6816" w:type="dxa"/>
            <w:tcBorders>
              <w:top w:val="single" w:sz="3" w:space="0" w:color="000000"/>
              <w:left w:val="single" w:sz="3" w:space="0" w:color="000000"/>
              <w:bottom w:val="single" w:sz="3" w:space="0" w:color="000000"/>
              <w:right w:val="single" w:sz="3" w:space="0" w:color="000000"/>
            </w:tcBorders>
          </w:tcPr>
          <w:p w14:paraId="6B0AD938" w14:textId="77777777" w:rsidR="00092081" w:rsidRDefault="00154F71">
            <w:pPr>
              <w:spacing w:after="0" w:line="240" w:lineRule="auto"/>
              <w:ind w:left="5" w:firstLine="0"/>
              <w:jc w:val="left"/>
            </w:pPr>
            <w:r>
              <w:rPr>
                <w:sz w:val="24"/>
              </w:rPr>
              <w:t xml:space="preserve"> </w:t>
            </w:r>
          </w:p>
          <w:p w14:paraId="1A3C1A9A" w14:textId="5B228F48" w:rsidR="00092081" w:rsidRDefault="00301BAA">
            <w:pPr>
              <w:spacing w:after="0" w:line="276" w:lineRule="auto"/>
              <w:ind w:left="5" w:firstLine="0"/>
              <w:jc w:val="left"/>
            </w:pPr>
            <w:r>
              <w:t>Volunteers / work placements (as and when required)</w:t>
            </w:r>
            <w:r w:rsidR="00154F71">
              <w:rPr>
                <w:sz w:val="24"/>
              </w:rPr>
              <w:t xml:space="preserve"> </w:t>
            </w:r>
          </w:p>
        </w:tc>
      </w:tr>
      <w:tr w:rsidR="00092081" w14:paraId="2084ECF1" w14:textId="77777777">
        <w:trPr>
          <w:trHeight w:val="791"/>
        </w:trPr>
        <w:tc>
          <w:tcPr>
            <w:tcW w:w="2588" w:type="dxa"/>
            <w:tcBorders>
              <w:top w:val="single" w:sz="3" w:space="0" w:color="000000"/>
              <w:left w:val="single" w:sz="3" w:space="0" w:color="000000"/>
              <w:bottom w:val="single" w:sz="3" w:space="0" w:color="000000"/>
              <w:right w:val="single" w:sz="3" w:space="0" w:color="000000"/>
            </w:tcBorders>
            <w:shd w:val="clear" w:color="auto" w:fill="E5DFEC"/>
          </w:tcPr>
          <w:p w14:paraId="297B02B2" w14:textId="77777777" w:rsidR="00092081" w:rsidRDefault="00154F71">
            <w:pPr>
              <w:spacing w:after="0" w:line="240" w:lineRule="auto"/>
              <w:ind w:left="0" w:firstLine="0"/>
              <w:jc w:val="left"/>
            </w:pPr>
            <w:r>
              <w:rPr>
                <w:b/>
                <w:sz w:val="24"/>
              </w:rPr>
              <w:t xml:space="preserve"> </w:t>
            </w:r>
          </w:p>
          <w:p w14:paraId="6F232B5F" w14:textId="77777777" w:rsidR="00092081" w:rsidRDefault="00154F71">
            <w:pPr>
              <w:spacing w:after="0" w:line="276" w:lineRule="auto"/>
              <w:ind w:left="0" w:firstLine="0"/>
              <w:jc w:val="left"/>
            </w:pPr>
            <w:r>
              <w:rPr>
                <w:b/>
                <w:sz w:val="24"/>
              </w:rPr>
              <w:t xml:space="preserve">Hours of Duty: </w:t>
            </w:r>
          </w:p>
        </w:tc>
        <w:tc>
          <w:tcPr>
            <w:tcW w:w="6816" w:type="dxa"/>
            <w:tcBorders>
              <w:top w:val="single" w:sz="3" w:space="0" w:color="000000"/>
              <w:left w:val="single" w:sz="3" w:space="0" w:color="000000"/>
              <w:bottom w:val="single" w:sz="3" w:space="0" w:color="000000"/>
              <w:right w:val="single" w:sz="3" w:space="0" w:color="000000"/>
            </w:tcBorders>
          </w:tcPr>
          <w:p w14:paraId="3343CB02" w14:textId="77777777" w:rsidR="00092081" w:rsidRDefault="00154F71">
            <w:pPr>
              <w:spacing w:after="0" w:line="240" w:lineRule="auto"/>
              <w:ind w:left="5" w:firstLine="0"/>
              <w:jc w:val="left"/>
            </w:pPr>
            <w:r>
              <w:rPr>
                <w:sz w:val="24"/>
              </w:rPr>
              <w:t xml:space="preserve"> </w:t>
            </w:r>
          </w:p>
          <w:p w14:paraId="4ACFC9FE" w14:textId="7CC0917B" w:rsidR="00092081" w:rsidRDefault="00E24351">
            <w:pPr>
              <w:spacing w:after="0" w:line="276" w:lineRule="auto"/>
              <w:ind w:left="5" w:firstLine="0"/>
              <w:jc w:val="left"/>
            </w:pPr>
            <w:r>
              <w:t>14</w:t>
            </w:r>
            <w:r w:rsidR="0085731C">
              <w:t xml:space="preserve">h/week over </w:t>
            </w:r>
            <w:r>
              <w:t>2</w:t>
            </w:r>
            <w:r w:rsidR="0085731C">
              <w:t xml:space="preserve"> days</w:t>
            </w:r>
          </w:p>
        </w:tc>
      </w:tr>
    </w:tbl>
    <w:p w14:paraId="2682A0F6" w14:textId="77777777" w:rsidR="00092081" w:rsidRDefault="00154F71">
      <w:pPr>
        <w:spacing w:after="0" w:line="240" w:lineRule="auto"/>
        <w:ind w:left="927" w:firstLine="0"/>
        <w:jc w:val="left"/>
      </w:pPr>
      <w:r>
        <w:rPr>
          <w:sz w:val="24"/>
        </w:rPr>
        <w:t xml:space="preserve"> </w:t>
      </w:r>
    </w:p>
    <w:p w14:paraId="7C65B4D0" w14:textId="77777777" w:rsidR="00092081" w:rsidRDefault="00154F71">
      <w:pPr>
        <w:spacing w:after="11" w:line="240" w:lineRule="auto"/>
        <w:ind w:left="927" w:firstLine="0"/>
        <w:jc w:val="left"/>
      </w:pPr>
      <w:r>
        <w:rPr>
          <w:sz w:val="24"/>
        </w:rPr>
        <w:t xml:space="preserve"> </w:t>
      </w:r>
    </w:p>
    <w:p w14:paraId="64D67949" w14:textId="77777777" w:rsidR="00092081" w:rsidRDefault="00154F71">
      <w:pPr>
        <w:pStyle w:val="Heading1"/>
        <w:spacing w:after="0"/>
        <w:ind w:left="260" w:right="0"/>
      </w:pPr>
      <w:r>
        <w:t xml:space="preserve">Purpose and Objectives of Post: </w:t>
      </w:r>
    </w:p>
    <w:p w14:paraId="12F7CAC0" w14:textId="77777777" w:rsidR="00092081" w:rsidRDefault="00154F71">
      <w:pPr>
        <w:pBdr>
          <w:top w:val="single" w:sz="3" w:space="0" w:color="000000"/>
          <w:left w:val="single" w:sz="3" w:space="0" w:color="000000"/>
          <w:bottom w:val="single" w:sz="3" w:space="0" w:color="000000"/>
          <w:right w:val="single" w:sz="3" w:space="0" w:color="000000"/>
        </w:pBdr>
        <w:shd w:val="clear" w:color="auto" w:fill="E5DFEC"/>
        <w:spacing w:after="82" w:line="240" w:lineRule="auto"/>
        <w:ind w:left="250" w:firstLine="0"/>
        <w:jc w:val="left"/>
      </w:pPr>
      <w:r>
        <w:rPr>
          <w:sz w:val="24"/>
        </w:rPr>
        <w:t xml:space="preserve"> </w:t>
      </w:r>
    </w:p>
    <w:p w14:paraId="73956CE4" w14:textId="5100894D" w:rsidR="00092081" w:rsidRDefault="00E24351" w:rsidP="00376E43">
      <w:pPr>
        <w:spacing w:after="2" w:line="240" w:lineRule="auto"/>
        <w:ind w:left="250" w:firstLine="0"/>
        <w:jc w:val="left"/>
      </w:pPr>
      <w:r>
        <w:t>To take responsibility for the coordination and delivery of retail activity at Salford Museums &amp; Galleries, including shops at Ordsall Hall and Salford Museum &amp; Art Gallery</w:t>
      </w:r>
      <w:r w:rsidR="00376E43">
        <w:t>.</w:t>
      </w:r>
    </w:p>
    <w:p w14:paraId="467F66F5" w14:textId="77777777" w:rsidR="00092081" w:rsidRDefault="00154F71">
      <w:pPr>
        <w:spacing w:after="11" w:line="240" w:lineRule="auto"/>
        <w:ind w:left="927" w:firstLine="0"/>
        <w:jc w:val="left"/>
      </w:pPr>
      <w:r>
        <w:rPr>
          <w:sz w:val="24"/>
        </w:rPr>
        <w:t xml:space="preserve"> </w:t>
      </w:r>
    </w:p>
    <w:p w14:paraId="209D8FDC" w14:textId="77777777" w:rsidR="00092081" w:rsidRDefault="00154F71">
      <w:pPr>
        <w:pStyle w:val="Heading1"/>
      </w:pPr>
      <w:r>
        <w:t xml:space="preserve">Main Duties and Responsibilities: </w:t>
      </w:r>
    </w:p>
    <w:p w14:paraId="57A4B001" w14:textId="77777777" w:rsidR="00092081" w:rsidRDefault="00154F71">
      <w:pPr>
        <w:spacing w:after="0" w:line="240" w:lineRule="auto"/>
        <w:ind w:left="920" w:firstLine="0"/>
        <w:jc w:val="left"/>
      </w:pPr>
      <w:r>
        <w:rPr>
          <w:b/>
          <w:sz w:val="24"/>
        </w:rPr>
        <w:t xml:space="preserve"> </w:t>
      </w:r>
    </w:p>
    <w:p w14:paraId="03BFEBDB" w14:textId="52B033FA" w:rsidR="0095469F" w:rsidRDefault="00154F71">
      <w:pPr>
        <w:numPr>
          <w:ilvl w:val="0"/>
          <w:numId w:val="1"/>
        </w:numPr>
        <w:ind w:right="204" w:hanging="612"/>
      </w:pPr>
      <w:r>
        <w:t>To</w:t>
      </w:r>
      <w:r w:rsidR="00D4057C">
        <w:t xml:space="preserve"> deliver</w:t>
      </w:r>
      <w:r w:rsidR="0026205B">
        <w:t xml:space="preserve"> </w:t>
      </w:r>
      <w:r w:rsidR="00FB05FB">
        <w:t xml:space="preserve">the existing retail operation within </w:t>
      </w:r>
      <w:r w:rsidR="0026205B">
        <w:t>Salford Museums &amp; Galleries</w:t>
      </w:r>
      <w:r w:rsidR="00FB05FB">
        <w:t xml:space="preserve">, including on-site </w:t>
      </w:r>
      <w:r w:rsidR="00B15C17">
        <w:t xml:space="preserve">at Salford Museum and Art Gallery and Ordsall Hall, </w:t>
      </w:r>
      <w:r w:rsidR="00FB05FB">
        <w:t xml:space="preserve">and online. </w:t>
      </w:r>
    </w:p>
    <w:p w14:paraId="33338290" w14:textId="77777777" w:rsidR="0095469F" w:rsidRDefault="0095469F" w:rsidP="0095469F">
      <w:pPr>
        <w:ind w:left="818" w:right="204" w:firstLine="0"/>
      </w:pPr>
    </w:p>
    <w:p w14:paraId="64010255" w14:textId="6252991F" w:rsidR="00092081" w:rsidRDefault="00FB05FB">
      <w:pPr>
        <w:numPr>
          <w:ilvl w:val="0"/>
          <w:numId w:val="1"/>
        </w:numPr>
        <w:ind w:right="204" w:hanging="612"/>
      </w:pPr>
      <w:r>
        <w:t>To lead on buying and bespoke product development in collaboration with exhibitions</w:t>
      </w:r>
      <w:r w:rsidR="00BD5765">
        <w:t xml:space="preserve">, </w:t>
      </w:r>
      <w:r w:rsidR="00BD5765" w:rsidRPr="0095469F">
        <w:t>learning</w:t>
      </w:r>
      <w:r>
        <w:t xml:space="preserve"> and collections colleagues</w:t>
      </w:r>
      <w:r w:rsidR="002A45DE">
        <w:t xml:space="preserve">, within an agreed branding framework. </w:t>
      </w:r>
    </w:p>
    <w:p w14:paraId="0EDA5DB0" w14:textId="5B51D94D" w:rsidR="00092081" w:rsidRDefault="00154F71" w:rsidP="00F63A47">
      <w:pPr>
        <w:spacing w:after="0" w:line="240" w:lineRule="auto"/>
        <w:ind w:left="199" w:firstLine="0"/>
        <w:jc w:val="left"/>
      </w:pPr>
      <w:r>
        <w:rPr>
          <w:sz w:val="24"/>
        </w:rPr>
        <w:t xml:space="preserve"> </w:t>
      </w:r>
    </w:p>
    <w:p w14:paraId="6A48EC72" w14:textId="0A2EC9DF" w:rsidR="00092081" w:rsidRPr="00C41E00" w:rsidRDefault="00154F71">
      <w:pPr>
        <w:numPr>
          <w:ilvl w:val="0"/>
          <w:numId w:val="1"/>
        </w:numPr>
        <w:ind w:right="204" w:hanging="612"/>
      </w:pPr>
      <w:r w:rsidRPr="00F63A47">
        <w:t xml:space="preserve">To work as part of </w:t>
      </w:r>
      <w:r w:rsidR="004D4758" w:rsidRPr="00F63A47">
        <w:t>the</w:t>
      </w:r>
      <w:r w:rsidRPr="00F63A47">
        <w:t xml:space="preserve"> wider </w:t>
      </w:r>
      <w:r w:rsidR="00171BBD" w:rsidRPr="00F63A47">
        <w:t>team</w:t>
      </w:r>
      <w:r w:rsidR="004D4758" w:rsidRPr="00F63A47">
        <w:t xml:space="preserve"> to contribute to</w:t>
      </w:r>
      <w:r w:rsidR="00FB05FB" w:rsidRPr="00F63A47">
        <w:t xml:space="preserve"> income generat</w:t>
      </w:r>
      <w:r w:rsidR="004D4758" w:rsidRPr="00F63A47">
        <w:t>ion for Salford Museums &amp; Galleries</w:t>
      </w:r>
      <w:r w:rsidR="004F6153" w:rsidRPr="00F63A47">
        <w:t>.</w:t>
      </w:r>
      <w:r w:rsidR="00FB05FB" w:rsidRPr="00F63A47">
        <w:t xml:space="preserve"> </w:t>
      </w:r>
      <w:r w:rsidRPr="00F63A47">
        <w:rPr>
          <w:sz w:val="24"/>
        </w:rPr>
        <w:t xml:space="preserve"> </w:t>
      </w:r>
    </w:p>
    <w:p w14:paraId="3361D5DA" w14:textId="77777777" w:rsidR="00C41E00" w:rsidRPr="00376E43" w:rsidRDefault="00C41E00" w:rsidP="00376E43">
      <w:pPr>
        <w:ind w:left="0" w:firstLine="0"/>
        <w:rPr>
          <w:color w:val="000000" w:themeColor="text1"/>
        </w:rPr>
      </w:pPr>
    </w:p>
    <w:p w14:paraId="5D0C009D" w14:textId="13715F9D" w:rsidR="00C41E00" w:rsidRPr="00C41E00" w:rsidRDefault="00C41E00" w:rsidP="00C41E00">
      <w:pPr>
        <w:pStyle w:val="ListParagraph"/>
        <w:spacing w:after="0" w:line="240" w:lineRule="auto"/>
        <w:ind w:left="284" w:firstLine="0"/>
        <w:rPr>
          <w:color w:val="000000" w:themeColor="text1"/>
        </w:rPr>
      </w:pPr>
      <w:r w:rsidRPr="00C41E00">
        <w:rPr>
          <w:color w:val="000000" w:themeColor="text1"/>
        </w:rPr>
        <w:t xml:space="preserve">  </w:t>
      </w:r>
    </w:p>
    <w:p w14:paraId="07793CB6" w14:textId="37581219" w:rsidR="00C41E00" w:rsidRPr="00DF2691" w:rsidRDefault="00C41E00">
      <w:pPr>
        <w:numPr>
          <w:ilvl w:val="0"/>
          <w:numId w:val="1"/>
        </w:numPr>
        <w:ind w:right="204" w:hanging="612"/>
      </w:pPr>
      <w:r>
        <w:t xml:space="preserve">To ensure </w:t>
      </w:r>
      <w:r w:rsidR="002A45DE">
        <w:t>museum</w:t>
      </w:r>
      <w:r w:rsidR="0036287D">
        <w:t xml:space="preserve"> shops are always well-stocked and </w:t>
      </w:r>
      <w:r w:rsidR="002A45DE">
        <w:t xml:space="preserve">presented </w:t>
      </w:r>
      <w:r w:rsidR="0036287D">
        <w:t>to a high standard</w:t>
      </w:r>
      <w:r w:rsidR="00874377">
        <w:t xml:space="preserve"> to maximise </w:t>
      </w:r>
      <w:r w:rsidR="002C22C5">
        <w:t>sales</w:t>
      </w:r>
    </w:p>
    <w:p w14:paraId="0D97BC8D" w14:textId="77777777" w:rsidR="00DF2691" w:rsidRDefault="00DF2691" w:rsidP="00DF2691">
      <w:pPr>
        <w:pStyle w:val="ListParagraph"/>
      </w:pPr>
    </w:p>
    <w:p w14:paraId="0AA3C482" w14:textId="4271381D" w:rsidR="00092081" w:rsidRDefault="00092081">
      <w:pPr>
        <w:spacing w:after="0" w:line="240" w:lineRule="auto"/>
        <w:ind w:left="199" w:firstLine="0"/>
        <w:jc w:val="left"/>
      </w:pPr>
    </w:p>
    <w:p w14:paraId="47B662B4" w14:textId="20E1626E" w:rsidR="00092081" w:rsidRPr="00F63A47" w:rsidRDefault="00171BBD">
      <w:pPr>
        <w:numPr>
          <w:ilvl w:val="0"/>
          <w:numId w:val="1"/>
        </w:numPr>
        <w:ind w:right="204" w:hanging="612"/>
      </w:pPr>
      <w:r w:rsidRPr="00F63A47">
        <w:t>To maintain accurate records</w:t>
      </w:r>
      <w:r w:rsidR="00376E43">
        <w:t>, manage stock takes</w:t>
      </w:r>
      <w:r w:rsidRPr="00F63A47">
        <w:t xml:space="preserve"> </w:t>
      </w:r>
      <w:r w:rsidR="00D4057C" w:rsidRPr="00F63A47">
        <w:t xml:space="preserve">and work within a budget, reporting </w:t>
      </w:r>
      <w:r w:rsidR="002A45DE">
        <w:t>agreed KPIs</w:t>
      </w:r>
      <w:r w:rsidR="00AC50CD">
        <w:t xml:space="preserve"> to senior</w:t>
      </w:r>
      <w:r w:rsidR="004446A5">
        <w:t xml:space="preserve"> managers</w:t>
      </w:r>
    </w:p>
    <w:p w14:paraId="381A6FE0" w14:textId="77777777" w:rsidR="00F069A5" w:rsidRDefault="00F069A5" w:rsidP="00F069A5">
      <w:pPr>
        <w:pStyle w:val="ListParagraph"/>
        <w:rPr>
          <w:highlight w:val="yellow"/>
        </w:rPr>
      </w:pPr>
    </w:p>
    <w:p w14:paraId="56F2B519" w14:textId="500917DA" w:rsidR="00F069A5" w:rsidRPr="002E6B0A" w:rsidRDefault="00F069A5">
      <w:pPr>
        <w:numPr>
          <w:ilvl w:val="0"/>
          <w:numId w:val="1"/>
        </w:numPr>
        <w:ind w:right="204" w:hanging="612"/>
      </w:pPr>
      <w:r w:rsidRPr="002E6B0A">
        <w:t xml:space="preserve">To monitor </w:t>
      </w:r>
      <w:r w:rsidR="00E0402F" w:rsidRPr="002E6B0A">
        <w:t>sales data and trends to</w:t>
      </w:r>
      <w:r w:rsidR="002E6B0A" w:rsidRPr="002E6B0A">
        <w:t xml:space="preserve"> inform buying and development of retail offer</w:t>
      </w:r>
    </w:p>
    <w:p w14:paraId="3AF56510" w14:textId="77777777" w:rsidR="00092081" w:rsidRDefault="00154F71">
      <w:pPr>
        <w:spacing w:after="0" w:line="240" w:lineRule="auto"/>
        <w:ind w:left="199" w:firstLine="0"/>
        <w:jc w:val="left"/>
      </w:pPr>
      <w:r>
        <w:rPr>
          <w:sz w:val="24"/>
        </w:rPr>
        <w:t xml:space="preserve"> </w:t>
      </w:r>
    </w:p>
    <w:p w14:paraId="7EAE12BC" w14:textId="5267C531" w:rsidR="00FC7AE6" w:rsidRDefault="00154F71" w:rsidP="00FC7AE6">
      <w:pPr>
        <w:numPr>
          <w:ilvl w:val="0"/>
          <w:numId w:val="1"/>
        </w:numPr>
        <w:ind w:right="204" w:hanging="612"/>
      </w:pPr>
      <w:r>
        <w:t xml:space="preserve">To work </w:t>
      </w:r>
      <w:r w:rsidR="002D5E08">
        <w:t xml:space="preserve">closely with Front of House and Operational teams to support and develop the retail offer and its </w:t>
      </w:r>
      <w:r w:rsidR="001638CE">
        <w:t xml:space="preserve">delivery. </w:t>
      </w:r>
      <w:r>
        <w:t xml:space="preserve"> </w:t>
      </w:r>
    </w:p>
    <w:p w14:paraId="325BD23F" w14:textId="5B8DD4FB" w:rsidR="00092081" w:rsidRDefault="00092081" w:rsidP="00DF2691">
      <w:pPr>
        <w:spacing w:after="0" w:line="240" w:lineRule="auto"/>
        <w:ind w:left="0" w:firstLine="0"/>
        <w:jc w:val="left"/>
      </w:pPr>
    </w:p>
    <w:p w14:paraId="3B56CA79" w14:textId="595A3C01" w:rsidR="009A0BF0" w:rsidRDefault="00154F71" w:rsidP="009A0BF0">
      <w:pPr>
        <w:numPr>
          <w:ilvl w:val="0"/>
          <w:numId w:val="1"/>
        </w:numPr>
        <w:ind w:right="204" w:hanging="612"/>
      </w:pPr>
      <w:r>
        <w:t xml:space="preserve">To </w:t>
      </w:r>
      <w:r w:rsidR="002A45DE">
        <w:t>collaborate</w:t>
      </w:r>
      <w:r w:rsidR="00A470BC">
        <w:t xml:space="preserve"> with </w:t>
      </w:r>
      <w:r w:rsidR="009A0BF0">
        <w:t xml:space="preserve">SCL colleagues to </w:t>
      </w:r>
      <w:r w:rsidR="002A45DE">
        <w:t xml:space="preserve">market and promote the retail offer through digital and print channels. </w:t>
      </w:r>
    </w:p>
    <w:p w14:paraId="43C9D075" w14:textId="1E1233B8" w:rsidR="00092081" w:rsidRDefault="00154F71" w:rsidP="009A0BF0">
      <w:pPr>
        <w:ind w:left="0" w:right="204" w:firstLine="0"/>
      </w:pPr>
      <w:r>
        <w:rPr>
          <w:sz w:val="24"/>
        </w:rPr>
        <w:tab/>
        <w:t xml:space="preserve"> </w:t>
      </w:r>
    </w:p>
    <w:p w14:paraId="304EF2DE" w14:textId="581468DB" w:rsidR="00092081" w:rsidRPr="00E24351" w:rsidRDefault="00154F71">
      <w:pPr>
        <w:numPr>
          <w:ilvl w:val="0"/>
          <w:numId w:val="1"/>
        </w:numPr>
        <w:ind w:right="204" w:hanging="612"/>
      </w:pPr>
      <w:r w:rsidRPr="00E24351">
        <w:t xml:space="preserve">To </w:t>
      </w:r>
      <w:r w:rsidR="00FB05FB" w:rsidRPr="00E24351">
        <w:t>oversee collections licensing</w:t>
      </w:r>
      <w:r w:rsidR="002A45DE" w:rsidRPr="00E24351">
        <w:t xml:space="preserve">, </w:t>
      </w:r>
      <w:r w:rsidR="00FB05FB" w:rsidRPr="00E24351">
        <w:t xml:space="preserve">print on demand </w:t>
      </w:r>
      <w:r w:rsidR="002A45DE" w:rsidRPr="00E24351">
        <w:t xml:space="preserve">and ecommerce </w:t>
      </w:r>
      <w:r w:rsidR="00FB05FB" w:rsidRPr="00E24351">
        <w:t>opportunities via Art UK.</w:t>
      </w:r>
      <w:r w:rsidRPr="00E24351">
        <w:rPr>
          <w:sz w:val="24"/>
        </w:rPr>
        <w:t xml:space="preserve"> </w:t>
      </w:r>
    </w:p>
    <w:p w14:paraId="5A52AE42" w14:textId="634B7CB3" w:rsidR="00FB05FB" w:rsidRDefault="00154F71" w:rsidP="00252952">
      <w:pPr>
        <w:spacing w:after="0" w:line="240" w:lineRule="auto"/>
        <w:ind w:left="214" w:firstLine="0"/>
        <w:jc w:val="left"/>
      </w:pPr>
      <w:r>
        <w:rPr>
          <w:sz w:val="24"/>
        </w:rPr>
        <w:lastRenderedPageBreak/>
        <w:t xml:space="preserve"> </w:t>
      </w:r>
    </w:p>
    <w:p w14:paraId="6BC75D49" w14:textId="733F4684" w:rsidR="00FB05FB" w:rsidRDefault="00FB05FB" w:rsidP="00FB05FB">
      <w:pPr>
        <w:numPr>
          <w:ilvl w:val="0"/>
          <w:numId w:val="1"/>
        </w:numPr>
        <w:ind w:right="204" w:hanging="612"/>
      </w:pPr>
      <w:r>
        <w:t>To</w:t>
      </w:r>
      <w:r w:rsidR="00252952">
        <w:t xml:space="preserve"> conduct</w:t>
      </w:r>
      <w:r w:rsidR="004F6153">
        <w:t xml:space="preserve"> the annual </w:t>
      </w:r>
      <w:r w:rsidR="00DF2691">
        <w:t xml:space="preserve">retail </w:t>
      </w:r>
      <w:r w:rsidR="004F6153">
        <w:t xml:space="preserve">stocktakes across </w:t>
      </w:r>
      <w:r w:rsidR="00DF2691">
        <w:t>Salford Museums &amp; Galleries</w:t>
      </w:r>
      <w:r w:rsidR="004F6153">
        <w:t xml:space="preserve"> and complete the return as part of the year-end finance procedures.</w:t>
      </w:r>
    </w:p>
    <w:p w14:paraId="635C60EB" w14:textId="77777777" w:rsidR="00092081" w:rsidRDefault="00154F71">
      <w:pPr>
        <w:spacing w:after="0" w:line="240" w:lineRule="auto"/>
        <w:ind w:left="214" w:firstLine="0"/>
        <w:jc w:val="left"/>
      </w:pPr>
      <w:r>
        <w:rPr>
          <w:sz w:val="24"/>
        </w:rPr>
        <w:t xml:space="preserve"> </w:t>
      </w:r>
    </w:p>
    <w:p w14:paraId="69FEF1CF" w14:textId="02877BC4" w:rsidR="00092081" w:rsidRDefault="00154F71" w:rsidP="004F6153">
      <w:pPr>
        <w:ind w:left="716" w:hanging="510"/>
      </w:pPr>
      <w:r>
        <w:t>13</w:t>
      </w:r>
      <w:r>
        <w:rPr>
          <w:sz w:val="24"/>
        </w:rPr>
        <w:t xml:space="preserve"> </w:t>
      </w:r>
      <w:r>
        <w:rPr>
          <w:sz w:val="24"/>
        </w:rPr>
        <w:tab/>
      </w:r>
      <w:r>
        <w:t xml:space="preserve">To </w:t>
      </w:r>
      <w:r w:rsidR="004F6153">
        <w:t xml:space="preserve">work collaboratively with colleagues and the Business Support Officer to </w:t>
      </w:r>
      <w:r w:rsidR="002C22C5">
        <w:t>support</w:t>
      </w:r>
      <w:r w:rsidR="004F6153">
        <w:t xml:space="preserve"> sales through temporary exhibitions</w:t>
      </w:r>
      <w:r w:rsidR="00562498">
        <w:t xml:space="preserve"> and By Hand </w:t>
      </w:r>
    </w:p>
    <w:p w14:paraId="2BE4F0F5" w14:textId="77777777" w:rsidR="00092081" w:rsidRDefault="00154F71">
      <w:pPr>
        <w:spacing w:after="0" w:line="240" w:lineRule="auto"/>
        <w:ind w:left="214" w:firstLine="0"/>
        <w:jc w:val="left"/>
      </w:pPr>
      <w:r>
        <w:rPr>
          <w:sz w:val="24"/>
        </w:rPr>
        <w:t xml:space="preserve"> </w:t>
      </w:r>
    </w:p>
    <w:p w14:paraId="08FCC27F" w14:textId="0B45E815" w:rsidR="00092081" w:rsidRPr="00DD4E0F" w:rsidRDefault="00154F71">
      <w:pPr>
        <w:numPr>
          <w:ilvl w:val="0"/>
          <w:numId w:val="2"/>
        </w:numPr>
        <w:ind w:hanging="612"/>
      </w:pPr>
      <w:r>
        <w:t>To manage any budget associated with the post</w:t>
      </w:r>
    </w:p>
    <w:p w14:paraId="5736E5DC" w14:textId="77777777" w:rsidR="00DD4E0F" w:rsidRPr="00657C91" w:rsidRDefault="00DD4E0F" w:rsidP="00DD4E0F">
      <w:pPr>
        <w:ind w:left="818" w:firstLine="0"/>
      </w:pPr>
    </w:p>
    <w:p w14:paraId="444B92D6" w14:textId="54F30CFB" w:rsidR="00657C91" w:rsidRPr="00DD4E0F" w:rsidRDefault="00657C91">
      <w:pPr>
        <w:numPr>
          <w:ilvl w:val="0"/>
          <w:numId w:val="2"/>
        </w:numPr>
        <w:ind w:hanging="612"/>
      </w:pPr>
      <w:r w:rsidRPr="00DD4E0F">
        <w:t>To ensure the retail offe</w:t>
      </w:r>
      <w:r w:rsidR="00DD4E0F" w:rsidRPr="00DD4E0F">
        <w:t>r,</w:t>
      </w:r>
      <w:r w:rsidR="00BA68D0" w:rsidRPr="00DD4E0F">
        <w:t xml:space="preserve"> associated spaces </w:t>
      </w:r>
      <w:r w:rsidR="00DD4E0F" w:rsidRPr="00DD4E0F">
        <w:t xml:space="preserve">and transactions </w:t>
      </w:r>
      <w:r w:rsidR="00BA68D0" w:rsidRPr="00DD4E0F">
        <w:t>are</w:t>
      </w:r>
      <w:r w:rsidRPr="00DD4E0F">
        <w:t xml:space="preserve"> managed </w:t>
      </w:r>
      <w:r w:rsidR="00DD4E0F" w:rsidRPr="00DD4E0F">
        <w:t>and delivered safely</w:t>
      </w:r>
    </w:p>
    <w:p w14:paraId="437C387C" w14:textId="77777777" w:rsidR="00ED61CF" w:rsidRPr="005A58F7" w:rsidRDefault="00ED61CF" w:rsidP="00ED61CF">
      <w:pPr>
        <w:ind w:left="818" w:firstLine="0"/>
      </w:pPr>
    </w:p>
    <w:p w14:paraId="66998C58" w14:textId="5DEA7D08" w:rsidR="005A58F7" w:rsidRDefault="005A58F7">
      <w:pPr>
        <w:numPr>
          <w:ilvl w:val="0"/>
          <w:numId w:val="2"/>
        </w:numPr>
        <w:ind w:hanging="612"/>
      </w:pPr>
      <w:r w:rsidRPr="00ED61CF">
        <w:t xml:space="preserve">To ensure Salford Museums &amp; Galleries retail outlets are managed in as sustainable and </w:t>
      </w:r>
      <w:r w:rsidR="00562498" w:rsidRPr="00ED61CF">
        <w:t>environmentally</w:t>
      </w:r>
      <w:r w:rsidRPr="00ED61CF">
        <w:t xml:space="preserve">-friendly way as possible, </w:t>
      </w:r>
      <w:r w:rsidR="00ED61CF" w:rsidRPr="00ED61CF">
        <w:t xml:space="preserve">supporting local suppliers and makers wherever possible </w:t>
      </w:r>
    </w:p>
    <w:p w14:paraId="2326356C" w14:textId="77777777" w:rsidR="00376E43" w:rsidRDefault="00376E43" w:rsidP="00376E43">
      <w:pPr>
        <w:pStyle w:val="ListParagraph"/>
      </w:pPr>
    </w:p>
    <w:p w14:paraId="7477179F" w14:textId="255A7B2B" w:rsidR="00376E43" w:rsidRPr="009D4042" w:rsidRDefault="00376E43" w:rsidP="00376E43">
      <w:pPr>
        <w:pStyle w:val="ListParagraph"/>
        <w:numPr>
          <w:ilvl w:val="0"/>
          <w:numId w:val="2"/>
        </w:numPr>
        <w:spacing w:after="1" w:line="240" w:lineRule="auto"/>
        <w:ind w:right="74"/>
      </w:pPr>
      <w:r w:rsidRPr="009D4042">
        <w:t xml:space="preserve">You may be required to work early morning, evening and weekends </w:t>
      </w:r>
      <w:r w:rsidR="00581708">
        <w:t xml:space="preserve">for </w:t>
      </w:r>
      <w:r w:rsidRPr="009D4042">
        <w:t xml:space="preserve">which you will be recompensed for if you are asked to work additional hours.   </w:t>
      </w:r>
    </w:p>
    <w:p w14:paraId="07CB73CD" w14:textId="77777777" w:rsidR="00376E43" w:rsidRPr="00ED61CF" w:rsidRDefault="00376E43" w:rsidP="00376E43">
      <w:pPr>
        <w:ind w:left="818" w:firstLine="0"/>
      </w:pPr>
    </w:p>
    <w:p w14:paraId="63BE2D4B" w14:textId="77777777" w:rsidR="00092081" w:rsidRDefault="00154F71">
      <w:pPr>
        <w:spacing w:after="0" w:line="240" w:lineRule="auto"/>
        <w:ind w:left="214" w:firstLine="0"/>
        <w:jc w:val="left"/>
      </w:pPr>
      <w:r>
        <w:rPr>
          <w:sz w:val="24"/>
        </w:rPr>
        <w:t xml:space="preserve"> </w:t>
      </w:r>
    </w:p>
    <w:p w14:paraId="7092DCEA" w14:textId="5F6E45BE" w:rsidR="00092081" w:rsidRDefault="00092081" w:rsidP="00FC7AE6">
      <w:pPr>
        <w:spacing w:line="240" w:lineRule="auto"/>
        <w:jc w:val="left"/>
      </w:pPr>
    </w:p>
    <w:p w14:paraId="4D31E0BD" w14:textId="77777777" w:rsidR="00092081" w:rsidRDefault="00154F71">
      <w:pPr>
        <w:spacing w:after="0" w:line="240" w:lineRule="auto"/>
        <w:ind w:left="221" w:firstLine="0"/>
        <w:jc w:val="left"/>
      </w:pPr>
      <w:r>
        <w:rPr>
          <w:sz w:val="24"/>
        </w:rPr>
        <w:t xml:space="preserve"> </w:t>
      </w:r>
    </w:p>
    <w:p w14:paraId="0D878F0D" w14:textId="77777777" w:rsidR="00092081" w:rsidRDefault="00154F71">
      <w:pPr>
        <w:spacing w:after="0" w:line="240" w:lineRule="auto"/>
        <w:ind w:left="221" w:firstLine="0"/>
        <w:jc w:val="left"/>
      </w:pPr>
      <w:r>
        <w:rPr>
          <w:b/>
          <w:sz w:val="24"/>
        </w:rPr>
        <w:t xml:space="preserve"> </w:t>
      </w:r>
    </w:p>
    <w:p w14:paraId="248797C7" w14:textId="77777777" w:rsidR="00092081" w:rsidRDefault="00154F71">
      <w:pPr>
        <w:spacing w:after="0" w:line="240" w:lineRule="auto"/>
        <w:ind w:left="221" w:firstLine="0"/>
        <w:jc w:val="left"/>
      </w:pPr>
      <w:r>
        <w:rPr>
          <w:b/>
        </w:rPr>
        <w:t>Corporate Responsibilities</w:t>
      </w:r>
      <w:r>
        <w:rPr>
          <w:b/>
          <w:sz w:val="24"/>
        </w:rPr>
        <w:t xml:space="preserve"> </w:t>
      </w:r>
    </w:p>
    <w:p w14:paraId="00D66DA9" w14:textId="77777777" w:rsidR="00092081" w:rsidRDefault="00154F71">
      <w:pPr>
        <w:spacing w:after="0" w:line="240" w:lineRule="auto"/>
        <w:ind w:left="221" w:firstLine="0"/>
        <w:jc w:val="left"/>
      </w:pPr>
      <w:r>
        <w:rPr>
          <w:sz w:val="24"/>
        </w:rPr>
        <w:t xml:space="preserve"> </w:t>
      </w:r>
    </w:p>
    <w:p w14:paraId="224463D3" w14:textId="24552450" w:rsidR="00E37CC4" w:rsidRPr="00E37CC4" w:rsidRDefault="00E37CC4" w:rsidP="00E37CC4">
      <w:pPr>
        <w:pStyle w:val="ListParagraph"/>
        <w:spacing w:after="0" w:line="240" w:lineRule="auto"/>
        <w:ind w:left="0"/>
      </w:pPr>
      <w:bookmarkStart w:id="0" w:name="_Hlk143648626"/>
    </w:p>
    <w:bookmarkEnd w:id="0"/>
    <w:p w14:paraId="50DF41F6" w14:textId="72738AEE" w:rsidR="00E37CC4" w:rsidRPr="00E24351" w:rsidRDefault="00E37CC4">
      <w:pPr>
        <w:numPr>
          <w:ilvl w:val="0"/>
          <w:numId w:val="3"/>
        </w:numPr>
        <w:ind w:hanging="425"/>
      </w:pPr>
      <w:r w:rsidRPr="00E24351">
        <w:t>To consistently demonstrate, encourage and recognise the SCL behaviours: Professional, Respectful Knowledgeable, Passionate and Solutions Driven.</w:t>
      </w:r>
    </w:p>
    <w:p w14:paraId="66E21DBE" w14:textId="77777777" w:rsidR="00092081" w:rsidRDefault="00154F71">
      <w:pPr>
        <w:spacing w:after="0" w:line="240" w:lineRule="auto"/>
        <w:ind w:left="221" w:firstLine="0"/>
        <w:jc w:val="left"/>
      </w:pPr>
      <w:r>
        <w:rPr>
          <w:sz w:val="24"/>
        </w:rPr>
        <w:t xml:space="preserve"> </w:t>
      </w:r>
    </w:p>
    <w:p w14:paraId="0B9BF5CB" w14:textId="77777777" w:rsidR="00092081" w:rsidRDefault="00154F71">
      <w:pPr>
        <w:numPr>
          <w:ilvl w:val="0"/>
          <w:numId w:val="3"/>
        </w:numPr>
        <w:ind w:hanging="425"/>
      </w:pPr>
      <w:r>
        <w:t>To ensure that customer care is the major priority for service provision.</w:t>
      </w:r>
      <w:r>
        <w:rPr>
          <w:sz w:val="24"/>
        </w:rPr>
        <w:t xml:space="preserve"> </w:t>
      </w:r>
    </w:p>
    <w:p w14:paraId="79311235" w14:textId="77777777" w:rsidR="00092081" w:rsidRDefault="00154F71">
      <w:pPr>
        <w:spacing w:after="0" w:line="240" w:lineRule="auto"/>
        <w:ind w:left="221" w:firstLine="0"/>
        <w:jc w:val="left"/>
      </w:pPr>
      <w:r>
        <w:rPr>
          <w:sz w:val="24"/>
        </w:rPr>
        <w:t xml:space="preserve"> </w:t>
      </w:r>
    </w:p>
    <w:p w14:paraId="6A94748F" w14:textId="77777777" w:rsidR="00092081" w:rsidRDefault="00154F71">
      <w:pPr>
        <w:numPr>
          <w:ilvl w:val="0"/>
          <w:numId w:val="3"/>
        </w:numPr>
        <w:ind w:hanging="425"/>
      </w:pPr>
      <w:r>
        <w:t>To ensure the service is promoted efficiently, effectively and in keeping with the corporate image of Salford Community Leisure.</w:t>
      </w:r>
      <w:r>
        <w:rPr>
          <w:sz w:val="24"/>
        </w:rPr>
        <w:t xml:space="preserve"> </w:t>
      </w:r>
    </w:p>
    <w:p w14:paraId="5C489526" w14:textId="77777777" w:rsidR="00092081" w:rsidRDefault="00154F71">
      <w:pPr>
        <w:spacing w:after="0" w:line="240" w:lineRule="auto"/>
        <w:ind w:left="221" w:firstLine="0"/>
        <w:jc w:val="left"/>
      </w:pPr>
      <w:r>
        <w:rPr>
          <w:sz w:val="24"/>
        </w:rPr>
        <w:t xml:space="preserve"> </w:t>
      </w:r>
    </w:p>
    <w:p w14:paraId="678EAEAA" w14:textId="77777777" w:rsidR="00092081" w:rsidRDefault="00154F71">
      <w:pPr>
        <w:numPr>
          <w:ilvl w:val="0"/>
          <w:numId w:val="3"/>
        </w:numPr>
        <w:ind w:hanging="425"/>
      </w:pPr>
      <w:r>
        <w:t>Considerable importance is attached to the public relations aspect of all work undertaken by Salford Community Leisure staff. It is expected, therefore, that the post holder will at all times project to the public the image of Salford Community Leisure as being keen to assist wherever possible, and positively promote the work that SCL does across its various services</w:t>
      </w:r>
      <w:r>
        <w:rPr>
          <w:sz w:val="24"/>
        </w:rPr>
        <w:t xml:space="preserve"> </w:t>
      </w:r>
    </w:p>
    <w:p w14:paraId="67CFA41F" w14:textId="77777777" w:rsidR="00092081" w:rsidRDefault="00154F71">
      <w:pPr>
        <w:spacing w:after="0" w:line="240" w:lineRule="auto"/>
        <w:ind w:left="221" w:firstLine="0"/>
        <w:jc w:val="left"/>
      </w:pPr>
      <w:r>
        <w:rPr>
          <w:sz w:val="24"/>
        </w:rPr>
        <w:t xml:space="preserve"> </w:t>
      </w:r>
    </w:p>
    <w:p w14:paraId="23D81679" w14:textId="77777777" w:rsidR="00092081" w:rsidRDefault="00154F71">
      <w:pPr>
        <w:numPr>
          <w:ilvl w:val="0"/>
          <w:numId w:val="3"/>
        </w:numPr>
        <w:ind w:hanging="425"/>
      </w:pPr>
      <w:r>
        <w:t>SCL expects all its employees to have a full commitment to the SCL’s Equal Opportunities Policy and acceptance of a personal responsibility for its practical application.  All employees are required to comply with and promote the policy and to ensure that discrimination is eliminated in the service of SCL.</w:t>
      </w:r>
      <w:r>
        <w:rPr>
          <w:sz w:val="24"/>
        </w:rPr>
        <w:t xml:space="preserve"> </w:t>
      </w:r>
    </w:p>
    <w:p w14:paraId="33E2F84C" w14:textId="77777777" w:rsidR="00092081" w:rsidRDefault="00154F71">
      <w:pPr>
        <w:spacing w:after="0" w:line="240" w:lineRule="auto"/>
        <w:ind w:left="221" w:firstLine="0"/>
        <w:jc w:val="left"/>
      </w:pPr>
      <w:r>
        <w:rPr>
          <w:sz w:val="24"/>
        </w:rPr>
        <w:t xml:space="preserve"> </w:t>
      </w:r>
    </w:p>
    <w:p w14:paraId="255C5B5F" w14:textId="77777777" w:rsidR="00092081" w:rsidRDefault="00154F71">
      <w:pPr>
        <w:numPr>
          <w:ilvl w:val="0"/>
          <w:numId w:val="3"/>
        </w:numPr>
        <w:ind w:hanging="425"/>
      </w:pPr>
      <w:r>
        <w:t>To ensure all information received and disseminated, whether verbal or written, concerning all employees, prospective employees or clients, is treated in the strictest confidence, and that all such information held is regulated and controlled in a similar manner</w:t>
      </w:r>
      <w:r>
        <w:rPr>
          <w:sz w:val="24"/>
        </w:rPr>
        <w:t xml:space="preserve"> </w:t>
      </w:r>
    </w:p>
    <w:p w14:paraId="632A043B" w14:textId="77777777" w:rsidR="00092081" w:rsidRDefault="00154F71">
      <w:pPr>
        <w:spacing w:after="34" w:line="240" w:lineRule="auto"/>
        <w:ind w:left="221" w:firstLine="0"/>
        <w:jc w:val="left"/>
      </w:pPr>
      <w:r>
        <w:rPr>
          <w:sz w:val="24"/>
        </w:rPr>
        <w:t xml:space="preserve"> </w:t>
      </w:r>
      <w:r>
        <w:rPr>
          <w:sz w:val="24"/>
        </w:rPr>
        <w:tab/>
        <w:t xml:space="preserve"> </w:t>
      </w:r>
    </w:p>
    <w:p w14:paraId="5DF13887" w14:textId="77777777" w:rsidR="00092081" w:rsidRDefault="00154F71">
      <w:pPr>
        <w:numPr>
          <w:ilvl w:val="0"/>
          <w:numId w:val="3"/>
        </w:numPr>
        <w:ind w:hanging="425"/>
      </w:pPr>
      <w:r>
        <w:t>To act at all times with due regard to Salford Community Leisure’s Health and Safety Policies and related Codes of Practice</w:t>
      </w:r>
      <w:r>
        <w:rPr>
          <w:sz w:val="24"/>
        </w:rPr>
        <w:t xml:space="preserve"> </w:t>
      </w:r>
    </w:p>
    <w:p w14:paraId="0A127EDE" w14:textId="77777777" w:rsidR="00092081" w:rsidRDefault="00154F71">
      <w:pPr>
        <w:spacing w:after="0" w:line="240" w:lineRule="auto"/>
        <w:ind w:left="221" w:firstLine="0"/>
        <w:jc w:val="left"/>
      </w:pPr>
      <w:r>
        <w:rPr>
          <w:sz w:val="24"/>
        </w:rPr>
        <w:t xml:space="preserve"> </w:t>
      </w:r>
    </w:p>
    <w:p w14:paraId="0299CCBD" w14:textId="77777777" w:rsidR="00092081" w:rsidRDefault="00154F71">
      <w:pPr>
        <w:spacing w:after="11" w:line="240" w:lineRule="auto"/>
        <w:ind w:left="221" w:firstLine="0"/>
        <w:jc w:val="left"/>
      </w:pPr>
      <w:r>
        <w:rPr>
          <w:sz w:val="24"/>
        </w:rPr>
        <w:t xml:space="preserve"> </w:t>
      </w:r>
    </w:p>
    <w:p w14:paraId="61502A14" w14:textId="77777777" w:rsidR="00092081" w:rsidRDefault="00154F71">
      <w:pPr>
        <w:pStyle w:val="Heading1"/>
      </w:pPr>
      <w:r>
        <w:t xml:space="preserve">Review Arrangements </w:t>
      </w:r>
    </w:p>
    <w:p w14:paraId="5B6B1CAE" w14:textId="77777777" w:rsidR="00092081" w:rsidRDefault="00154F71">
      <w:pPr>
        <w:spacing w:after="0" w:line="237" w:lineRule="auto"/>
        <w:ind w:left="250" w:hanging="29"/>
      </w:pPr>
      <w:r>
        <w:rPr>
          <w:sz w:val="24"/>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w:t>
      </w:r>
      <w:r>
        <w:rPr>
          <w:sz w:val="24"/>
        </w:rPr>
        <w:lastRenderedPageBreak/>
        <w:t xml:space="preserve">Consequently, SCL will expect to revise this Job Description from time to time and will consult with the postholder at the appropriate time. </w:t>
      </w:r>
    </w:p>
    <w:p w14:paraId="373820C5" w14:textId="77777777" w:rsidR="00092081" w:rsidRDefault="00154F71">
      <w:pPr>
        <w:spacing w:line="240" w:lineRule="auto"/>
        <w:ind w:left="927" w:firstLine="0"/>
        <w:jc w:val="left"/>
      </w:pPr>
      <w:r>
        <w:rPr>
          <w:sz w:val="24"/>
        </w:rPr>
        <w:t xml:space="preserve"> </w:t>
      </w:r>
    </w:p>
    <w:p w14:paraId="6B666BD1" w14:textId="17B15DE6" w:rsidR="00092081" w:rsidRDefault="00154F71" w:rsidP="004F6153">
      <w:pPr>
        <w:spacing w:after="2" w:line="240" w:lineRule="auto"/>
        <w:ind w:left="922" w:right="-15"/>
        <w:jc w:val="left"/>
        <w:rPr>
          <w:b/>
          <w:sz w:val="24"/>
        </w:rPr>
      </w:pPr>
      <w:r>
        <w:rPr>
          <w:b/>
          <w:sz w:val="24"/>
        </w:rPr>
        <w:t xml:space="preserve">Date, Job, &amp; Description Prepared/Revised: </w:t>
      </w:r>
      <w:r w:rsidR="00581708">
        <w:rPr>
          <w:b/>
          <w:sz w:val="24"/>
        </w:rPr>
        <w:t>January 2025</w:t>
      </w:r>
    </w:p>
    <w:p w14:paraId="434C3945" w14:textId="77777777" w:rsidR="004F6153" w:rsidRDefault="004F6153" w:rsidP="004F6153">
      <w:pPr>
        <w:spacing w:after="2" w:line="240" w:lineRule="auto"/>
        <w:ind w:left="922" w:right="-15"/>
        <w:jc w:val="left"/>
      </w:pPr>
    </w:p>
    <w:p w14:paraId="534325BD" w14:textId="1C834F2C" w:rsidR="00092081" w:rsidRDefault="00154F71">
      <w:pPr>
        <w:spacing w:after="2" w:line="240" w:lineRule="auto"/>
        <w:ind w:left="922" w:right="-15"/>
        <w:jc w:val="left"/>
      </w:pPr>
      <w:r>
        <w:rPr>
          <w:b/>
          <w:sz w:val="24"/>
        </w:rPr>
        <w:t xml:space="preserve">Prepared by: </w:t>
      </w:r>
      <w:r>
        <w:rPr>
          <w:b/>
          <w:sz w:val="24"/>
        </w:rPr>
        <w:tab/>
      </w:r>
      <w:r w:rsidR="00581708">
        <w:rPr>
          <w:b/>
          <w:sz w:val="24"/>
        </w:rPr>
        <w:t>Jo Byrne/Ceri Horrocks</w:t>
      </w:r>
      <w:r>
        <w:rPr>
          <w:b/>
          <w:sz w:val="24"/>
        </w:rPr>
        <w:tab/>
        <w:t xml:space="preserve"> </w:t>
      </w:r>
      <w:r>
        <w:rPr>
          <w:b/>
          <w:sz w:val="24"/>
        </w:rPr>
        <w:tab/>
        <w:t xml:space="preserve"> </w:t>
      </w:r>
    </w:p>
    <w:p w14:paraId="520BA464" w14:textId="77777777" w:rsidR="00092081" w:rsidRDefault="00154F71">
      <w:pPr>
        <w:spacing w:after="0" w:line="240" w:lineRule="auto"/>
        <w:ind w:left="941" w:firstLine="0"/>
        <w:jc w:val="left"/>
      </w:pPr>
      <w:r>
        <w:rPr>
          <w:b/>
          <w:sz w:val="24"/>
        </w:rPr>
        <w:t xml:space="preserve"> </w:t>
      </w:r>
    </w:p>
    <w:p w14:paraId="23AE7D47" w14:textId="77777777" w:rsidR="00092081" w:rsidRDefault="00154F71">
      <w:pPr>
        <w:spacing w:after="0" w:line="240" w:lineRule="auto"/>
        <w:ind w:left="927" w:firstLine="0"/>
        <w:jc w:val="left"/>
      </w:pPr>
      <w:r>
        <w:rPr>
          <w:b/>
          <w:sz w:val="24"/>
        </w:rPr>
        <w:t xml:space="preserve"> </w:t>
      </w:r>
    </w:p>
    <w:p w14:paraId="7808C450" w14:textId="77777777" w:rsidR="00092081" w:rsidRDefault="00154F71">
      <w:pPr>
        <w:spacing w:after="2" w:line="240" w:lineRule="auto"/>
        <w:ind w:left="922" w:right="-15"/>
        <w:jc w:val="left"/>
      </w:pPr>
      <w:r>
        <w:rPr>
          <w:b/>
          <w:sz w:val="24"/>
        </w:rPr>
        <w:t>Agree by Post holder:</w:t>
      </w:r>
      <w:r>
        <w:rPr>
          <w:rFonts w:ascii="Times New Roman" w:eastAsia="Times New Roman" w:hAnsi="Times New Roman" w:cs="Times New Roman"/>
          <w:sz w:val="24"/>
        </w:rPr>
        <w:t xml:space="preserve"> </w:t>
      </w:r>
    </w:p>
    <w:sectPr w:rsidR="00092081">
      <w:pgSz w:w="11909" w:h="16841"/>
      <w:pgMar w:top="554" w:right="612" w:bottom="1624"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7A1D"/>
    <w:multiLevelType w:val="hybridMultilevel"/>
    <w:tmpl w:val="8A1CC68C"/>
    <w:lvl w:ilvl="0" w:tplc="7592DA28">
      <w:start w:val="1"/>
      <w:numFmt w:val="bullet"/>
      <w:lvlText w:val="·"/>
      <w:lvlJc w:val="left"/>
      <w:pPr>
        <w:ind w:left="720" w:hanging="360"/>
      </w:pPr>
      <w:rPr>
        <w:rFonts w:ascii="Symbol" w:hAnsi="Symbol" w:hint="default"/>
      </w:rPr>
    </w:lvl>
    <w:lvl w:ilvl="1" w:tplc="E2CE87DA">
      <w:start w:val="1"/>
      <w:numFmt w:val="bullet"/>
      <w:lvlText w:val="o"/>
      <w:lvlJc w:val="left"/>
      <w:pPr>
        <w:ind w:left="1440" w:hanging="360"/>
      </w:pPr>
      <w:rPr>
        <w:rFonts w:ascii="Courier New" w:hAnsi="Courier New" w:cs="Times New Roman" w:hint="default"/>
      </w:rPr>
    </w:lvl>
    <w:lvl w:ilvl="2" w:tplc="4DA045B0">
      <w:start w:val="1"/>
      <w:numFmt w:val="bullet"/>
      <w:lvlText w:val=""/>
      <w:lvlJc w:val="left"/>
      <w:pPr>
        <w:ind w:left="2160" w:hanging="360"/>
      </w:pPr>
      <w:rPr>
        <w:rFonts w:ascii="Wingdings" w:hAnsi="Wingdings" w:hint="default"/>
      </w:rPr>
    </w:lvl>
    <w:lvl w:ilvl="3" w:tplc="CF2690A0">
      <w:start w:val="1"/>
      <w:numFmt w:val="bullet"/>
      <w:lvlText w:val=""/>
      <w:lvlJc w:val="left"/>
      <w:pPr>
        <w:ind w:left="2880" w:hanging="360"/>
      </w:pPr>
      <w:rPr>
        <w:rFonts w:ascii="Symbol" w:hAnsi="Symbol" w:hint="default"/>
      </w:rPr>
    </w:lvl>
    <w:lvl w:ilvl="4" w:tplc="EFD2DBEA">
      <w:start w:val="1"/>
      <w:numFmt w:val="bullet"/>
      <w:lvlText w:val="o"/>
      <w:lvlJc w:val="left"/>
      <w:pPr>
        <w:ind w:left="3600" w:hanging="360"/>
      </w:pPr>
      <w:rPr>
        <w:rFonts w:ascii="Courier New" w:hAnsi="Courier New" w:cs="Times New Roman" w:hint="default"/>
      </w:rPr>
    </w:lvl>
    <w:lvl w:ilvl="5" w:tplc="1FB4BD4C">
      <w:start w:val="1"/>
      <w:numFmt w:val="bullet"/>
      <w:lvlText w:val=""/>
      <w:lvlJc w:val="left"/>
      <w:pPr>
        <w:ind w:left="4320" w:hanging="360"/>
      </w:pPr>
      <w:rPr>
        <w:rFonts w:ascii="Wingdings" w:hAnsi="Wingdings" w:hint="default"/>
      </w:rPr>
    </w:lvl>
    <w:lvl w:ilvl="6" w:tplc="939AF52A">
      <w:start w:val="1"/>
      <w:numFmt w:val="bullet"/>
      <w:lvlText w:val=""/>
      <w:lvlJc w:val="left"/>
      <w:pPr>
        <w:ind w:left="5040" w:hanging="360"/>
      </w:pPr>
      <w:rPr>
        <w:rFonts w:ascii="Symbol" w:hAnsi="Symbol" w:hint="default"/>
      </w:rPr>
    </w:lvl>
    <w:lvl w:ilvl="7" w:tplc="E23E2116">
      <w:start w:val="1"/>
      <w:numFmt w:val="bullet"/>
      <w:lvlText w:val="o"/>
      <w:lvlJc w:val="left"/>
      <w:pPr>
        <w:ind w:left="5760" w:hanging="360"/>
      </w:pPr>
      <w:rPr>
        <w:rFonts w:ascii="Courier New" w:hAnsi="Courier New" w:cs="Times New Roman" w:hint="default"/>
      </w:rPr>
    </w:lvl>
    <w:lvl w:ilvl="8" w:tplc="97D66BCE">
      <w:start w:val="1"/>
      <w:numFmt w:val="bullet"/>
      <w:lvlText w:val=""/>
      <w:lvlJc w:val="left"/>
      <w:pPr>
        <w:ind w:left="6480" w:hanging="360"/>
      </w:pPr>
      <w:rPr>
        <w:rFonts w:ascii="Wingdings" w:hAnsi="Wingdings" w:hint="default"/>
      </w:rPr>
    </w:lvl>
  </w:abstractNum>
  <w:abstractNum w:abstractNumId="1" w15:restartNumberingAfterBreak="0">
    <w:nsid w:val="3DD26EFD"/>
    <w:multiLevelType w:val="hybridMultilevel"/>
    <w:tmpl w:val="5F06FEA6"/>
    <w:lvl w:ilvl="0" w:tplc="D194D746">
      <w:start w:val="14"/>
      <w:numFmt w:val="decimal"/>
      <w:lvlText w:val="%1."/>
      <w:lvlJc w:val="left"/>
      <w:pPr>
        <w:ind w:left="8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3CAF63A">
      <w:start w:val="1"/>
      <w:numFmt w:val="lowerLetter"/>
      <w:lvlText w:val="%2"/>
      <w:lvlJc w:val="left"/>
      <w:pPr>
        <w:ind w:left="12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44FEBE">
      <w:start w:val="1"/>
      <w:numFmt w:val="lowerRoman"/>
      <w:lvlText w:val="%3"/>
      <w:lvlJc w:val="left"/>
      <w:pPr>
        <w:ind w:left="20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4F0C818">
      <w:start w:val="1"/>
      <w:numFmt w:val="decimal"/>
      <w:lvlText w:val="%4"/>
      <w:lvlJc w:val="left"/>
      <w:pPr>
        <w:ind w:left="27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948C0A0">
      <w:start w:val="1"/>
      <w:numFmt w:val="lowerLetter"/>
      <w:lvlText w:val="%5"/>
      <w:lvlJc w:val="left"/>
      <w:pPr>
        <w:ind w:left="34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830C5D0">
      <w:start w:val="1"/>
      <w:numFmt w:val="lowerRoman"/>
      <w:lvlText w:val="%6"/>
      <w:lvlJc w:val="left"/>
      <w:pPr>
        <w:ind w:left="41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20E1014">
      <w:start w:val="1"/>
      <w:numFmt w:val="decimal"/>
      <w:lvlText w:val="%7"/>
      <w:lvlJc w:val="left"/>
      <w:pPr>
        <w:ind w:left="48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1C0000C">
      <w:start w:val="1"/>
      <w:numFmt w:val="lowerLetter"/>
      <w:lvlText w:val="%8"/>
      <w:lvlJc w:val="left"/>
      <w:pPr>
        <w:ind w:left="56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B5EE580">
      <w:start w:val="1"/>
      <w:numFmt w:val="lowerRoman"/>
      <w:lvlText w:val="%9"/>
      <w:lvlJc w:val="left"/>
      <w:pPr>
        <w:ind w:left="632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6A3B2494"/>
    <w:multiLevelType w:val="hybridMultilevel"/>
    <w:tmpl w:val="0A524F6A"/>
    <w:lvl w:ilvl="0" w:tplc="E912067E">
      <w:start w:val="1"/>
      <w:numFmt w:val="decimal"/>
      <w:lvlText w:val="%1."/>
      <w:lvlJc w:val="left"/>
      <w:pPr>
        <w:ind w:left="8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28C9734">
      <w:start w:val="1"/>
      <w:numFmt w:val="lowerLetter"/>
      <w:lvlText w:val="%2"/>
      <w:lvlJc w:val="left"/>
      <w:pPr>
        <w:ind w:left="12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870FC52">
      <w:start w:val="1"/>
      <w:numFmt w:val="lowerRoman"/>
      <w:lvlText w:val="%3"/>
      <w:lvlJc w:val="left"/>
      <w:pPr>
        <w:ind w:left="20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A4E617C">
      <w:start w:val="1"/>
      <w:numFmt w:val="decimal"/>
      <w:lvlText w:val="%4"/>
      <w:lvlJc w:val="left"/>
      <w:pPr>
        <w:ind w:left="27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A5A1854">
      <w:start w:val="1"/>
      <w:numFmt w:val="lowerLetter"/>
      <w:lvlText w:val="%5"/>
      <w:lvlJc w:val="left"/>
      <w:pPr>
        <w:ind w:left="34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0A77C">
      <w:start w:val="1"/>
      <w:numFmt w:val="lowerRoman"/>
      <w:lvlText w:val="%6"/>
      <w:lvlJc w:val="left"/>
      <w:pPr>
        <w:ind w:left="41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49E1C6A">
      <w:start w:val="1"/>
      <w:numFmt w:val="decimal"/>
      <w:lvlText w:val="%7"/>
      <w:lvlJc w:val="left"/>
      <w:pPr>
        <w:ind w:left="48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91AA7C2">
      <w:start w:val="1"/>
      <w:numFmt w:val="lowerLetter"/>
      <w:lvlText w:val="%8"/>
      <w:lvlJc w:val="left"/>
      <w:pPr>
        <w:ind w:left="56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046D9FE">
      <w:start w:val="1"/>
      <w:numFmt w:val="lowerRoman"/>
      <w:lvlText w:val="%9"/>
      <w:lvlJc w:val="left"/>
      <w:pPr>
        <w:ind w:left="632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71A2364C"/>
    <w:multiLevelType w:val="hybridMultilevel"/>
    <w:tmpl w:val="75469446"/>
    <w:lvl w:ilvl="0" w:tplc="AB00C8BC">
      <w:start w:val="1"/>
      <w:numFmt w:val="decimal"/>
      <w:lvlText w:val="%1."/>
      <w:lvlJc w:val="left"/>
      <w:pPr>
        <w:ind w:left="6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624A7C6">
      <w:start w:val="1"/>
      <w:numFmt w:val="lowerLetter"/>
      <w:lvlText w:val="%2"/>
      <w:lvlJc w:val="left"/>
      <w:pPr>
        <w:ind w:left="12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59CE842">
      <w:start w:val="1"/>
      <w:numFmt w:val="lowerRoman"/>
      <w:lvlText w:val="%3"/>
      <w:lvlJc w:val="left"/>
      <w:pPr>
        <w:ind w:left="20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BDC58C4">
      <w:start w:val="1"/>
      <w:numFmt w:val="decimal"/>
      <w:lvlText w:val="%4"/>
      <w:lvlJc w:val="left"/>
      <w:pPr>
        <w:ind w:left="27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3FC2B46">
      <w:start w:val="1"/>
      <w:numFmt w:val="lowerLetter"/>
      <w:lvlText w:val="%5"/>
      <w:lvlJc w:val="left"/>
      <w:pPr>
        <w:ind w:left="34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C04D4DA">
      <w:start w:val="1"/>
      <w:numFmt w:val="lowerRoman"/>
      <w:lvlText w:val="%6"/>
      <w:lvlJc w:val="left"/>
      <w:pPr>
        <w:ind w:left="41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6800FF4">
      <w:start w:val="1"/>
      <w:numFmt w:val="decimal"/>
      <w:lvlText w:val="%7"/>
      <w:lvlJc w:val="left"/>
      <w:pPr>
        <w:ind w:left="48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1F0A152">
      <w:start w:val="1"/>
      <w:numFmt w:val="lowerLetter"/>
      <w:lvlText w:val="%8"/>
      <w:lvlJc w:val="left"/>
      <w:pPr>
        <w:ind w:left="56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9E8C9BC">
      <w:start w:val="1"/>
      <w:numFmt w:val="lowerRoman"/>
      <w:lvlText w:val="%9"/>
      <w:lvlJc w:val="left"/>
      <w:pPr>
        <w:ind w:left="632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16cid:durableId="812986637">
    <w:abstractNumId w:val="2"/>
  </w:num>
  <w:num w:numId="2" w16cid:durableId="662317039">
    <w:abstractNumId w:val="1"/>
  </w:num>
  <w:num w:numId="3" w16cid:durableId="1976135597">
    <w:abstractNumId w:val="3"/>
  </w:num>
  <w:num w:numId="4" w16cid:durableId="148847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81"/>
    <w:rsid w:val="00005D3B"/>
    <w:rsid w:val="00092081"/>
    <w:rsid w:val="000C13C2"/>
    <w:rsid w:val="001366D4"/>
    <w:rsid w:val="00154F71"/>
    <w:rsid w:val="001638CE"/>
    <w:rsid w:val="00171BBD"/>
    <w:rsid w:val="00252952"/>
    <w:rsid w:val="0026205B"/>
    <w:rsid w:val="002A45DE"/>
    <w:rsid w:val="002C22C5"/>
    <w:rsid w:val="002D5E08"/>
    <w:rsid w:val="002E6AD5"/>
    <w:rsid w:val="002E6B0A"/>
    <w:rsid w:val="00301BAA"/>
    <w:rsid w:val="0036287D"/>
    <w:rsid w:val="00376E43"/>
    <w:rsid w:val="00415373"/>
    <w:rsid w:val="004446A5"/>
    <w:rsid w:val="004D4758"/>
    <w:rsid w:val="004F6153"/>
    <w:rsid w:val="00562498"/>
    <w:rsid w:val="00581708"/>
    <w:rsid w:val="005A58F7"/>
    <w:rsid w:val="00657C91"/>
    <w:rsid w:val="007D5FF7"/>
    <w:rsid w:val="0085731C"/>
    <w:rsid w:val="00874377"/>
    <w:rsid w:val="008E6785"/>
    <w:rsid w:val="0095469F"/>
    <w:rsid w:val="009A0BF0"/>
    <w:rsid w:val="00A339F7"/>
    <w:rsid w:val="00A470BC"/>
    <w:rsid w:val="00AC50CD"/>
    <w:rsid w:val="00B15C17"/>
    <w:rsid w:val="00B940EC"/>
    <w:rsid w:val="00BA68D0"/>
    <w:rsid w:val="00BC6FEF"/>
    <w:rsid w:val="00BD5765"/>
    <w:rsid w:val="00BE65F2"/>
    <w:rsid w:val="00C41E00"/>
    <w:rsid w:val="00D4057C"/>
    <w:rsid w:val="00DC47FC"/>
    <w:rsid w:val="00DD4E0F"/>
    <w:rsid w:val="00DF2691"/>
    <w:rsid w:val="00E0402F"/>
    <w:rsid w:val="00E24351"/>
    <w:rsid w:val="00E37CC4"/>
    <w:rsid w:val="00E62D99"/>
    <w:rsid w:val="00ED61CF"/>
    <w:rsid w:val="00EF109D"/>
    <w:rsid w:val="00F069A5"/>
    <w:rsid w:val="00F63A47"/>
    <w:rsid w:val="00FB05FB"/>
    <w:rsid w:val="00FC7A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BDE8"/>
  <w15:docId w15:val="{3E9AFBE6-DAA5-4EC2-ADEF-7D39ADD0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8" w:lineRule="auto"/>
      <w:ind w:left="21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E5DFEC"/>
      <w:spacing w:after="271" w:line="246" w:lineRule="auto"/>
      <w:ind w:left="21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Redshaw, Carol</dc:creator>
  <cp:keywords/>
  <cp:lastModifiedBy>Horrocks, Ceri</cp:lastModifiedBy>
  <cp:revision>3</cp:revision>
  <dcterms:created xsi:type="dcterms:W3CDTF">2025-01-09T10:53:00Z</dcterms:created>
  <dcterms:modified xsi:type="dcterms:W3CDTF">2025-01-09T12:09:00Z</dcterms:modified>
</cp:coreProperties>
</file>