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1"/>
        <w:spacing w:before="480" w:after="0"/>
        <w:rPr/>
      </w:pPr>
      <w:r>
        <w:rPr/>
        <w:t>ST MARTIN’S CE PRIMARY SCHOOL</w:t>
      </w:r>
    </w:p>
    <w:p>
      <w:pPr>
        <w:pStyle w:val="Heading2"/>
        <w:rPr/>
      </w:pPr>
      <w:r>
        <w:rPr/>
        <w:t>JOB DESCRIPTION</w:t>
      </w:r>
    </w:p>
    <w:p>
      <w:pPr>
        <w:pStyle w:val="Normal"/>
        <w:rPr/>
      </w:pPr>
      <w:r>
        <w:rPr/>
        <w:t>Post Title: Class Teacher (EYFS)</w:t>
      </w:r>
    </w:p>
    <w:p>
      <w:pPr>
        <w:pStyle w:val="Normal"/>
        <w:rPr/>
      </w:pPr>
      <w:r>
        <w:rPr/>
        <w:t>Salary Grade: Main Pay Scale M1–M6 (0.5 FTE Job Share)</w:t>
      </w:r>
    </w:p>
    <w:p>
      <w:pPr>
        <w:pStyle w:val="Normal"/>
        <w:rPr/>
      </w:pPr>
      <w:r>
        <w:rPr/>
        <w:t>Responsible to: Headteacher, Deputy Headteacher, Senior Leadership Team</w:t>
      </w:r>
    </w:p>
    <w:p>
      <w:pPr>
        <w:pStyle w:val="Normal"/>
        <w:rPr/>
      </w:pPr>
      <w:r>
        <w:rPr/>
        <w:t>Staff Responsible for: Teaching Assistants and EYFS support staff</w:t>
      </w:r>
    </w:p>
    <w:p>
      <w:pPr>
        <w:pStyle w:val="Heading2"/>
        <w:rPr/>
      </w:pPr>
      <w:r>
        <w:rPr/>
        <w:t>PURPOSE OF THE POST</w:t>
      </w:r>
    </w:p>
    <w:p>
      <w:pPr>
        <w:pStyle w:val="ListBullet"/>
        <w:numPr>
          <w:ilvl w:val="0"/>
          <w:numId w:val="2"/>
        </w:numPr>
        <w:rPr/>
      </w:pPr>
      <w:r>
        <w:rPr/>
        <w:t>To plan, deliver and assess a high-quality, play-based Early Years curriculum in line with the EYFS statutory framework.</w:t>
      </w:r>
    </w:p>
    <w:p>
      <w:pPr>
        <w:pStyle w:val="ListBullet"/>
        <w:numPr>
          <w:ilvl w:val="0"/>
          <w:numId w:val="2"/>
        </w:numPr>
        <w:rPr/>
      </w:pPr>
      <w:r>
        <w:rPr/>
        <w:t>To work collaboratively within a job share arrangement to ensure continuity, progression and consistency of provision for all children.</w:t>
      </w:r>
    </w:p>
    <w:p>
      <w:pPr>
        <w:pStyle w:val="ListBullet"/>
        <w:numPr>
          <w:ilvl w:val="0"/>
          <w:numId w:val="2"/>
        </w:numPr>
        <w:rPr/>
      </w:pPr>
      <w:r>
        <w:rPr/>
        <w:t>To support children’s learning, development and wellbeing and contribute to raising standards of attainment and progress.</w:t>
      </w:r>
    </w:p>
    <w:p>
      <w:pPr>
        <w:pStyle w:val="ListBullet"/>
        <w:numPr>
          <w:ilvl w:val="0"/>
          <w:numId w:val="2"/>
        </w:numPr>
        <w:rPr/>
      </w:pPr>
      <w:r>
        <w:rPr/>
        <w:t>To fulfil the professional responsibilities of a teacher, as outlined in the School Teachers’ Pay and Conditions Document and Teachers’ Standards (Early Years).</w:t>
      </w:r>
    </w:p>
    <w:p>
      <w:pPr>
        <w:pStyle w:val="Heading2"/>
        <w:rPr/>
      </w:pPr>
      <w:r>
        <w:rPr/>
        <w:t>CORE RESPONSIBILITIES</w:t>
      </w:r>
    </w:p>
    <w:p>
      <w:pPr>
        <w:pStyle w:val="ListNumber"/>
        <w:numPr>
          <w:ilvl w:val="0"/>
          <w:numId w:val="3"/>
        </w:numPr>
        <w:rPr/>
      </w:pPr>
      <w:r>
        <w:rPr/>
        <w:t>Plan, prepare and deliver effective teaching and learning experiences that meet the developmental needs of all EYFS pupils.</w:t>
      </w:r>
    </w:p>
    <w:p>
      <w:pPr>
        <w:pStyle w:val="ListNumber"/>
        <w:numPr>
          <w:ilvl w:val="0"/>
          <w:numId w:val="3"/>
        </w:numPr>
        <w:rPr/>
      </w:pPr>
      <w:r>
        <w:rPr/>
        <w:t>Work closely with the job share partner to ensure effective communication, shared planning, assessment and smooth transitions for pupils.</w:t>
      </w:r>
    </w:p>
    <w:p>
      <w:pPr>
        <w:pStyle w:val="ListNumber"/>
        <w:numPr>
          <w:ilvl w:val="0"/>
          <w:numId w:val="3"/>
        </w:numPr>
        <w:rPr/>
      </w:pPr>
      <w:r>
        <w:rPr/>
        <w:t>Create a nurturing, stimulating and inclusive indoor and outdoor learning environment which promotes independence and active learning.</w:t>
      </w:r>
    </w:p>
    <w:p>
      <w:pPr>
        <w:pStyle w:val="ListNumber"/>
        <w:numPr>
          <w:ilvl w:val="0"/>
          <w:numId w:val="3"/>
        </w:numPr>
        <w:rPr/>
      </w:pPr>
      <w:r>
        <w:rPr/>
        <w:t>Use observation and assessment to track progress against the EYFS framework and inform next steps in learning.</w:t>
      </w:r>
    </w:p>
    <w:p>
      <w:pPr>
        <w:pStyle w:val="ListNumber"/>
        <w:numPr>
          <w:ilvl w:val="0"/>
          <w:numId w:val="3"/>
        </w:numPr>
        <w:rPr/>
      </w:pPr>
      <w:r>
        <w:rPr/>
        <w:t>Set clear, aspirational targets for children based on secure baseline assessment and ongoing formative assessment.</w:t>
      </w:r>
    </w:p>
    <w:p>
      <w:pPr>
        <w:pStyle w:val="ListNumber"/>
        <w:numPr>
          <w:ilvl w:val="0"/>
          <w:numId w:val="3"/>
        </w:numPr>
        <w:rPr/>
      </w:pPr>
      <w:r>
        <w:rPr/>
        <w:t>Maintain accurate records of pupils’ progress, attainment, behaviour and welfare in line with school policies.</w:t>
      </w:r>
    </w:p>
    <w:p>
      <w:pPr>
        <w:pStyle w:val="ListNumber"/>
        <w:numPr>
          <w:ilvl w:val="0"/>
          <w:numId w:val="3"/>
        </w:numPr>
        <w:rPr/>
      </w:pPr>
      <w:r>
        <w:rPr/>
        <w:t>Promote positive behaviour and emotional wellbeing, in line with the school Behaviour Policy and EYFS best practice.</w:t>
      </w:r>
    </w:p>
    <w:p>
      <w:pPr>
        <w:pStyle w:val="ListNumber"/>
        <w:numPr>
          <w:ilvl w:val="0"/>
          <w:numId w:val="3"/>
        </w:numPr>
        <w:rPr/>
      </w:pPr>
      <w:r>
        <w:rPr/>
        <w:t>Model the Christian ethos and core values of St Martin’s CE Primary School in all aspects of the role.</w:t>
      </w:r>
    </w:p>
    <w:p>
      <w:pPr>
        <w:pStyle w:val="ListNumber"/>
        <w:numPr>
          <w:ilvl w:val="0"/>
          <w:numId w:val="3"/>
        </w:numPr>
        <w:rPr/>
      </w:pPr>
      <w:r>
        <w:rPr/>
        <w:t>Deploy and work effectively with teaching assistants and other adults to maximise learning outcomes.</w:t>
      </w:r>
    </w:p>
    <w:p>
      <w:pPr>
        <w:pStyle w:val="ListNumber"/>
        <w:numPr>
          <w:ilvl w:val="0"/>
          <w:numId w:val="3"/>
        </w:numPr>
        <w:rPr/>
      </w:pPr>
      <w:r>
        <w:rPr/>
        <w:t>Work in partnership with parents and carers, keeping them informed of children’s progress and development.</w:t>
      </w:r>
    </w:p>
    <w:p>
      <w:pPr>
        <w:pStyle w:val="ListNumber"/>
        <w:numPr>
          <w:ilvl w:val="0"/>
          <w:numId w:val="3"/>
        </w:numPr>
        <w:rPr/>
      </w:pPr>
      <w:r>
        <w:rPr/>
        <w:t>Liaise with external agencies and professionals to support children with additional needs where appropriate.</w:t>
      </w:r>
    </w:p>
    <w:p>
      <w:pPr>
        <w:pStyle w:val="ListNumber"/>
        <w:numPr>
          <w:ilvl w:val="0"/>
          <w:numId w:val="3"/>
        </w:numPr>
        <w:rPr/>
      </w:pPr>
      <w:r>
        <w:rPr/>
        <w:t>Contribute to the development of EYFS curriculum planning, resources and assessment practices.</w:t>
      </w:r>
    </w:p>
    <w:p>
      <w:pPr>
        <w:pStyle w:val="ListNumber"/>
        <w:numPr>
          <w:ilvl w:val="0"/>
          <w:numId w:val="3"/>
        </w:numPr>
        <w:rPr/>
      </w:pPr>
      <w:r>
        <w:rPr/>
        <w:t>Actively engage in performance management and professional development activities.</w:t>
      </w:r>
    </w:p>
    <w:p>
      <w:pPr>
        <w:pStyle w:val="ListNumber"/>
        <w:numPr>
          <w:ilvl w:val="0"/>
          <w:numId w:val="3"/>
        </w:numPr>
        <w:rPr/>
      </w:pPr>
      <w:r>
        <w:rPr/>
        <w:t>Demonstrate a commitment to continuous professional development and reflective practice linked to EYFS Teacher Standards.</w:t>
      </w:r>
    </w:p>
    <w:p>
      <w:pPr>
        <w:pStyle w:val="ListNumber"/>
        <w:numPr>
          <w:ilvl w:val="0"/>
          <w:numId w:val="3"/>
        </w:numPr>
        <w:rPr/>
      </w:pPr>
      <w:r>
        <w:rPr/>
        <w:t>Attend and participate in staff meetings, training and other school-based activities relevant to the role.</w:t>
      </w:r>
    </w:p>
    <w:p>
      <w:pPr>
        <w:pStyle w:val="ListNumber"/>
        <w:numPr>
          <w:ilvl w:val="0"/>
          <w:numId w:val="3"/>
        </w:numPr>
        <w:rPr/>
      </w:pPr>
      <w:r>
        <w:rPr/>
        <w:t>Follow all school policies, including safeguarding, health and safety and data protection policies.</w:t>
      </w:r>
    </w:p>
    <w:p>
      <w:pPr>
        <w:pStyle w:val="Heading2"/>
        <w:rPr/>
      </w:pPr>
      <w:r>
        <w:rPr/>
        <w:t>CONTACTS</w:t>
      </w:r>
    </w:p>
    <w:p>
      <w:pPr>
        <w:pStyle w:val="Normal"/>
        <w:rPr/>
      </w:pPr>
      <w:r>
        <w:rPr/>
        <w:t>Headteacher, Deputy Headteacher, teaching and support staff, pupils, governors, parents and carers, external agencies and members of the local community.</w:t>
      </w:r>
    </w:p>
    <w:p>
      <w:pPr>
        <w:pStyle w:val="Heading2"/>
        <w:rPr/>
      </w:pPr>
      <w:r>
        <w:rPr/>
        <w:t>RELATIONSHIPS</w:t>
      </w:r>
    </w:p>
    <w:p>
      <w:pPr>
        <w:pStyle w:val="Normal"/>
        <w:rPr/>
      </w:pPr>
      <w:r>
        <w:rPr/>
        <w:t>Responsible to: Headteacher, Deputy Headteacher, Senior Leadership Team</w:t>
      </w:r>
    </w:p>
    <w:p>
      <w:pPr>
        <w:pStyle w:val="Normal"/>
        <w:rPr/>
      </w:pPr>
      <w:r>
        <w:rPr/>
        <w:t>Staff Responsible to Post: Teaching Assistants</w:t>
      </w:r>
    </w:p>
    <w:p>
      <w:pPr>
        <w:pStyle w:val="Heading2"/>
        <w:rPr/>
      </w:pPr>
      <w:r>
        <w:rPr/>
        <w:t>EXPERIENCE, EDUCATION AND QUALIFICATIONS</w:t>
      </w:r>
    </w:p>
    <w:p>
      <w:pPr>
        <w:pStyle w:val="Normal"/>
        <w:rPr/>
      </w:pPr>
      <w:r>
        <w:rPr/>
        <w:t>Please refer to the Person Specification.</w:t>
      </w:r>
    </w:p>
    <w:p>
      <w:pPr>
        <w:pStyle w:val="Normal"/>
        <w:rPr/>
      </w:pPr>
      <w:r>
        <w:rPr/>
        <w:b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2240" w:h="15840"/>
      <w:pgMar w:left="1800" w:right="1800" w:header="0" w:top="1440" w:footer="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Calibri">
    <w:charset w:val="00"/>
    <w:family w:val="roman"/>
    <w:pitch w:val="variable"/>
  </w:font>
  <w:font w:name="Courier">
    <w:altName w:val="Courier New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rFonts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mbria" w:hAnsi="Cambria" w:eastAsia="ＭＳ 明朝" w:cs="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qFormat/>
    <w:pPr>
      <w:keepNext w:val="true"/>
      <w:keepLines/>
      <w:numPr>
        <w:ilvl w:val="0"/>
        <w:numId w:val="1"/>
      </w:numPr>
      <w:spacing w:before="480" w:after="0"/>
      <w:outlineLvl w:val="0"/>
    </w:pPr>
    <w:rPr>
      <w:rFonts w:ascii="Calibri" w:hAnsi="Calibri" w:eastAsia="ＭＳ ゴシック" w:cs="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qFormat/>
    <w:pPr>
      <w:keepNext w:val="true"/>
      <w:keepLines/>
      <w:numPr>
        <w:ilvl w:val="1"/>
        <w:numId w:val="1"/>
      </w:numPr>
      <w:spacing w:before="200" w:after="0"/>
      <w:outlineLvl w:val="1"/>
    </w:pPr>
    <w:rPr>
      <w:rFonts w:ascii="Calibri" w:hAnsi="Calibri" w:eastAsia="ＭＳ ゴシック" w:cs="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qFormat/>
    <w:pPr>
      <w:keepNext w:val="true"/>
      <w:keepLines/>
      <w:numPr>
        <w:ilvl w:val="2"/>
        <w:numId w:val="1"/>
      </w:numPr>
      <w:spacing w:before="200" w:after="0"/>
      <w:outlineLvl w:val="2"/>
    </w:pPr>
    <w:rPr>
      <w:rFonts w:ascii="Calibri" w:hAnsi="Calibri" w:eastAsia="ＭＳ ゴシック" w:cs=""/>
      <w:b/>
      <w:bCs/>
      <w:color w:val="4F81BD"/>
    </w:rPr>
  </w:style>
  <w:style w:type="paragraph" w:styleId="Heading4">
    <w:name w:val="Heading 4"/>
    <w:basedOn w:val="Normal"/>
    <w:next w:val="Normal"/>
    <w:qFormat/>
    <w:pPr>
      <w:keepNext w:val="true"/>
      <w:keepLines/>
      <w:numPr>
        <w:ilvl w:val="3"/>
        <w:numId w:val="1"/>
      </w:numPr>
      <w:spacing w:before="200" w:after="0"/>
      <w:outlineLvl w:val="3"/>
    </w:pPr>
    <w:rPr>
      <w:rFonts w:ascii="Calibri" w:hAnsi="Calibri" w:eastAsia="ＭＳ ゴシック" w:cs=""/>
      <w:b/>
      <w:bCs/>
      <w:i/>
      <w:iCs/>
      <w:color w:val="4F81BD"/>
    </w:rPr>
  </w:style>
  <w:style w:type="paragraph" w:styleId="Heading5">
    <w:name w:val="Heading 5"/>
    <w:basedOn w:val="Normal"/>
    <w:next w:val="Normal"/>
    <w:qFormat/>
    <w:pPr>
      <w:keepNext w:val="true"/>
      <w:keepLines/>
      <w:numPr>
        <w:ilvl w:val="4"/>
        <w:numId w:val="1"/>
      </w:numPr>
      <w:spacing w:before="200" w:after="0"/>
      <w:outlineLvl w:val="4"/>
    </w:pPr>
    <w:rPr>
      <w:rFonts w:ascii="Calibri" w:hAnsi="Calibri" w:eastAsia="ＭＳ ゴシック" w:cs=""/>
      <w:color w:val="243F60"/>
    </w:rPr>
  </w:style>
  <w:style w:type="paragraph" w:styleId="Heading6">
    <w:name w:val="Heading 6"/>
    <w:basedOn w:val="Normal"/>
    <w:next w:val="Normal"/>
    <w:qFormat/>
    <w:pPr>
      <w:keepNext w:val="true"/>
      <w:keepLines/>
      <w:numPr>
        <w:ilvl w:val="5"/>
        <w:numId w:val="1"/>
      </w:numPr>
      <w:spacing w:before="200" w:after="0"/>
      <w:outlineLvl w:val="5"/>
    </w:pPr>
    <w:rPr>
      <w:rFonts w:ascii="Calibri" w:hAnsi="Calibri" w:eastAsia="ＭＳ ゴシック" w:cs=""/>
      <w:i/>
      <w:iCs/>
      <w:color w:val="243F60"/>
    </w:rPr>
  </w:style>
  <w:style w:type="paragraph" w:styleId="Heading7">
    <w:name w:val="Heading 7"/>
    <w:basedOn w:val="Normal"/>
    <w:next w:val="Normal"/>
    <w:qFormat/>
    <w:pPr>
      <w:keepNext w:val="true"/>
      <w:keepLines/>
      <w:numPr>
        <w:ilvl w:val="6"/>
        <w:numId w:val="1"/>
      </w:numPr>
      <w:spacing w:before="200" w:after="0"/>
      <w:outlineLvl w:val="6"/>
    </w:pPr>
    <w:rPr>
      <w:rFonts w:ascii="Calibri" w:hAnsi="Calibri" w:eastAsia="ＭＳ ゴシック" w:cs=""/>
      <w:i/>
      <w:iCs/>
      <w:color w:val="404040"/>
    </w:rPr>
  </w:style>
  <w:style w:type="paragraph" w:styleId="Heading8">
    <w:name w:val="Heading 8"/>
    <w:basedOn w:val="Normal"/>
    <w:next w:val="Normal"/>
    <w:qFormat/>
    <w:pPr>
      <w:keepNext w:val="true"/>
      <w:keepLines/>
      <w:numPr>
        <w:ilvl w:val="7"/>
        <w:numId w:val="1"/>
      </w:numPr>
      <w:spacing w:before="200" w:after="0"/>
      <w:outlineLvl w:val="7"/>
    </w:pPr>
    <w:rPr>
      <w:rFonts w:ascii="Calibri" w:hAnsi="Calibri" w:eastAsia="ＭＳ ゴシック" w:cs=""/>
      <w:color w:val="4F81BD"/>
      <w:sz w:val="20"/>
      <w:szCs w:val="20"/>
    </w:rPr>
  </w:style>
  <w:style w:type="paragraph" w:styleId="Heading9">
    <w:name w:val="Heading 9"/>
    <w:basedOn w:val="Normal"/>
    <w:next w:val="Normal"/>
    <w:qFormat/>
    <w:pPr>
      <w:keepNext w:val="true"/>
      <w:keepLines/>
      <w:numPr>
        <w:ilvl w:val="8"/>
        <w:numId w:val="1"/>
      </w:numPr>
      <w:spacing w:before="200" w:after="0"/>
      <w:outlineLvl w:val="8"/>
    </w:pPr>
    <w:rPr>
      <w:rFonts w:ascii="Calibri" w:hAnsi="Calibri" w:eastAsia="ＭＳ ゴシック" w:cs=""/>
      <w:i/>
      <w:iCs/>
      <w:color w:val="404040"/>
      <w:sz w:val="20"/>
      <w:szCs w:val="20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DefaultParagraphFont">
    <w:name w:val="Default Paragraph Font"/>
    <w:qFormat/>
    <w:rPr/>
  </w:style>
  <w:style w:type="character" w:styleId="HeaderChar">
    <w:name w:val="Header Char"/>
    <w:basedOn w:val="DefaultParagraphFont"/>
    <w:qFormat/>
    <w:rPr/>
  </w:style>
  <w:style w:type="character" w:styleId="FooterChar">
    <w:name w:val="Footer Char"/>
    <w:basedOn w:val="DefaultParagraphFont"/>
    <w:qFormat/>
    <w:rPr/>
  </w:style>
  <w:style w:type="character" w:styleId="Heading1Char">
    <w:name w:val="Heading 1 Char"/>
    <w:basedOn w:val="DefaultParagraphFont"/>
    <w:qFormat/>
    <w:rPr>
      <w:rFonts w:ascii="Calibri" w:hAnsi="Calibri" w:eastAsia="ＭＳ ゴシック" w:cs=""/>
      <w:b/>
      <w:bCs/>
      <w:color w:val="365F91"/>
      <w:sz w:val="28"/>
      <w:szCs w:val="28"/>
    </w:rPr>
  </w:style>
  <w:style w:type="character" w:styleId="Heading2Char">
    <w:name w:val="Heading 2 Char"/>
    <w:basedOn w:val="DefaultParagraphFont"/>
    <w:qFormat/>
    <w:rPr>
      <w:rFonts w:ascii="Calibri" w:hAnsi="Calibri" w:eastAsia="ＭＳ ゴシック" w:cs=""/>
      <w:b/>
      <w:bCs/>
      <w:color w:val="4F81BD"/>
      <w:sz w:val="26"/>
      <w:szCs w:val="26"/>
    </w:rPr>
  </w:style>
  <w:style w:type="character" w:styleId="Heading3Char">
    <w:name w:val="Heading 3 Char"/>
    <w:basedOn w:val="DefaultParagraphFont"/>
    <w:qFormat/>
    <w:rPr>
      <w:rFonts w:ascii="Calibri" w:hAnsi="Calibri" w:eastAsia="ＭＳ ゴシック" w:cs=""/>
      <w:b/>
      <w:bCs/>
      <w:color w:val="4F81BD"/>
    </w:rPr>
  </w:style>
  <w:style w:type="character" w:styleId="TitleChar">
    <w:name w:val="Title Char"/>
    <w:basedOn w:val="DefaultParagraphFont"/>
    <w:qFormat/>
    <w:rPr>
      <w:rFonts w:ascii="Calibri" w:hAnsi="Calibri" w:eastAsia="ＭＳ ゴシック" w:cs=""/>
      <w:color w:val="17365D"/>
      <w:spacing w:val="5"/>
      <w:kern w:val="2"/>
      <w:sz w:val="52"/>
      <w:szCs w:val="52"/>
    </w:rPr>
  </w:style>
  <w:style w:type="character" w:styleId="SubtitleChar">
    <w:name w:val="Subtitle Char"/>
    <w:basedOn w:val="DefaultParagraphFont"/>
    <w:qFormat/>
    <w:rPr>
      <w:rFonts w:ascii="Calibri" w:hAnsi="Calibri" w:eastAsia="ＭＳ ゴシック" w:cs=""/>
      <w:i/>
      <w:iCs/>
      <w:color w:val="4F81BD"/>
      <w:spacing w:val="15"/>
      <w:sz w:val="24"/>
      <w:szCs w:val="24"/>
    </w:rPr>
  </w:style>
  <w:style w:type="character" w:styleId="BodyTextChar">
    <w:name w:val="Body Text Char"/>
    <w:basedOn w:val="DefaultParagraphFont"/>
    <w:qFormat/>
    <w:rPr/>
  </w:style>
  <w:style w:type="character" w:styleId="BodyText2Char">
    <w:name w:val="Body Text 2 Char"/>
    <w:basedOn w:val="DefaultParagraphFont"/>
    <w:qFormat/>
    <w:rPr/>
  </w:style>
  <w:style w:type="character" w:styleId="BodyText3Char">
    <w:name w:val="Body Text 3 Char"/>
    <w:basedOn w:val="DefaultParagraphFont"/>
    <w:qFormat/>
    <w:rPr>
      <w:sz w:val="16"/>
      <w:szCs w:val="16"/>
    </w:rPr>
  </w:style>
  <w:style w:type="character" w:styleId="MacroTextChar">
    <w:name w:val="Macro Text Char"/>
    <w:basedOn w:val="DefaultParagraphFont"/>
    <w:qFormat/>
    <w:rPr>
      <w:rFonts w:ascii="Courier;Courier New" w:hAnsi="Courier;Courier New" w:cs="Courier;Courier New"/>
      <w:sz w:val="20"/>
      <w:szCs w:val="20"/>
    </w:rPr>
  </w:style>
  <w:style w:type="character" w:styleId="QuoteChar">
    <w:name w:val="Quote Char"/>
    <w:basedOn w:val="DefaultParagraphFont"/>
    <w:qFormat/>
    <w:rPr>
      <w:i/>
      <w:iCs/>
      <w:color w:val="000000"/>
    </w:rPr>
  </w:style>
  <w:style w:type="character" w:styleId="Heading4Char">
    <w:name w:val="Heading 4 Char"/>
    <w:basedOn w:val="DefaultParagraphFont"/>
    <w:qFormat/>
    <w:rPr>
      <w:rFonts w:ascii="Calibri" w:hAnsi="Calibri" w:eastAsia="ＭＳ ゴシック" w:cs=""/>
      <w:b/>
      <w:bCs/>
      <w:i/>
      <w:iCs/>
      <w:color w:val="4F81BD"/>
    </w:rPr>
  </w:style>
  <w:style w:type="character" w:styleId="Heading5Char">
    <w:name w:val="Heading 5 Char"/>
    <w:basedOn w:val="DefaultParagraphFont"/>
    <w:qFormat/>
    <w:rPr>
      <w:rFonts w:ascii="Calibri" w:hAnsi="Calibri" w:eastAsia="ＭＳ ゴシック" w:cs=""/>
      <w:color w:val="243F60"/>
    </w:rPr>
  </w:style>
  <w:style w:type="character" w:styleId="Heading6Char">
    <w:name w:val="Heading 6 Char"/>
    <w:basedOn w:val="DefaultParagraphFont"/>
    <w:qFormat/>
    <w:rPr>
      <w:rFonts w:ascii="Calibri" w:hAnsi="Calibri" w:eastAsia="ＭＳ ゴシック" w:cs=""/>
      <w:i/>
      <w:iCs/>
      <w:color w:val="243F60"/>
    </w:rPr>
  </w:style>
  <w:style w:type="character" w:styleId="Heading7Char">
    <w:name w:val="Heading 7 Char"/>
    <w:basedOn w:val="DefaultParagraphFont"/>
    <w:qFormat/>
    <w:rPr>
      <w:rFonts w:ascii="Calibri" w:hAnsi="Calibri" w:eastAsia="ＭＳ ゴシック" w:cs=""/>
      <w:i/>
      <w:iCs/>
      <w:color w:val="404040"/>
    </w:rPr>
  </w:style>
  <w:style w:type="character" w:styleId="Heading8Char">
    <w:name w:val="Heading 8 Char"/>
    <w:basedOn w:val="DefaultParagraphFont"/>
    <w:qFormat/>
    <w:rPr>
      <w:rFonts w:ascii="Calibri" w:hAnsi="Calibri" w:eastAsia="ＭＳ ゴシック" w:cs=""/>
      <w:color w:val="4F81BD"/>
      <w:sz w:val="20"/>
      <w:szCs w:val="20"/>
    </w:rPr>
  </w:style>
  <w:style w:type="character" w:styleId="Heading9Char">
    <w:name w:val="Heading 9 Char"/>
    <w:basedOn w:val="DefaultParagraphFont"/>
    <w:qFormat/>
    <w:rPr>
      <w:rFonts w:ascii="Calibri" w:hAnsi="Calibri" w:eastAsia="ＭＳ ゴシック" w:cs=""/>
      <w:i/>
      <w:iCs/>
      <w:color w:val="404040"/>
      <w:sz w:val="20"/>
      <w:szCs w:val="20"/>
    </w:rPr>
  </w:style>
  <w:style w:type="character" w:styleId="Strong">
    <w:name w:val="Strong"/>
    <w:basedOn w:val="DefaultParagraphFont"/>
    <w:qFormat/>
    <w:rPr>
      <w:b/>
      <w:bCs/>
    </w:rPr>
  </w:style>
  <w:style w:type="character" w:styleId="Emphasis">
    <w:name w:val="Emphasis"/>
    <w:basedOn w:val="DefaultParagraphFont"/>
    <w:qFormat/>
    <w:rPr>
      <w:i/>
      <w:iCs/>
    </w:rPr>
  </w:style>
  <w:style w:type="character" w:styleId="IntenseQuoteChar">
    <w:name w:val="Intense Quote Char"/>
    <w:basedOn w:val="DefaultParagraphFont"/>
    <w:qFormat/>
    <w:rPr>
      <w:b/>
      <w:bCs/>
      <w:i/>
      <w:iCs/>
      <w:color w:val="4F81BD"/>
    </w:rPr>
  </w:style>
  <w:style w:type="character" w:styleId="SubtleEmphasis">
    <w:name w:val="Subtle Emphasis"/>
    <w:basedOn w:val="DefaultParagraphFont"/>
    <w:qFormat/>
    <w:rPr>
      <w:i/>
      <w:iCs/>
      <w:color w:val="808080"/>
    </w:rPr>
  </w:style>
  <w:style w:type="character" w:styleId="IntenseEmphasis">
    <w:name w:val="Intense Emphasis"/>
    <w:basedOn w:val="DefaultParagraphFont"/>
    <w:qFormat/>
    <w:rPr>
      <w:b/>
      <w:bCs/>
      <w:i/>
      <w:iCs/>
      <w:color w:val="4F81BD"/>
    </w:rPr>
  </w:style>
  <w:style w:type="character" w:styleId="SubtleReference">
    <w:name w:val="Subtle Reference"/>
    <w:basedOn w:val="DefaultParagraphFont"/>
    <w:qFormat/>
    <w:rPr>
      <w:smallCaps/>
      <w:color w:val="C0504D"/>
      <w:u w:val="single"/>
    </w:rPr>
  </w:style>
  <w:style w:type="character" w:styleId="IntenseReference">
    <w:name w:val="Intense Reference"/>
    <w:basedOn w:val="DefaultParagraphFont"/>
    <w:qFormat/>
    <w:rPr>
      <w:b/>
      <w:bCs/>
      <w:smallCaps/>
      <w:color w:val="C0504D"/>
      <w:spacing w:val="5"/>
      <w:u w:val="single"/>
    </w:rPr>
  </w:style>
  <w:style w:type="character" w:styleId="BookTitle">
    <w:name w:val="Book Title"/>
    <w:basedOn w:val="DefaultParagraphFont"/>
    <w:qFormat/>
    <w:rPr>
      <w:b/>
      <w:bCs/>
      <w:smallCaps/>
      <w:spacing w:val="5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;Arial" w:hAnsi="Liberation Sans;Arial" w:eastAsia="Microsoft YaHei" w:cs="Lucida Sans"/>
      <w:sz w:val="28"/>
      <w:szCs w:val="28"/>
    </w:rPr>
  </w:style>
  <w:style w:type="paragraph" w:styleId="TextBody">
    <w:name w:val="Body Text"/>
    <w:basedOn w:val="Normal"/>
    <w:pPr>
      <w:spacing w:before="0" w:after="120"/>
    </w:pPr>
    <w:rPr/>
  </w:style>
  <w:style w:type="paragraph" w:styleId="List">
    <w:name w:val="List"/>
    <w:basedOn w:val="Normal"/>
    <w:pPr>
      <w:spacing w:before="0" w:after="200"/>
      <w:ind w:left="360" w:right="0" w:hanging="360"/>
      <w:contextualSpacing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qFormat/>
    <w:pPr>
      <w:widowControl/>
      <w:suppressAutoHyphens w:val="true"/>
      <w:bidi w:val="0"/>
      <w:spacing w:lineRule="auto" w:line="240" w:before="0" w:after="0"/>
      <w:jc w:val="left"/>
    </w:pPr>
    <w:rPr>
      <w:rFonts w:ascii="Cambria" w:hAnsi="Cambria" w:eastAsia="ＭＳ 明朝" w:cs=""/>
      <w:color w:val="auto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qFormat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ＭＳ ゴシック" w:cs=""/>
      <w:color w:val="17365D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qFormat/>
    <w:pPr/>
    <w:rPr>
      <w:rFonts w:ascii="Calibri" w:hAnsi="Calibri" w:eastAsia="ＭＳ ゴシック" w:cs=""/>
      <w:i/>
      <w:iCs/>
      <w:color w:val="4F81BD"/>
      <w:spacing w:val="15"/>
      <w:sz w:val="24"/>
      <w:szCs w:val="24"/>
    </w:rPr>
  </w:style>
  <w:style w:type="paragraph" w:styleId="ListParagraph">
    <w:name w:val="List Paragraph"/>
    <w:basedOn w:val="Normal"/>
    <w:qFormat/>
    <w:pPr>
      <w:spacing w:before="0" w:after="200"/>
      <w:ind w:left="720" w:right="0" w:hanging="0"/>
      <w:contextualSpacing/>
    </w:pPr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List2">
    <w:name w:val="List Bullet 3"/>
    <w:basedOn w:val="Normal"/>
    <w:pPr>
      <w:spacing w:before="0" w:after="200"/>
      <w:ind w:left="720" w:right="0" w:hanging="360"/>
      <w:contextualSpacing/>
    </w:pPr>
    <w:rPr/>
  </w:style>
  <w:style w:type="paragraph" w:styleId="List3">
    <w:name w:val="List Bullet 4"/>
    <w:basedOn w:val="Normal"/>
    <w:pPr>
      <w:spacing w:before="0" w:after="200"/>
      <w:ind w:left="1080" w:right="0" w:hanging="360"/>
      <w:contextualSpacing/>
    </w:pPr>
    <w:rPr/>
  </w:style>
  <w:style w:type="paragraph" w:styleId="ListBullet">
    <w:name w:val="List Bullet"/>
    <w:basedOn w:val="Normal"/>
    <w:qFormat/>
    <w:pPr>
      <w:spacing w:before="0" w:after="200"/>
      <w:contextualSpacing/>
    </w:pPr>
    <w:rPr/>
  </w:style>
  <w:style w:type="paragraph" w:styleId="ListBullet2">
    <w:name w:val="List Bullet 2"/>
    <w:basedOn w:val="Normal"/>
    <w:qFormat/>
    <w:pPr>
      <w:spacing w:before="0" w:after="200"/>
      <w:contextualSpacing/>
    </w:pPr>
    <w:rPr/>
  </w:style>
  <w:style w:type="paragraph" w:styleId="ListBullet3">
    <w:name w:val="List Bullet 3"/>
    <w:basedOn w:val="Normal"/>
    <w:qFormat/>
    <w:pPr>
      <w:spacing w:before="0" w:after="200"/>
      <w:contextualSpacing/>
    </w:pPr>
    <w:rPr/>
  </w:style>
  <w:style w:type="paragraph" w:styleId="ListNumber">
    <w:name w:val="List Number"/>
    <w:basedOn w:val="Normal"/>
    <w:qFormat/>
    <w:pPr>
      <w:spacing w:before="0" w:after="200"/>
      <w:contextualSpacing/>
    </w:pPr>
    <w:rPr/>
  </w:style>
  <w:style w:type="paragraph" w:styleId="ListNumber2">
    <w:name w:val="List Number 2"/>
    <w:basedOn w:val="Normal"/>
    <w:qFormat/>
    <w:pPr>
      <w:spacing w:before="0" w:after="200"/>
      <w:contextualSpacing/>
    </w:pPr>
    <w:rPr/>
  </w:style>
  <w:style w:type="paragraph" w:styleId="ListNumber3">
    <w:name w:val="List Number 3"/>
    <w:basedOn w:val="Normal"/>
    <w:qFormat/>
    <w:pPr>
      <w:spacing w:before="0" w:after="200"/>
      <w:contextualSpacing/>
    </w:pPr>
    <w:rPr/>
  </w:style>
  <w:style w:type="paragraph" w:styleId="ListContinue">
    <w:name w:val="List Continue"/>
    <w:basedOn w:val="Normal"/>
    <w:qFormat/>
    <w:pPr>
      <w:spacing w:before="0" w:after="120"/>
      <w:ind w:left="360" w:right="0" w:hanging="0"/>
      <w:contextualSpacing/>
    </w:pPr>
    <w:rPr/>
  </w:style>
  <w:style w:type="paragraph" w:styleId="ListContinue2">
    <w:name w:val="List Continue 2"/>
    <w:basedOn w:val="Normal"/>
    <w:qFormat/>
    <w:pPr>
      <w:spacing w:before="0" w:after="120"/>
      <w:ind w:left="720" w:right="0" w:hanging="0"/>
      <w:contextualSpacing/>
    </w:pPr>
    <w:rPr/>
  </w:style>
  <w:style w:type="paragraph" w:styleId="ListContinue3">
    <w:name w:val="List Continue 3"/>
    <w:basedOn w:val="Normal"/>
    <w:qFormat/>
    <w:pPr>
      <w:spacing w:before="0" w:after="120"/>
      <w:ind w:left="1080" w:right="0" w:hanging="0"/>
      <w:contextualSpacing/>
    </w:pPr>
    <w:rPr/>
  </w:style>
  <w:style w:type="paragraph" w:styleId="Macro">
    <w:name w:val="macro"/>
    <w:qFormat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suppressAutoHyphens w:val="true"/>
      <w:bidi w:val="0"/>
      <w:spacing w:lineRule="auto" w:line="276" w:before="0" w:after="200"/>
      <w:jc w:val="left"/>
    </w:pPr>
    <w:rPr>
      <w:rFonts w:ascii="Courier;Courier New" w:hAnsi="Courier;Courier New" w:eastAsia="ＭＳ 明朝" w:cs="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qFormat/>
    <w:pPr/>
    <w:rPr>
      <w:i/>
      <w:iCs/>
      <w:color w:val="000000"/>
    </w:rPr>
  </w:style>
  <w:style w:type="paragraph" w:styleId="Caption1">
    <w:name w:val="caption"/>
    <w:basedOn w:val="Normal"/>
    <w:next w:val="Normal"/>
    <w:qFormat/>
    <w:pPr>
      <w:spacing w:lineRule="auto" w:line="240"/>
    </w:pPr>
    <w:rPr>
      <w:b/>
      <w:bCs/>
      <w:color w:val="4F81BD"/>
      <w:sz w:val="18"/>
      <w:szCs w:val="18"/>
    </w:rPr>
  </w:style>
  <w:style w:type="paragraph" w:styleId="IntenseQuote">
    <w:name w:val="Intense Quote"/>
    <w:basedOn w:val="Normal"/>
    <w:next w:val="Normal"/>
    <w:qFormat/>
    <w:pPr>
      <w:pBdr>
        <w:bottom w:val="single" w:sz="4" w:space="4" w:color="4F81BD"/>
      </w:pBdr>
      <w:spacing w:before="200" w:after="280"/>
      <w:ind w:left="936" w:right="936" w:hanging="0"/>
    </w:pPr>
    <w:rPr>
      <w:b/>
      <w:bCs/>
      <w:i/>
      <w:iCs/>
      <w:color w:val="4F81BD"/>
    </w:rPr>
  </w:style>
  <w:style w:type="paragraph" w:styleId="TOCHeading">
    <w:name w:val="TOC Heading"/>
    <w:basedOn w:val="Heading1"/>
    <w:next w:val="Normal"/>
    <w:qFormat/>
    <w:pPr>
      <w:numPr>
        <w:ilvl w:val="0"/>
        <w:numId w:val="0"/>
      </w:numPr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LibreOffice/6.3.4.2$Windows_X86_64 LibreOffice_project/60da17e045e08f1793c57c00ba83cdfce946d0aa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2026-04-21T13:56:00Z</dcterms:created>
  <dc:creator>python-docx</dc:creator>
  <dc:description>generated by python-docx</dc:description>
  <dc:language>en-US</dc:language>
  <cp:lastModifiedBy>Helen Woodward</cp:lastModifiedBy>
  <cp:lastPrinted>1995-11-21T17:41:00Z</cp:lastPrinted>
  <dcterms:modified xsi:type="dcterms:W3CDTF">2026-04-21T13:56:00Z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