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rPr>
          <w:rFonts w:ascii="Century Gothic" w:hAnsi="Century Gothic" w:cs="Century Gothic"/>
          <w:b/>
          <w:color w:val="000000"/>
          <w:sz w:val="28"/>
        </w:rPr>
      </w:pPr>
      <w:r>
        <w:rPr>
          <w:rFonts w:cs="Century Gothic" w:ascii="Century Gothic" w:hAnsi="Century Gothic"/>
          <w:b/>
          <w:color w:val="000000"/>
          <w:sz w:val="28"/>
        </w:rPr>
        <w:t>Job Description</w:t>
      </w:r>
    </w:p>
    <w:p>
      <w:pPr>
        <w:pStyle w:val="NoSpacing"/>
        <w:rPr>
          <w:rFonts w:ascii="Century Gothic" w:hAnsi="Century Gothic" w:cs="Century Gothic"/>
          <w:b/>
          <w:color w:val="000000"/>
          <w:sz w:val="28"/>
        </w:rPr>
      </w:pPr>
      <w:r>
        <w:rPr>
          <w:rFonts w:cs="Century Gothic" w:ascii="Century Gothic" w:hAnsi="Century Gothic"/>
          <w:b/>
          <w:color w:val="000000"/>
          <w:sz w:val="28"/>
        </w:rPr>
      </w:r>
    </w:p>
    <w:p>
      <w:pPr>
        <w:pStyle w:val="NoSpacing"/>
        <w:rPr>
          <w:rFonts w:ascii="Century Gothic" w:hAnsi="Century Gothic" w:cs="Century Gothic"/>
          <w:b/>
          <w:color w:val="000000"/>
          <w:sz w:val="20"/>
          <w:szCs w:val="20"/>
        </w:rPr>
      </w:pPr>
      <w:r>
        <w:rPr>
          <w:rFonts w:cs="Century Gothic" w:ascii="Century Gothic" w:hAnsi="Century Gothic"/>
          <w:b/>
          <w:color w:val="000000"/>
          <w:sz w:val="20"/>
          <w:szCs w:val="20"/>
        </w:rPr>
      </w:r>
    </w:p>
    <w:tbl>
      <w:tblPr>
        <w:tblW w:w="9015" w:type="dxa"/>
        <w:jc w:val="left"/>
        <w:tblInd w:w="108" w:type="dxa"/>
        <w:tblLayout w:type="fixed"/>
        <w:tblCellMar>
          <w:top w:w="0" w:type="dxa"/>
          <w:left w:w="108" w:type="dxa"/>
          <w:bottom w:w="0" w:type="dxa"/>
          <w:right w:w="108" w:type="dxa"/>
        </w:tblCellMar>
      </w:tblPr>
      <w:tblGrid>
        <w:gridCol w:w="2455"/>
        <w:gridCol w:w="6560"/>
      </w:tblGrid>
      <w:tr>
        <w:trPr/>
        <w:tc>
          <w:tcPr>
            <w:tcW w:w="2455" w:type="dxa"/>
            <w:tcBorders>
              <w:top w:val="single" w:sz="4" w:space="0" w:color="000000"/>
              <w:left w:val="single" w:sz="4" w:space="0" w:color="000000"/>
              <w:bottom w:val="single" w:sz="4" w:space="0" w:color="000000"/>
              <w:right w:val="single" w:sz="4" w:space="0" w:color="000000"/>
            </w:tcBorders>
          </w:tcPr>
          <w:p>
            <w:pPr>
              <w:pStyle w:val="NoSpacing"/>
              <w:spacing w:lineRule="auto" w:line="240" w:before="0" w:after="0"/>
              <w:rPr>
                <w:rFonts w:ascii="Century Gothic" w:hAnsi="Century Gothic" w:cs="Century Gothic"/>
                <w:b/>
                <w:color w:val="000000"/>
                <w:kern w:val="0"/>
                <w:sz w:val="20"/>
                <w:szCs w:val="20"/>
              </w:rPr>
            </w:pPr>
            <w:r>
              <w:rPr>
                <w:rFonts w:cs="Century Gothic" w:ascii="Century Gothic" w:hAnsi="Century Gothic"/>
                <w:b/>
                <w:color w:val="000000"/>
                <w:kern w:val="0"/>
                <w:sz w:val="20"/>
                <w:szCs w:val="20"/>
              </w:rPr>
              <w:t>Academy/School</w:t>
            </w:r>
          </w:p>
        </w:tc>
        <w:tc>
          <w:tcPr>
            <w:tcW w:w="6560" w:type="dxa"/>
            <w:tcBorders>
              <w:top w:val="single" w:sz="4" w:space="0" w:color="000000"/>
              <w:left w:val="single" w:sz="4" w:space="0" w:color="000000"/>
              <w:bottom w:val="single" w:sz="4" w:space="0" w:color="000000"/>
              <w:right w:val="single" w:sz="4" w:space="0" w:color="000000"/>
            </w:tcBorders>
          </w:tcPr>
          <w:p>
            <w:pPr>
              <w:pStyle w:val="NoSpacing"/>
              <w:spacing w:lineRule="auto" w:line="240" w:before="0" w:after="0"/>
              <w:rPr>
                <w:rFonts w:ascii="Century Gothic" w:hAnsi="Century Gothic" w:cs="Century Gothic"/>
                <w:color w:val="000000"/>
                <w:kern w:val="0"/>
                <w:sz w:val="20"/>
                <w:szCs w:val="20"/>
              </w:rPr>
            </w:pPr>
            <w:r>
              <w:rPr>
                <w:rFonts w:cs="Century Gothic" w:ascii="Century Gothic" w:hAnsi="Century Gothic"/>
                <w:color w:val="000000"/>
                <w:kern w:val="0"/>
                <w:sz w:val="20"/>
                <w:szCs w:val="20"/>
              </w:rPr>
              <w:t>Coppice Primary Academy</w:t>
            </w:r>
          </w:p>
        </w:tc>
      </w:tr>
      <w:tr>
        <w:trPr/>
        <w:tc>
          <w:tcPr>
            <w:tcW w:w="2455" w:type="dxa"/>
            <w:tcBorders>
              <w:top w:val="single" w:sz="4" w:space="0" w:color="000000"/>
              <w:left w:val="single" w:sz="4" w:space="0" w:color="000000"/>
              <w:bottom w:val="single" w:sz="4" w:space="0" w:color="000000"/>
              <w:right w:val="single" w:sz="4" w:space="0" w:color="000000"/>
            </w:tcBorders>
          </w:tcPr>
          <w:p>
            <w:pPr>
              <w:pStyle w:val="NoSpacing"/>
              <w:spacing w:lineRule="auto" w:line="240" w:before="0" w:after="0"/>
              <w:rPr>
                <w:rFonts w:ascii="Century Gothic" w:hAnsi="Century Gothic" w:cs="Century Gothic"/>
                <w:b/>
                <w:color w:val="000000"/>
                <w:kern w:val="0"/>
                <w:sz w:val="20"/>
                <w:szCs w:val="20"/>
              </w:rPr>
            </w:pPr>
            <w:r>
              <w:rPr>
                <w:rFonts w:cs="Century Gothic" w:ascii="Century Gothic" w:hAnsi="Century Gothic"/>
                <w:b/>
                <w:color w:val="000000"/>
                <w:kern w:val="0"/>
                <w:sz w:val="20"/>
                <w:szCs w:val="20"/>
              </w:rPr>
              <w:t xml:space="preserve">Job Family </w:t>
            </w:r>
          </w:p>
        </w:tc>
        <w:tc>
          <w:tcPr>
            <w:tcW w:w="6560" w:type="dxa"/>
            <w:tcBorders>
              <w:top w:val="single" w:sz="4" w:space="0" w:color="000000"/>
              <w:left w:val="single" w:sz="4" w:space="0" w:color="000000"/>
              <w:bottom w:val="single" w:sz="4" w:space="0" w:color="000000"/>
              <w:right w:val="single" w:sz="4" w:space="0" w:color="000000"/>
            </w:tcBorders>
          </w:tcPr>
          <w:p>
            <w:pPr>
              <w:pStyle w:val="NoSpacing"/>
              <w:spacing w:lineRule="auto" w:line="240" w:before="0" w:after="0"/>
              <w:rPr>
                <w:rFonts w:ascii="Century Gothic" w:hAnsi="Century Gothic" w:cs="Century Gothic"/>
                <w:b/>
                <w:color w:val="000000"/>
                <w:kern w:val="0"/>
                <w:sz w:val="20"/>
                <w:szCs w:val="20"/>
              </w:rPr>
            </w:pPr>
            <w:r>
              <w:rPr>
                <w:rFonts w:cs="Century Gothic" w:ascii="Century Gothic" w:hAnsi="Century Gothic"/>
                <w:b/>
                <w:color w:val="000000"/>
                <w:kern w:val="0"/>
                <w:sz w:val="20"/>
                <w:szCs w:val="20"/>
              </w:rPr>
              <w:t>Teaching Staff</w:t>
            </w:r>
          </w:p>
        </w:tc>
      </w:tr>
      <w:tr>
        <w:trPr/>
        <w:tc>
          <w:tcPr>
            <w:tcW w:w="2455" w:type="dxa"/>
            <w:tcBorders>
              <w:top w:val="single" w:sz="4" w:space="0" w:color="000000"/>
              <w:left w:val="single" w:sz="4" w:space="0" w:color="000000"/>
              <w:bottom w:val="single" w:sz="4" w:space="0" w:color="000000"/>
              <w:right w:val="single" w:sz="4" w:space="0" w:color="000000"/>
            </w:tcBorders>
          </w:tcPr>
          <w:p>
            <w:pPr>
              <w:pStyle w:val="NoSpacing"/>
              <w:spacing w:lineRule="auto" w:line="240" w:before="0" w:after="0"/>
              <w:rPr>
                <w:rFonts w:ascii="Century Gothic" w:hAnsi="Century Gothic" w:cs="Century Gothic"/>
                <w:b/>
                <w:color w:val="000000"/>
                <w:kern w:val="0"/>
                <w:sz w:val="20"/>
                <w:szCs w:val="20"/>
              </w:rPr>
            </w:pPr>
            <w:r>
              <w:rPr>
                <w:rFonts w:cs="Century Gothic" w:ascii="Century Gothic" w:hAnsi="Century Gothic"/>
                <w:b/>
                <w:color w:val="000000"/>
                <w:kern w:val="0"/>
                <w:sz w:val="20"/>
                <w:szCs w:val="20"/>
              </w:rPr>
              <w:t xml:space="preserve">Job Title </w:t>
            </w:r>
          </w:p>
        </w:tc>
        <w:tc>
          <w:tcPr>
            <w:tcW w:w="656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color w:val="000000"/>
                <w:kern w:val="0"/>
                <w:sz w:val="20"/>
                <w:szCs w:val="20"/>
              </w:rPr>
            </w:pPr>
            <w:r>
              <w:rPr>
                <w:color w:val="000000"/>
                <w:kern w:val="0"/>
                <w:sz w:val="20"/>
                <w:szCs w:val="20"/>
              </w:rPr>
              <w:t>SENDCo</w:t>
            </w:r>
          </w:p>
        </w:tc>
      </w:tr>
      <w:tr>
        <w:trPr/>
        <w:tc>
          <w:tcPr>
            <w:tcW w:w="2455" w:type="dxa"/>
            <w:tcBorders>
              <w:top w:val="single" w:sz="4" w:space="0" w:color="000000"/>
              <w:left w:val="single" w:sz="4" w:space="0" w:color="000000"/>
              <w:bottom w:val="single" w:sz="4" w:space="0" w:color="000000"/>
              <w:right w:val="single" w:sz="4" w:space="0" w:color="000000"/>
            </w:tcBorders>
          </w:tcPr>
          <w:p>
            <w:pPr>
              <w:pStyle w:val="NoSpacing"/>
              <w:spacing w:lineRule="auto" w:line="240" w:before="0" w:after="0"/>
              <w:rPr>
                <w:rFonts w:ascii="Century Gothic" w:hAnsi="Century Gothic" w:cs="Century Gothic"/>
                <w:b/>
                <w:color w:val="000000"/>
                <w:kern w:val="0"/>
                <w:sz w:val="20"/>
                <w:szCs w:val="20"/>
              </w:rPr>
            </w:pPr>
            <w:r>
              <w:rPr>
                <w:rFonts w:cs="Century Gothic" w:ascii="Century Gothic" w:hAnsi="Century Gothic"/>
                <w:b/>
                <w:color w:val="000000"/>
                <w:kern w:val="0"/>
                <w:sz w:val="20"/>
                <w:szCs w:val="20"/>
              </w:rPr>
              <w:t>Grade</w:t>
            </w:r>
          </w:p>
        </w:tc>
        <w:tc>
          <w:tcPr>
            <w:tcW w:w="656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color w:val="000000"/>
                <w:kern w:val="0"/>
                <w:sz w:val="20"/>
                <w:szCs w:val="20"/>
              </w:rPr>
            </w:pPr>
            <w:r>
              <w:rPr>
                <w:color w:val="000000"/>
                <w:kern w:val="0"/>
                <w:sz w:val="20"/>
                <w:szCs w:val="20"/>
              </w:rPr>
              <w:t>MPS 5 - UPS 3 plus TLR2 (0.8FTE)</w:t>
            </w:r>
          </w:p>
        </w:tc>
      </w:tr>
      <w:tr>
        <w:trPr/>
        <w:tc>
          <w:tcPr>
            <w:tcW w:w="2455" w:type="dxa"/>
            <w:tcBorders>
              <w:top w:val="single" w:sz="4" w:space="0" w:color="000000"/>
              <w:left w:val="single" w:sz="4" w:space="0" w:color="000000"/>
              <w:bottom w:val="single" w:sz="4" w:space="0" w:color="000000"/>
              <w:right w:val="single" w:sz="4" w:space="0" w:color="000000"/>
            </w:tcBorders>
          </w:tcPr>
          <w:p>
            <w:pPr>
              <w:pStyle w:val="NoSpacing"/>
              <w:spacing w:lineRule="auto" w:line="240" w:before="0" w:after="0"/>
              <w:rPr>
                <w:rFonts w:ascii="Century Gothic" w:hAnsi="Century Gothic" w:cs="Century Gothic"/>
                <w:b/>
                <w:color w:val="000000"/>
                <w:kern w:val="0"/>
                <w:sz w:val="20"/>
                <w:szCs w:val="20"/>
              </w:rPr>
            </w:pPr>
            <w:r>
              <w:rPr>
                <w:rFonts w:cs="Century Gothic" w:ascii="Century Gothic" w:hAnsi="Century Gothic"/>
                <w:b/>
                <w:color w:val="000000"/>
                <w:kern w:val="0"/>
                <w:sz w:val="20"/>
                <w:szCs w:val="20"/>
              </w:rPr>
              <w:t xml:space="preserve">Accountable to </w:t>
            </w:r>
          </w:p>
        </w:tc>
        <w:tc>
          <w:tcPr>
            <w:tcW w:w="656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color w:val="000000"/>
                <w:kern w:val="0"/>
                <w:sz w:val="20"/>
                <w:szCs w:val="20"/>
              </w:rPr>
            </w:pPr>
            <w:r>
              <w:rPr>
                <w:color w:val="000000"/>
                <w:kern w:val="0"/>
                <w:sz w:val="20"/>
                <w:szCs w:val="20"/>
              </w:rPr>
              <w:t xml:space="preserve">Executive Principal </w:t>
            </w:r>
          </w:p>
        </w:tc>
      </w:tr>
      <w:tr>
        <w:trPr/>
        <w:tc>
          <w:tcPr>
            <w:tcW w:w="2455" w:type="dxa"/>
            <w:tcBorders>
              <w:top w:val="single" w:sz="4" w:space="0" w:color="000000"/>
              <w:left w:val="single" w:sz="4" w:space="0" w:color="000000"/>
              <w:bottom w:val="single" w:sz="4" w:space="0" w:color="000000"/>
              <w:right w:val="single" w:sz="4" w:space="0" w:color="000000"/>
            </w:tcBorders>
          </w:tcPr>
          <w:p>
            <w:pPr>
              <w:pStyle w:val="NoSpacing"/>
              <w:spacing w:lineRule="auto" w:line="240" w:before="0" w:after="0"/>
              <w:rPr>
                <w:rFonts w:ascii="Century Gothic" w:hAnsi="Century Gothic" w:cs="Century Gothic"/>
                <w:b/>
                <w:color w:val="000000"/>
                <w:kern w:val="0"/>
                <w:sz w:val="20"/>
                <w:szCs w:val="20"/>
              </w:rPr>
            </w:pPr>
            <w:r>
              <w:rPr>
                <w:rFonts w:cs="Century Gothic" w:ascii="Century Gothic" w:hAnsi="Century Gothic"/>
                <w:b/>
                <w:color w:val="000000"/>
                <w:kern w:val="0"/>
                <w:sz w:val="20"/>
                <w:szCs w:val="20"/>
              </w:rPr>
              <w:t>Line manager</w:t>
            </w:r>
          </w:p>
        </w:tc>
        <w:tc>
          <w:tcPr>
            <w:tcW w:w="656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color w:val="000000"/>
                <w:kern w:val="0"/>
                <w:sz w:val="20"/>
                <w:szCs w:val="20"/>
              </w:rPr>
            </w:pPr>
            <w:r>
              <w:rPr>
                <w:color w:val="000000"/>
                <w:kern w:val="0"/>
                <w:sz w:val="20"/>
                <w:szCs w:val="20"/>
              </w:rPr>
              <w:t>Head of Academy</w:t>
            </w:r>
            <w:bookmarkStart w:id="0" w:name="_Hlk133924474"/>
            <w:bookmarkEnd w:id="0"/>
          </w:p>
        </w:tc>
      </w:tr>
    </w:tbl>
    <w:p>
      <w:pPr>
        <w:pStyle w:val="NoSpacing"/>
        <w:rPr>
          <w:rFonts w:ascii="Century Gothic" w:hAnsi="Century Gothic" w:cs="Century Gothic"/>
          <w:color w:val="000000"/>
          <w:sz w:val="12"/>
          <w:szCs w:val="12"/>
        </w:rPr>
      </w:pPr>
      <w:r>
        <w:rPr>
          <w:rFonts w:cs="Century Gothic" w:ascii="Century Gothic" w:hAnsi="Century Gothic"/>
          <w:color w:val="000000"/>
          <w:sz w:val="12"/>
          <w:szCs w:val="12"/>
        </w:rPr>
      </w:r>
    </w:p>
    <w:p>
      <w:pPr>
        <w:pStyle w:val="NoSpacing"/>
        <w:rPr>
          <w:rFonts w:ascii="Century Gothic" w:hAnsi="Century Gothic" w:cs="Century Gothic"/>
          <w:color w:val="000000"/>
          <w:sz w:val="12"/>
          <w:szCs w:val="12"/>
        </w:rPr>
      </w:pPr>
      <w:r>
        <w:rPr>
          <w:rFonts w:cs="Century Gothic" w:ascii="Century Gothic" w:hAnsi="Century Gothic"/>
          <w:color w:val="000000"/>
          <w:sz w:val="12"/>
          <w:szCs w:val="12"/>
        </w:rPr>
      </w:r>
    </w:p>
    <w:p>
      <w:pPr>
        <w:pStyle w:val="NoSpacing"/>
        <w:rPr>
          <w:rFonts w:ascii="Century Gothic" w:hAnsi="Century Gothic" w:cs="Century Gothic"/>
          <w:color w:val="000000"/>
          <w:sz w:val="12"/>
          <w:szCs w:val="12"/>
        </w:rPr>
      </w:pPr>
      <w:r>
        <w:rPr>
          <w:rFonts w:cs="Century Gothic" w:ascii="Century Gothic" w:hAnsi="Century Gothic"/>
          <w:color w:val="000000"/>
          <w:sz w:val="12"/>
          <w:szCs w:val="12"/>
        </w:rPr>
      </w:r>
    </w:p>
    <w:p>
      <w:pPr>
        <w:pStyle w:val="NoSpacing"/>
        <w:rPr>
          <w:rFonts w:ascii="Century Gothic" w:hAnsi="Century Gothic" w:cs="Century Gothic"/>
          <w:b/>
          <w:color w:val="000000"/>
          <w:sz w:val="20"/>
          <w:szCs w:val="20"/>
        </w:rPr>
      </w:pPr>
      <w:r>
        <w:rPr>
          <w:rFonts w:cs="Century Gothic" w:ascii="Century Gothic" w:hAnsi="Century Gothic"/>
          <w:b/>
          <w:color w:val="000000"/>
          <w:sz w:val="20"/>
          <w:szCs w:val="20"/>
        </w:rPr>
        <w:t>Introductory statement</w:t>
      </w:r>
    </w:p>
    <w:p>
      <w:pPr>
        <w:pStyle w:val="NoSpacing"/>
        <w:rPr>
          <w:rFonts w:ascii="Century Gothic" w:hAnsi="Century Gothic" w:cs="Century Gothic"/>
          <w:b/>
          <w:color w:val="000000"/>
          <w:sz w:val="20"/>
          <w:szCs w:val="20"/>
        </w:rPr>
      </w:pPr>
      <w:r>
        <w:rPr>
          <w:rFonts w:cs="Century Gothic" w:ascii="Century Gothic" w:hAnsi="Century Gothic"/>
          <w:b/>
          <w:color w:val="000000"/>
          <w:sz w:val="20"/>
          <w:szCs w:val="20"/>
        </w:rPr>
      </w:r>
    </w:p>
    <w:p>
      <w:pPr>
        <w:pStyle w:val="NoSpacing"/>
        <w:rPr>
          <w:rFonts w:ascii="Century Gothic" w:hAnsi="Century Gothic" w:cs="Century Gothic"/>
          <w:color w:val="000000"/>
          <w:sz w:val="20"/>
          <w:szCs w:val="20"/>
        </w:rPr>
      </w:pPr>
      <w:r>
        <w:rPr>
          <w:rFonts w:cs="Century Gothic" w:ascii="Century Gothic" w:hAnsi="Century Gothic"/>
          <w:color w:val="000000"/>
          <w:sz w:val="20"/>
          <w:szCs w:val="20"/>
        </w:rPr>
        <w:t xml:space="preserve">The responsibilities and professional duties of the post are to be performed in accordance with the provisions of the most recent version of the Teachers’ Standards. </w:t>
      </w:r>
    </w:p>
    <w:p>
      <w:pPr>
        <w:pStyle w:val="NoSpacing"/>
        <w:rPr>
          <w:rFonts w:ascii="Century Gothic" w:hAnsi="Century Gothic" w:cs="Century Gothic"/>
          <w:color w:val="000000"/>
          <w:sz w:val="12"/>
          <w:szCs w:val="12"/>
        </w:rPr>
      </w:pPr>
      <w:r>
        <w:rPr>
          <w:rFonts w:cs="Century Gothic" w:ascii="Century Gothic" w:hAnsi="Century Gothic"/>
          <w:color w:val="000000"/>
          <w:sz w:val="12"/>
          <w:szCs w:val="12"/>
        </w:rPr>
      </w:r>
    </w:p>
    <w:p>
      <w:pPr>
        <w:pStyle w:val="NoSpacing"/>
        <w:rPr>
          <w:rFonts w:ascii="Century Gothic" w:hAnsi="Century Gothic" w:cs="Century Gothic"/>
          <w:color w:val="000000"/>
          <w:sz w:val="20"/>
        </w:rPr>
      </w:pPr>
      <w:r>
        <w:rPr>
          <w:rFonts w:cs="Century Gothic" w:ascii="Century Gothic" w:hAnsi="Century Gothic"/>
          <w:color w:val="000000"/>
          <w:sz w:val="20"/>
        </w:rPr>
        <w:t>Teachers make the education of their pupils their first concern and are accountable for achieving the highest possible standards in work and conduct. Teachers act with honesty and integrity; have strong subject knowledge, keep their knowledge and skills as teachers up-to-date and are self-critical; forge positive professional relationships; and work with parents, colleagues and external agencies in the best interests of their pupils.</w:t>
      </w:r>
    </w:p>
    <w:p>
      <w:pPr>
        <w:pStyle w:val="NoSpacing"/>
        <w:rPr>
          <w:rFonts w:ascii="Century Gothic" w:hAnsi="Century Gothic" w:cs="Century Gothic"/>
          <w:color w:val="000000"/>
          <w:sz w:val="20"/>
          <w:szCs w:val="20"/>
        </w:rPr>
      </w:pPr>
      <w:r>
        <w:rPr>
          <w:rFonts w:cs="Century Gothic" w:ascii="Century Gothic" w:hAnsi="Century Gothic"/>
          <w:color w:val="000000"/>
          <w:sz w:val="20"/>
          <w:szCs w:val="20"/>
        </w:rPr>
      </w:r>
    </w:p>
    <w:p>
      <w:pPr>
        <w:pStyle w:val="NoSpacing"/>
        <w:rPr>
          <w:rFonts w:ascii="Century Gothic" w:hAnsi="Century Gothic" w:cs="Century Gothic"/>
          <w:b/>
          <w:color w:val="000000"/>
          <w:sz w:val="20"/>
          <w:szCs w:val="20"/>
        </w:rPr>
      </w:pPr>
      <w:r>
        <w:rPr>
          <w:rFonts w:cs="Century Gothic" w:ascii="Century Gothic" w:hAnsi="Century Gothic"/>
          <w:b/>
          <w:color w:val="000000"/>
          <w:sz w:val="20"/>
          <w:szCs w:val="20"/>
        </w:rPr>
        <w:t>Purpose of the role</w:t>
      </w:r>
    </w:p>
    <w:p>
      <w:pPr>
        <w:pStyle w:val="NoSpacing"/>
        <w:rPr>
          <w:rFonts w:ascii="Century Gothic" w:hAnsi="Century Gothic" w:cs="Century Gothic"/>
          <w:b/>
          <w:color w:val="000000"/>
          <w:sz w:val="20"/>
          <w:szCs w:val="20"/>
        </w:rPr>
      </w:pPr>
      <w:r>
        <w:rPr>
          <w:rFonts w:cs="Century Gothic" w:ascii="Century Gothic" w:hAnsi="Century Gothic"/>
          <w:b/>
          <w:color w:val="000000"/>
          <w:sz w:val="20"/>
          <w:szCs w:val="20"/>
        </w:rPr>
      </w:r>
    </w:p>
    <w:p>
      <w:pPr>
        <w:pStyle w:val="NoSpacing"/>
        <w:numPr>
          <w:ilvl w:val="0"/>
          <w:numId w:val="6"/>
        </w:numPr>
        <w:rPr/>
      </w:pPr>
      <w:r>
        <w:rPr>
          <w:rFonts w:cs="Century Gothic" w:ascii="Century Gothic" w:hAnsi="Century Gothic"/>
          <w:color w:val="000000"/>
          <w:sz w:val="20"/>
          <w:szCs w:val="20"/>
        </w:rPr>
        <w:t>Determine the strategic development of special educational needs and disability (SEND) policy and provision in the school.</w:t>
      </w:r>
    </w:p>
    <w:p>
      <w:pPr>
        <w:pStyle w:val="NoSpacing"/>
        <w:numPr>
          <w:ilvl w:val="0"/>
          <w:numId w:val="6"/>
        </w:numPr>
        <w:rPr/>
      </w:pPr>
      <w:r>
        <w:rPr>
          <w:rFonts w:cs="Century Gothic" w:ascii="Century Gothic" w:hAnsi="Century Gothic"/>
          <w:color w:val="000000"/>
          <w:sz w:val="20"/>
          <w:szCs w:val="20"/>
        </w:rPr>
        <w:t>Be responsible for day-to-day operation of the SEN policy and co-ordination of specific provision to support individual pupils with SEN and/or a disability.</w:t>
      </w:r>
    </w:p>
    <w:p>
      <w:pPr>
        <w:pStyle w:val="NoSpacing"/>
        <w:numPr>
          <w:ilvl w:val="0"/>
          <w:numId w:val="6"/>
        </w:numPr>
        <w:rPr/>
      </w:pPr>
      <w:r>
        <w:rPr>
          <w:rFonts w:cs="Century Gothic" w:ascii="Century Gothic" w:hAnsi="Century Gothic"/>
          <w:color w:val="000000"/>
          <w:sz w:val="20"/>
          <w:szCs w:val="20"/>
        </w:rPr>
        <w:t>Provide professional guidance to colleagues, working closely with staff, parents and carers, and other agencies.</w:t>
      </w:r>
    </w:p>
    <w:p>
      <w:pPr>
        <w:pStyle w:val="NoSpacing"/>
        <w:rPr>
          <w:rFonts w:ascii="Century Gothic" w:hAnsi="Century Gothic" w:cs="Century Gothic"/>
          <w:color w:val="000000"/>
          <w:sz w:val="20"/>
          <w:szCs w:val="20"/>
        </w:rPr>
      </w:pPr>
      <w:r>
        <w:rPr>
          <w:rFonts w:cs="Century Gothic" w:ascii="Century Gothic" w:hAnsi="Century Gothic"/>
          <w:color w:val="000000"/>
          <w:sz w:val="20"/>
          <w:szCs w:val="20"/>
        </w:rPr>
      </w:r>
    </w:p>
    <w:p>
      <w:pPr>
        <w:pStyle w:val="NoSpacing"/>
        <w:rPr>
          <w:rFonts w:ascii="Century Gothic" w:hAnsi="Century Gothic" w:cs="Century Gothic"/>
          <w:color w:val="000000"/>
          <w:sz w:val="20"/>
          <w:szCs w:val="20"/>
        </w:rPr>
      </w:pPr>
      <w:r>
        <w:rPr>
          <w:rFonts w:cs="Century Gothic" w:ascii="Century Gothic" w:hAnsi="Century Gothic"/>
          <w:color w:val="000000"/>
          <w:sz w:val="20"/>
          <w:szCs w:val="20"/>
        </w:rPr>
      </w:r>
    </w:p>
    <w:p>
      <w:pPr>
        <w:pStyle w:val="NoSpacing"/>
        <w:rPr>
          <w:rFonts w:ascii="Century Gothic" w:hAnsi="Century Gothic" w:cs="Century Gothic"/>
          <w:b/>
          <w:color w:val="000000"/>
          <w:sz w:val="20"/>
          <w:szCs w:val="20"/>
        </w:rPr>
      </w:pPr>
      <w:r>
        <w:rPr>
          <w:rFonts w:cs="Century Gothic" w:ascii="Century Gothic" w:hAnsi="Century Gothic"/>
          <w:b/>
          <w:color w:val="000000"/>
          <w:sz w:val="20"/>
          <w:szCs w:val="20"/>
        </w:rPr>
        <w:t>Main Duties of the Role</w:t>
      </w:r>
    </w:p>
    <w:p>
      <w:pPr>
        <w:pStyle w:val="NoSpacing"/>
        <w:rPr>
          <w:rFonts w:ascii="Century Gothic" w:hAnsi="Century Gothic" w:cs="Century Gothic"/>
          <w:b/>
          <w:color w:val="000000"/>
          <w:sz w:val="20"/>
          <w:szCs w:val="20"/>
        </w:rPr>
      </w:pPr>
      <w:r>
        <w:rPr>
          <w:rFonts w:cs="Century Gothic" w:ascii="Century Gothic" w:hAnsi="Century Gothic"/>
          <w:b/>
          <w:color w:val="000000"/>
          <w:sz w:val="20"/>
          <w:szCs w:val="20"/>
        </w:rPr>
      </w:r>
    </w:p>
    <w:p>
      <w:pPr>
        <w:pStyle w:val="NoSpacing"/>
        <w:rPr>
          <w:rFonts w:ascii="Century Gothic" w:hAnsi="Century Gothic" w:cs="Century Gothic"/>
          <w:b/>
          <w:color w:val="000000"/>
          <w:sz w:val="20"/>
          <w:szCs w:val="20"/>
        </w:rPr>
      </w:pPr>
      <w:r>
        <w:rPr>
          <w:rFonts w:cs="Century Gothic" w:ascii="Century Gothic" w:hAnsi="Century Gothic"/>
          <w:b/>
          <w:color w:val="000000"/>
          <w:sz w:val="20"/>
          <w:szCs w:val="20"/>
        </w:rPr>
        <w:t>Strategic development of SEN policy and provision</w:t>
      </w:r>
    </w:p>
    <w:p>
      <w:pPr>
        <w:pStyle w:val="NoSpacing"/>
        <w:numPr>
          <w:ilvl w:val="0"/>
          <w:numId w:val="7"/>
        </w:numPr>
        <w:rPr/>
      </w:pPr>
      <w:r>
        <w:rPr>
          <w:rFonts w:cs="Century Gothic" w:ascii="Century Gothic" w:hAnsi="Century Gothic"/>
          <w:color w:val="000000"/>
          <w:sz w:val="20"/>
          <w:szCs w:val="20"/>
        </w:rPr>
        <w:t>Have a strategic overview of provision for pupils with SEN or a disability across the school, monitoring and reviewing the quality of provision.</w:t>
      </w:r>
    </w:p>
    <w:p>
      <w:pPr>
        <w:pStyle w:val="NoSpacing"/>
        <w:numPr>
          <w:ilvl w:val="0"/>
          <w:numId w:val="7"/>
        </w:numPr>
        <w:rPr/>
      </w:pPr>
      <w:r>
        <w:rPr>
          <w:rFonts w:cs="Century Gothic" w:ascii="Century Gothic" w:hAnsi="Century Gothic"/>
          <w:color w:val="000000"/>
          <w:sz w:val="20"/>
          <w:szCs w:val="20"/>
        </w:rPr>
        <w:t>Take a lead role in the provision in the school’s SEND inclusion space (The Meadow).</w:t>
      </w:r>
    </w:p>
    <w:p>
      <w:pPr>
        <w:pStyle w:val="NoSpacing"/>
        <w:numPr>
          <w:ilvl w:val="0"/>
          <w:numId w:val="7"/>
        </w:numPr>
        <w:rPr/>
      </w:pPr>
      <w:r>
        <w:rPr>
          <w:rFonts w:cs="Century Gothic" w:ascii="Century Gothic" w:hAnsi="Century Gothic"/>
          <w:color w:val="000000"/>
          <w:sz w:val="20"/>
          <w:szCs w:val="20"/>
        </w:rPr>
        <w:t>Contribute to school self-evaluation, particularly with respect to provision for pupils with SEN and/or a disability.</w:t>
      </w:r>
    </w:p>
    <w:p>
      <w:pPr>
        <w:pStyle w:val="NoSpacing"/>
        <w:numPr>
          <w:ilvl w:val="0"/>
          <w:numId w:val="7"/>
        </w:numPr>
        <w:rPr/>
      </w:pPr>
      <w:r>
        <w:rPr>
          <w:rFonts w:cs="Century Gothic" w:ascii="Century Gothic" w:hAnsi="Century Gothic"/>
          <w:color w:val="000000"/>
          <w:sz w:val="20"/>
          <w:szCs w:val="20"/>
        </w:rPr>
        <w:t>Make sure the SEN policy is put into practice, and its objectives are reflected in the school improvement plan (SIP).</w:t>
      </w:r>
    </w:p>
    <w:p>
      <w:pPr>
        <w:pStyle w:val="NoSpacing"/>
        <w:numPr>
          <w:ilvl w:val="0"/>
          <w:numId w:val="7"/>
        </w:numPr>
        <w:rPr/>
      </w:pPr>
      <w:r>
        <w:rPr>
          <w:rFonts w:cs="Century Gothic" w:ascii="Century Gothic" w:hAnsi="Century Gothic"/>
          <w:color w:val="000000"/>
          <w:sz w:val="20"/>
          <w:szCs w:val="20"/>
        </w:rPr>
        <w:t>Maintain up-to-date knowledge of national and local initiatives that may affect the school’s policy and practice.</w:t>
      </w:r>
    </w:p>
    <w:p>
      <w:pPr>
        <w:pStyle w:val="NoSpacing"/>
        <w:numPr>
          <w:ilvl w:val="0"/>
          <w:numId w:val="7"/>
        </w:numPr>
        <w:rPr/>
      </w:pPr>
      <w:r>
        <w:rPr>
          <w:rFonts w:cs="Century Gothic" w:ascii="Century Gothic" w:hAnsi="Century Gothic"/>
          <w:color w:val="000000"/>
          <w:sz w:val="20"/>
          <w:szCs w:val="20"/>
        </w:rPr>
        <w:t>Evaluate whether funding is being used effectively, and suggest changes to make use of funding more effective.</w:t>
      </w:r>
    </w:p>
    <w:p>
      <w:pPr>
        <w:pStyle w:val="NoSpacing"/>
        <w:rPr>
          <w:rFonts w:ascii="Century Gothic" w:hAnsi="Century Gothic" w:cs="Century Gothic"/>
          <w:color w:val="000000"/>
          <w:sz w:val="20"/>
          <w:szCs w:val="20"/>
        </w:rPr>
      </w:pPr>
      <w:r>
        <w:rPr>
          <w:rFonts w:cs="Century Gothic" w:ascii="Century Gothic" w:hAnsi="Century Gothic"/>
          <w:color w:val="000000"/>
          <w:sz w:val="20"/>
          <w:szCs w:val="20"/>
        </w:rPr>
      </w:r>
    </w:p>
    <w:p>
      <w:pPr>
        <w:pStyle w:val="NoSpacing"/>
        <w:rPr>
          <w:rFonts w:ascii="Century Gothic" w:hAnsi="Century Gothic" w:cs="Century Gothic"/>
          <w:b/>
          <w:color w:val="000000"/>
          <w:sz w:val="20"/>
          <w:szCs w:val="20"/>
        </w:rPr>
      </w:pPr>
      <w:r>
        <w:rPr>
          <w:rFonts w:cs="Century Gothic" w:ascii="Century Gothic" w:hAnsi="Century Gothic"/>
          <w:b/>
          <w:color w:val="000000"/>
          <w:sz w:val="20"/>
          <w:szCs w:val="20"/>
        </w:rPr>
        <w:t>Operation of the SEN policy and co-ordination of provision</w:t>
      </w:r>
    </w:p>
    <w:p>
      <w:pPr>
        <w:pStyle w:val="NoSpacing"/>
        <w:numPr>
          <w:ilvl w:val="0"/>
          <w:numId w:val="8"/>
        </w:numPr>
        <w:rPr/>
      </w:pPr>
      <w:r>
        <w:rPr>
          <w:rFonts w:cs="Century Gothic" w:ascii="Century Gothic" w:hAnsi="Century Gothic"/>
          <w:color w:val="000000"/>
          <w:sz w:val="20"/>
          <w:szCs w:val="20"/>
        </w:rPr>
        <w:t>Maintain an accurate SEND register and provision maps.</w:t>
      </w:r>
    </w:p>
    <w:p>
      <w:pPr>
        <w:pStyle w:val="NoSpacing"/>
        <w:numPr>
          <w:ilvl w:val="0"/>
          <w:numId w:val="8"/>
        </w:numPr>
        <w:rPr/>
      </w:pPr>
      <w:r>
        <w:rPr>
          <w:rFonts w:cs="Century Gothic" w:ascii="Century Gothic" w:hAnsi="Century Gothic"/>
          <w:color w:val="000000"/>
          <w:sz w:val="20"/>
          <w:szCs w:val="20"/>
        </w:rPr>
        <w:t>Provide guidance to colleagues on teaching pupils with SEN and/or a disability, and advise on the graduated approach to SEN support.</w:t>
      </w:r>
    </w:p>
    <w:p>
      <w:pPr>
        <w:pStyle w:val="NoSpacing"/>
        <w:numPr>
          <w:ilvl w:val="0"/>
          <w:numId w:val="8"/>
        </w:numPr>
        <w:rPr/>
      </w:pPr>
      <w:r>
        <w:rPr>
          <w:rFonts w:cs="Century Gothic" w:ascii="Century Gothic" w:hAnsi="Century Gothic"/>
          <w:color w:val="000000"/>
          <w:sz w:val="20"/>
          <w:szCs w:val="20"/>
        </w:rPr>
        <w:t>Advise colleagues on applying differentiated teaching strategies tailored for individual pupils with SEN.</w:t>
      </w:r>
    </w:p>
    <w:p>
      <w:pPr>
        <w:pStyle w:val="NoSpacing"/>
        <w:numPr>
          <w:ilvl w:val="0"/>
          <w:numId w:val="8"/>
        </w:numPr>
        <w:rPr/>
      </w:pPr>
      <w:r>
        <w:rPr>
          <w:rFonts w:cs="Century Gothic" w:ascii="Century Gothic" w:hAnsi="Century Gothic"/>
          <w:color w:val="000000"/>
          <w:sz w:val="20"/>
          <w:szCs w:val="20"/>
        </w:rPr>
        <w:t>Be aware of the provision in the local offer.</w:t>
      </w:r>
    </w:p>
    <w:p>
      <w:pPr>
        <w:pStyle w:val="NoSpacing"/>
        <w:numPr>
          <w:ilvl w:val="0"/>
          <w:numId w:val="8"/>
        </w:numPr>
        <w:rPr/>
      </w:pPr>
      <w:r>
        <w:rPr>
          <w:rFonts w:cs="Century Gothic" w:ascii="Century Gothic" w:hAnsi="Century Gothic"/>
          <w:color w:val="000000"/>
          <w:sz w:val="20"/>
          <w:szCs w:val="20"/>
        </w:rPr>
        <w:t>Work with early years providers, other schools, educational psychologists, health and social care professionals and other external agencies.</w:t>
      </w:r>
    </w:p>
    <w:p>
      <w:pPr>
        <w:pStyle w:val="NoSpacing"/>
        <w:numPr>
          <w:ilvl w:val="0"/>
          <w:numId w:val="8"/>
        </w:numPr>
        <w:rPr/>
      </w:pPr>
      <w:r>
        <w:rPr>
          <w:rFonts w:cs="Century Gothic" w:ascii="Century Gothic" w:hAnsi="Century Gothic"/>
          <w:color w:val="000000"/>
          <w:sz w:val="20"/>
          <w:szCs w:val="20"/>
        </w:rPr>
        <w:t>Be a key point of contact for external agencies, especially the local authority (LA).</w:t>
      </w:r>
    </w:p>
    <w:p>
      <w:pPr>
        <w:pStyle w:val="NoSpacing"/>
        <w:numPr>
          <w:ilvl w:val="0"/>
          <w:numId w:val="8"/>
        </w:numPr>
        <w:rPr/>
      </w:pPr>
      <w:r>
        <w:rPr>
          <w:rFonts w:cs="Century Gothic" w:ascii="Century Gothic" w:hAnsi="Century Gothic"/>
          <w:color w:val="000000"/>
          <w:sz w:val="20"/>
          <w:szCs w:val="20"/>
        </w:rPr>
        <w:t>Analyse assessment data for pupils with SEN and/or a disability.</w:t>
      </w:r>
    </w:p>
    <w:p>
      <w:pPr>
        <w:pStyle w:val="NoSpacing"/>
        <w:numPr>
          <w:ilvl w:val="0"/>
          <w:numId w:val="8"/>
        </w:numPr>
        <w:rPr/>
      </w:pPr>
      <w:r>
        <w:rPr>
          <w:rFonts w:cs="Century Gothic" w:ascii="Century Gothic" w:hAnsi="Century Gothic"/>
          <w:color w:val="000000"/>
          <w:sz w:val="20"/>
          <w:szCs w:val="20"/>
        </w:rPr>
        <w:t>Implement and lead intervention groups for pupils with SEN, and evaluate their effectiveness.</w:t>
      </w:r>
    </w:p>
    <w:p>
      <w:pPr>
        <w:pStyle w:val="NoSpacing"/>
        <w:rPr>
          <w:rFonts w:ascii="Century Gothic" w:hAnsi="Century Gothic" w:cs="Century Gothic"/>
          <w:color w:val="000000"/>
          <w:sz w:val="20"/>
          <w:szCs w:val="20"/>
        </w:rPr>
      </w:pPr>
      <w:r>
        <w:rPr>
          <w:rFonts w:cs="Century Gothic" w:ascii="Century Gothic" w:hAnsi="Century Gothic"/>
          <w:color w:val="000000"/>
          <w:sz w:val="20"/>
          <w:szCs w:val="20"/>
        </w:rPr>
      </w:r>
    </w:p>
    <w:p>
      <w:pPr>
        <w:pStyle w:val="NoSpacing"/>
        <w:rPr>
          <w:rFonts w:ascii="Century Gothic" w:hAnsi="Century Gothic" w:cs="Century Gothic"/>
          <w:color w:val="000000"/>
          <w:sz w:val="20"/>
          <w:szCs w:val="20"/>
        </w:rPr>
      </w:pPr>
      <w:r>
        <w:rPr>
          <w:rFonts w:cs="Century Gothic" w:ascii="Century Gothic" w:hAnsi="Century Gothic"/>
          <w:color w:val="000000"/>
          <w:sz w:val="20"/>
          <w:szCs w:val="20"/>
        </w:rPr>
      </w:r>
    </w:p>
    <w:p>
      <w:pPr>
        <w:pStyle w:val="NoSpacing"/>
        <w:rPr>
          <w:rFonts w:ascii="Century Gothic" w:hAnsi="Century Gothic" w:cs="Century Gothic"/>
          <w:color w:val="000000"/>
          <w:sz w:val="20"/>
          <w:szCs w:val="20"/>
        </w:rPr>
      </w:pPr>
      <w:r>
        <w:rPr>
          <w:rFonts w:cs="Century Gothic" w:ascii="Century Gothic" w:hAnsi="Century Gothic"/>
          <w:color w:val="000000"/>
          <w:sz w:val="20"/>
          <w:szCs w:val="20"/>
        </w:rPr>
      </w:r>
    </w:p>
    <w:p>
      <w:pPr>
        <w:pStyle w:val="NoSpacing"/>
        <w:rPr>
          <w:rFonts w:ascii="Century Gothic" w:hAnsi="Century Gothic" w:cs="Century Gothic"/>
          <w:color w:val="000000"/>
          <w:sz w:val="20"/>
          <w:szCs w:val="20"/>
        </w:rPr>
      </w:pPr>
      <w:r>
        <w:rPr>
          <w:rFonts w:cs="Century Gothic" w:ascii="Century Gothic" w:hAnsi="Century Gothic"/>
          <w:color w:val="000000"/>
          <w:sz w:val="20"/>
          <w:szCs w:val="20"/>
        </w:rPr>
      </w:r>
    </w:p>
    <w:p>
      <w:pPr>
        <w:pStyle w:val="NoSpacing"/>
        <w:rPr>
          <w:rFonts w:ascii="Century Gothic" w:hAnsi="Century Gothic" w:cs="Century Gothic"/>
          <w:color w:val="000000"/>
          <w:sz w:val="20"/>
          <w:szCs w:val="20"/>
        </w:rPr>
      </w:pPr>
      <w:r>
        <w:rPr>
          <w:rFonts w:cs="Century Gothic" w:ascii="Century Gothic" w:hAnsi="Century Gothic"/>
          <w:color w:val="000000"/>
          <w:sz w:val="20"/>
          <w:szCs w:val="20"/>
        </w:rPr>
      </w:r>
    </w:p>
    <w:p>
      <w:pPr>
        <w:pStyle w:val="NoSpacing"/>
        <w:rPr>
          <w:rFonts w:ascii="Century Gothic" w:hAnsi="Century Gothic" w:cs="Century Gothic"/>
          <w:b/>
          <w:color w:val="000000"/>
          <w:sz w:val="20"/>
          <w:szCs w:val="20"/>
        </w:rPr>
      </w:pPr>
      <w:r>
        <w:rPr>
          <w:rFonts w:cs="Century Gothic" w:ascii="Century Gothic" w:hAnsi="Century Gothic"/>
          <w:b/>
          <w:color w:val="000000"/>
          <w:sz w:val="20"/>
          <w:szCs w:val="20"/>
        </w:rPr>
        <w:t>Support for pupils with SEN and/or a disability</w:t>
      </w:r>
    </w:p>
    <w:p>
      <w:pPr>
        <w:pStyle w:val="NoSpacing"/>
        <w:numPr>
          <w:ilvl w:val="0"/>
          <w:numId w:val="9"/>
        </w:numPr>
        <w:rPr/>
      </w:pPr>
      <w:r>
        <w:rPr>
          <w:rFonts w:cs="Century Gothic" w:ascii="Century Gothic" w:hAnsi="Century Gothic"/>
          <w:color w:val="000000"/>
          <w:sz w:val="20"/>
          <w:szCs w:val="20"/>
        </w:rPr>
        <w:t>Identify a pupil’s SEN.</w:t>
      </w:r>
    </w:p>
    <w:p>
      <w:pPr>
        <w:pStyle w:val="NoSpacing"/>
        <w:numPr>
          <w:ilvl w:val="0"/>
          <w:numId w:val="9"/>
        </w:numPr>
        <w:rPr/>
      </w:pPr>
      <w:r>
        <w:rPr>
          <w:rFonts w:cs="Century Gothic" w:ascii="Century Gothic" w:hAnsi="Century Gothic"/>
          <w:color w:val="000000"/>
          <w:sz w:val="20"/>
          <w:szCs w:val="20"/>
        </w:rPr>
        <w:t>Co-ordinate provision that meets the pupil’s needs, and monitor its effectiveness.</w:t>
      </w:r>
    </w:p>
    <w:p>
      <w:pPr>
        <w:pStyle w:val="NoSpacing"/>
        <w:numPr>
          <w:ilvl w:val="0"/>
          <w:numId w:val="9"/>
        </w:numPr>
        <w:rPr/>
      </w:pPr>
      <w:r>
        <w:rPr>
          <w:rFonts w:cs="Century Gothic" w:ascii="Century Gothic" w:hAnsi="Century Gothic"/>
          <w:color w:val="000000"/>
          <w:sz w:val="20"/>
          <w:szCs w:val="20"/>
        </w:rPr>
        <w:t>Secure relevant services for the pupil.</w:t>
      </w:r>
    </w:p>
    <w:p>
      <w:pPr>
        <w:pStyle w:val="NoSpacing"/>
        <w:numPr>
          <w:ilvl w:val="0"/>
          <w:numId w:val="9"/>
        </w:numPr>
        <w:rPr/>
      </w:pPr>
      <w:r>
        <w:rPr>
          <w:rFonts w:cs="Century Gothic" w:ascii="Century Gothic" w:hAnsi="Century Gothic"/>
          <w:color w:val="000000"/>
          <w:sz w:val="20"/>
          <w:szCs w:val="20"/>
        </w:rPr>
        <w:t>Ensure records are maintained and kept up to date.</w:t>
      </w:r>
    </w:p>
    <w:p>
      <w:pPr>
        <w:pStyle w:val="NoSpacing"/>
        <w:numPr>
          <w:ilvl w:val="0"/>
          <w:numId w:val="9"/>
        </w:numPr>
        <w:rPr/>
      </w:pPr>
      <w:r>
        <w:rPr>
          <w:rFonts w:cs="Century Gothic" w:ascii="Century Gothic" w:hAnsi="Century Gothic"/>
          <w:color w:val="000000"/>
          <w:sz w:val="20"/>
          <w:szCs w:val="20"/>
        </w:rPr>
        <w:t>Review the education, health and care (EHC) plan with parents/carers and the pupil.</w:t>
      </w:r>
    </w:p>
    <w:p>
      <w:pPr>
        <w:pStyle w:val="NoSpacing"/>
        <w:numPr>
          <w:ilvl w:val="0"/>
          <w:numId w:val="9"/>
        </w:numPr>
        <w:rPr/>
      </w:pPr>
      <w:r>
        <w:rPr>
          <w:rFonts w:cs="Century Gothic" w:ascii="Century Gothic" w:hAnsi="Century Gothic"/>
          <w:color w:val="000000"/>
          <w:sz w:val="20"/>
          <w:szCs w:val="20"/>
        </w:rPr>
        <w:t>Communicate regularly with parents/carers.</w:t>
      </w:r>
    </w:p>
    <w:p>
      <w:pPr>
        <w:pStyle w:val="NoSpacing"/>
        <w:numPr>
          <w:ilvl w:val="0"/>
          <w:numId w:val="9"/>
        </w:numPr>
        <w:rPr/>
      </w:pPr>
      <w:r>
        <w:rPr>
          <w:rFonts w:cs="Century Gothic" w:ascii="Century Gothic" w:hAnsi="Century Gothic"/>
          <w:color w:val="000000"/>
          <w:sz w:val="20"/>
          <w:szCs w:val="20"/>
        </w:rPr>
        <w:t>Ensure that if the pupil transfers to another school, all relevant information is conveyed to that school, and support a smooth transition for the pupil.</w:t>
      </w:r>
    </w:p>
    <w:p>
      <w:pPr>
        <w:pStyle w:val="NoSpacing"/>
        <w:numPr>
          <w:ilvl w:val="0"/>
          <w:numId w:val="9"/>
        </w:numPr>
        <w:rPr/>
      </w:pPr>
      <w:r>
        <w:rPr>
          <w:rFonts w:cs="Century Gothic" w:ascii="Century Gothic" w:hAnsi="Century Gothic"/>
          <w:color w:val="000000"/>
          <w:sz w:val="20"/>
          <w:szCs w:val="20"/>
        </w:rPr>
        <w:t>Promote the pupil’s inclusion in the school community and access to the curriculum, facilities and extra-curricular activities.</w:t>
      </w:r>
    </w:p>
    <w:p>
      <w:pPr>
        <w:pStyle w:val="NoSpacing"/>
        <w:numPr>
          <w:ilvl w:val="0"/>
          <w:numId w:val="9"/>
        </w:numPr>
        <w:rPr/>
      </w:pPr>
      <w:r>
        <w:rPr>
          <w:rFonts w:cs="Century Gothic" w:ascii="Century Gothic" w:hAnsi="Century Gothic"/>
          <w:color w:val="000000"/>
          <w:sz w:val="20"/>
          <w:szCs w:val="20"/>
        </w:rPr>
        <w:t>Work with the designated teacher for looked-after children (LAC), where a looked-after pupil has SEN and/or a disability.</w:t>
      </w:r>
    </w:p>
    <w:p>
      <w:pPr>
        <w:pStyle w:val="NoSpacing"/>
        <w:rPr>
          <w:rFonts w:ascii="Century Gothic" w:hAnsi="Century Gothic" w:cs="Century Gothic"/>
          <w:color w:val="000000"/>
          <w:sz w:val="20"/>
          <w:szCs w:val="20"/>
        </w:rPr>
      </w:pPr>
      <w:r>
        <w:rPr>
          <w:rFonts w:cs="Century Gothic" w:ascii="Century Gothic" w:hAnsi="Century Gothic"/>
          <w:color w:val="000000"/>
          <w:sz w:val="20"/>
          <w:szCs w:val="20"/>
        </w:rPr>
      </w:r>
    </w:p>
    <w:p>
      <w:pPr>
        <w:pStyle w:val="NoSpacing"/>
        <w:rPr>
          <w:rFonts w:ascii="Century Gothic" w:hAnsi="Century Gothic" w:cs="Century Gothic"/>
          <w:b/>
          <w:color w:val="000000"/>
          <w:sz w:val="20"/>
          <w:szCs w:val="20"/>
        </w:rPr>
      </w:pPr>
      <w:r>
        <w:rPr>
          <w:rFonts w:cs="Century Gothic" w:ascii="Century Gothic" w:hAnsi="Century Gothic"/>
          <w:b/>
          <w:color w:val="000000"/>
          <w:sz w:val="20"/>
          <w:szCs w:val="20"/>
        </w:rPr>
        <w:t>Leadership and management</w:t>
      </w:r>
    </w:p>
    <w:p>
      <w:pPr>
        <w:pStyle w:val="NoSpacing"/>
        <w:numPr>
          <w:ilvl w:val="0"/>
          <w:numId w:val="10"/>
        </w:numPr>
        <w:rPr/>
      </w:pPr>
      <w:r>
        <w:rPr>
          <w:rFonts w:cs="Century Gothic" w:ascii="Century Gothic" w:hAnsi="Century Gothic"/>
          <w:color w:val="000000"/>
          <w:sz w:val="20"/>
          <w:szCs w:val="20"/>
        </w:rPr>
        <w:t>Play an active role within the senior leadership team (SLT), by working alongside the headteacher and governors to ensure the school meets its responsibilities under the Equality Act 2010 in terms of reasonable adjustments and access arrangements.</w:t>
      </w:r>
    </w:p>
    <w:p>
      <w:pPr>
        <w:pStyle w:val="NoSpacing"/>
        <w:numPr>
          <w:ilvl w:val="0"/>
          <w:numId w:val="10"/>
        </w:numPr>
        <w:rPr/>
      </w:pPr>
      <w:r>
        <w:rPr>
          <w:rFonts w:cs="Century Gothic" w:ascii="Century Gothic" w:hAnsi="Century Gothic"/>
          <w:color w:val="000000"/>
          <w:sz w:val="20"/>
          <w:szCs w:val="20"/>
        </w:rPr>
        <w:t>Prepare and review information the governing board is required to publish.</w:t>
      </w:r>
    </w:p>
    <w:p>
      <w:pPr>
        <w:pStyle w:val="NoSpacing"/>
        <w:numPr>
          <w:ilvl w:val="0"/>
          <w:numId w:val="10"/>
        </w:numPr>
        <w:rPr/>
      </w:pPr>
      <w:r>
        <w:rPr>
          <w:rFonts w:cs="Century Gothic" w:ascii="Century Gothic" w:hAnsi="Century Gothic"/>
          <w:color w:val="000000"/>
          <w:sz w:val="20"/>
          <w:szCs w:val="20"/>
        </w:rPr>
        <w:t>Contribute to the SIP and whole-school policy.</w:t>
      </w:r>
    </w:p>
    <w:p>
      <w:pPr>
        <w:pStyle w:val="NoSpacing"/>
        <w:numPr>
          <w:ilvl w:val="0"/>
          <w:numId w:val="10"/>
        </w:numPr>
        <w:rPr/>
      </w:pPr>
      <w:r>
        <w:rPr>
          <w:rFonts w:cs="Century Gothic" w:ascii="Century Gothic" w:hAnsi="Century Gothic"/>
          <w:color w:val="000000"/>
          <w:sz w:val="20"/>
          <w:szCs w:val="20"/>
        </w:rPr>
        <w:t>Identify training needs for staff and how to meet these needs.</w:t>
      </w:r>
    </w:p>
    <w:p>
      <w:pPr>
        <w:pStyle w:val="NoSpacing"/>
        <w:numPr>
          <w:ilvl w:val="0"/>
          <w:numId w:val="10"/>
        </w:numPr>
        <w:rPr/>
      </w:pPr>
      <w:r>
        <w:rPr>
          <w:rFonts w:cs="Century Gothic" w:ascii="Century Gothic" w:hAnsi="Century Gothic"/>
          <w:color w:val="000000"/>
          <w:sz w:val="20"/>
          <w:szCs w:val="20"/>
        </w:rPr>
        <w:t>Lead INSET training for staff.</w:t>
      </w:r>
    </w:p>
    <w:p>
      <w:pPr>
        <w:pStyle w:val="NoSpacing"/>
        <w:numPr>
          <w:ilvl w:val="0"/>
          <w:numId w:val="10"/>
        </w:numPr>
        <w:rPr/>
      </w:pPr>
      <w:r>
        <w:rPr>
          <w:rFonts w:cs="Century Gothic" w:ascii="Century Gothic" w:hAnsi="Century Gothic"/>
          <w:color w:val="000000"/>
          <w:sz w:val="20"/>
          <w:szCs w:val="20"/>
        </w:rPr>
        <w:t>Share procedural information, such as the school’s SEN policy.</w:t>
      </w:r>
    </w:p>
    <w:p>
      <w:pPr>
        <w:pStyle w:val="NoSpacing"/>
        <w:numPr>
          <w:ilvl w:val="0"/>
          <w:numId w:val="10"/>
        </w:numPr>
        <w:rPr/>
      </w:pPr>
      <w:r>
        <w:rPr>
          <w:rFonts w:cs="Century Gothic" w:ascii="Century Gothic" w:hAnsi="Century Gothic"/>
          <w:color w:val="000000"/>
          <w:sz w:val="20"/>
          <w:szCs w:val="20"/>
        </w:rPr>
        <w:t>Promote an ethos and culture that supports the school’s SEN policy and promote good outcomes for pupils with SEN and/or a disability.</w:t>
      </w:r>
    </w:p>
    <w:p>
      <w:pPr>
        <w:pStyle w:val="NoSpacing"/>
        <w:numPr>
          <w:ilvl w:val="0"/>
          <w:numId w:val="10"/>
        </w:numPr>
        <w:rPr/>
      </w:pPr>
      <w:r>
        <w:rPr>
          <w:rFonts w:cs="Century Gothic" w:ascii="Century Gothic" w:hAnsi="Century Gothic"/>
          <w:color w:val="000000"/>
          <w:sz w:val="20"/>
          <w:szCs w:val="20"/>
        </w:rPr>
        <w:t>Lead and manage teaching assistants (TAs) working with pupils with SEN and/or a disability.</w:t>
      </w:r>
    </w:p>
    <w:p>
      <w:pPr>
        <w:pStyle w:val="NoSpacing"/>
        <w:numPr>
          <w:ilvl w:val="0"/>
          <w:numId w:val="10"/>
        </w:numPr>
        <w:rPr/>
      </w:pPr>
      <w:r>
        <w:rPr>
          <w:rFonts w:cs="Century Gothic" w:ascii="Century Gothic" w:hAnsi="Century Gothic"/>
          <w:color w:val="000000"/>
          <w:sz w:val="20"/>
          <w:szCs w:val="20"/>
        </w:rPr>
        <w:t>Lead staff appraisals and produce appraisal reports.</w:t>
      </w:r>
    </w:p>
    <w:p>
      <w:pPr>
        <w:pStyle w:val="NoSpacing"/>
        <w:numPr>
          <w:ilvl w:val="0"/>
          <w:numId w:val="10"/>
        </w:numPr>
        <w:rPr/>
      </w:pPr>
      <w:r>
        <w:rPr>
          <w:rFonts w:cs="Century Gothic" w:ascii="Century Gothic" w:hAnsi="Century Gothic"/>
          <w:color w:val="000000"/>
          <w:sz w:val="20"/>
          <w:szCs w:val="20"/>
        </w:rPr>
        <w:t>Review staff performance on an ongoing basis.</w:t>
      </w:r>
    </w:p>
    <w:p>
      <w:pPr>
        <w:pStyle w:val="NoSpacing"/>
        <w:rPr>
          <w:rFonts w:ascii="Century Gothic" w:hAnsi="Century Gothic" w:cs="Century Gothic"/>
          <w:color w:val="000000"/>
          <w:sz w:val="20"/>
          <w:szCs w:val="20"/>
        </w:rPr>
      </w:pPr>
      <w:r>
        <w:rPr>
          <w:rFonts w:cs="Century Gothic" w:ascii="Century Gothic" w:hAnsi="Century Gothic"/>
          <w:color w:val="000000"/>
          <w:sz w:val="20"/>
          <w:szCs w:val="20"/>
        </w:rPr>
      </w:r>
    </w:p>
    <w:p>
      <w:pPr>
        <w:pStyle w:val="NoSpacing"/>
        <w:rPr>
          <w:rFonts w:ascii="Century Gothic" w:hAnsi="Century Gothic" w:cs="Century Gothic"/>
          <w:b/>
          <w:color w:val="000000"/>
          <w:sz w:val="20"/>
          <w:szCs w:val="20"/>
        </w:rPr>
      </w:pPr>
      <w:r>
        <w:rPr>
          <w:rFonts w:cs="Century Gothic" w:ascii="Century Gothic" w:hAnsi="Century Gothic"/>
          <w:b/>
          <w:color w:val="000000"/>
          <w:sz w:val="20"/>
          <w:szCs w:val="20"/>
        </w:rPr>
        <w:t>Safeguarding</w:t>
      </w:r>
    </w:p>
    <w:p>
      <w:pPr>
        <w:pStyle w:val="NoSpacing"/>
        <w:numPr>
          <w:ilvl w:val="0"/>
          <w:numId w:val="11"/>
        </w:numPr>
        <w:rPr/>
      </w:pPr>
      <w:r>
        <w:rPr>
          <w:rFonts w:cs="Century Gothic" w:ascii="Century Gothic" w:hAnsi="Century Gothic"/>
          <w:color w:val="000000"/>
          <w:sz w:val="20"/>
          <w:szCs w:val="20"/>
        </w:rPr>
        <w:t>Liaise and collaborate with the designated safeguarding lead (DSL) on matters of safeguarding and welfare for pupils with SEN</w:t>
      </w:r>
    </w:p>
    <w:p>
      <w:pPr>
        <w:pStyle w:val="NoSpacing"/>
        <w:numPr>
          <w:ilvl w:val="0"/>
          <w:numId w:val="11"/>
        </w:numPr>
        <w:rPr/>
      </w:pPr>
      <w:r>
        <w:rPr>
          <w:rFonts w:cs="Century Gothic" w:ascii="Century Gothic" w:hAnsi="Century Gothic"/>
          <w:color w:val="000000"/>
          <w:sz w:val="20"/>
          <w:szCs w:val="20"/>
        </w:rPr>
        <w:t>Remain alert to the fact that pupils with SEN may be more vulnerable to safeguarding challenges</w:t>
      </w:r>
    </w:p>
    <w:p>
      <w:pPr>
        <w:pStyle w:val="NoSpacing"/>
        <w:numPr>
          <w:ilvl w:val="0"/>
          <w:numId w:val="11"/>
        </w:numPr>
        <w:rPr/>
      </w:pPr>
      <w:r>
        <w:rPr>
          <w:rFonts w:cs="Century Gothic" w:ascii="Century Gothic" w:hAnsi="Century Gothic"/>
          <w:color w:val="000000"/>
          <w:sz w:val="20"/>
          <w:szCs w:val="20"/>
        </w:rPr>
        <w:t xml:space="preserve">Act as a DDSL </w:t>
      </w:r>
      <w:r>
        <w:rPr>
          <w:rFonts w:cs="Century Gothic" w:ascii="Century Gothic" w:hAnsi="Century Gothic"/>
          <w:i/>
          <w:iCs/>
          <w:color w:val="000000"/>
          <w:sz w:val="20"/>
          <w:szCs w:val="20"/>
        </w:rPr>
        <w:t>(within 18 months of appointment)</w:t>
      </w:r>
    </w:p>
    <w:p>
      <w:pPr>
        <w:pStyle w:val="NoSpacing"/>
        <w:rPr>
          <w:rFonts w:ascii="Century Gothic" w:hAnsi="Century Gothic" w:cs="Century Gothic"/>
          <w:color w:val="000000"/>
          <w:sz w:val="20"/>
          <w:szCs w:val="20"/>
        </w:rPr>
      </w:pPr>
      <w:r>
        <w:rPr>
          <w:rFonts w:cs="Century Gothic" w:ascii="Century Gothic" w:hAnsi="Century Gothic"/>
          <w:color w:val="000000"/>
          <w:sz w:val="20"/>
          <w:szCs w:val="20"/>
        </w:rPr>
      </w:r>
    </w:p>
    <w:p>
      <w:pPr>
        <w:pStyle w:val="NoSpacing"/>
        <w:rPr>
          <w:rFonts w:ascii="Century Gothic" w:hAnsi="Century Gothic" w:cs="Century Gothic"/>
          <w:color w:val="000000"/>
          <w:sz w:val="20"/>
          <w:szCs w:val="20"/>
        </w:rPr>
      </w:pPr>
      <w:r>
        <w:rPr>
          <w:rFonts w:cs="Century Gothic" w:ascii="Century Gothic" w:hAnsi="Century Gothic"/>
          <w:color w:val="000000"/>
          <w:sz w:val="20"/>
          <w:szCs w:val="20"/>
        </w:rPr>
      </w:r>
    </w:p>
    <w:p>
      <w:pPr>
        <w:pStyle w:val="NoSpacing"/>
        <w:rPr>
          <w:rFonts w:ascii="Century Gothic" w:hAnsi="Century Gothic" w:cs="Century Gothic"/>
          <w:b/>
          <w:color w:val="000000"/>
          <w:sz w:val="20"/>
          <w:szCs w:val="20"/>
        </w:rPr>
      </w:pPr>
      <w:r>
        <w:rPr>
          <w:rFonts w:cs="Century Gothic" w:ascii="Century Gothic" w:hAnsi="Century Gothic"/>
          <w:b/>
          <w:color w:val="000000"/>
          <w:sz w:val="20"/>
          <w:szCs w:val="20"/>
        </w:rPr>
        <w:t>Personal and professional conduct</w:t>
      </w:r>
    </w:p>
    <w:p>
      <w:pPr>
        <w:pStyle w:val="NoSpacing"/>
        <w:rPr>
          <w:rFonts w:ascii="Century Gothic" w:hAnsi="Century Gothic" w:cs="Century Gothic"/>
          <w:b/>
          <w:color w:val="000000"/>
          <w:sz w:val="20"/>
          <w:szCs w:val="20"/>
        </w:rPr>
      </w:pPr>
      <w:r>
        <w:rPr>
          <w:rFonts w:cs="Century Gothic" w:ascii="Century Gothic" w:hAnsi="Century Gothic"/>
          <w:b/>
          <w:color w:val="000000"/>
          <w:sz w:val="20"/>
          <w:szCs w:val="20"/>
        </w:rPr>
      </w:r>
    </w:p>
    <w:p>
      <w:pPr>
        <w:pStyle w:val="NoSpacing"/>
        <w:rPr>
          <w:rFonts w:ascii="Century Gothic" w:hAnsi="Century Gothic" w:cs="Century Gothic"/>
          <w:color w:val="000000"/>
          <w:sz w:val="20"/>
          <w:szCs w:val="20"/>
        </w:rPr>
      </w:pPr>
      <w:r>
        <w:rPr>
          <w:rFonts w:cs="Century Gothic" w:ascii="Century Gothic" w:hAnsi="Century Gothic"/>
          <w:color w:val="000000"/>
          <w:sz w:val="20"/>
          <w:szCs w:val="20"/>
        </w:rPr>
        <w:t>A teacher is expected to demonstrate consistently high standards of personal and professional conduct. The following statements define the behaviour and attitudes which set the required standard for conduct throughout a teacher’s career.</w:t>
      </w:r>
    </w:p>
    <w:p>
      <w:pPr>
        <w:pStyle w:val="NoSpacing"/>
        <w:rPr>
          <w:rFonts w:ascii="Century Gothic" w:hAnsi="Century Gothic" w:cs="Century Gothic"/>
          <w:color w:val="000000"/>
          <w:sz w:val="12"/>
          <w:szCs w:val="12"/>
        </w:rPr>
      </w:pPr>
      <w:r>
        <w:rPr>
          <w:rFonts w:cs="Century Gothic" w:ascii="Century Gothic" w:hAnsi="Century Gothic"/>
          <w:color w:val="000000"/>
          <w:sz w:val="12"/>
          <w:szCs w:val="12"/>
        </w:rPr>
      </w:r>
    </w:p>
    <w:p>
      <w:pPr>
        <w:pStyle w:val="NoSpacing"/>
        <w:numPr>
          <w:ilvl w:val="0"/>
          <w:numId w:val="5"/>
        </w:numPr>
        <w:rPr/>
      </w:pPr>
      <w:r>
        <w:rPr>
          <w:rFonts w:cs="Century Gothic" w:ascii="Century Gothic" w:hAnsi="Century Gothic"/>
          <w:color w:val="000000"/>
          <w:sz w:val="20"/>
          <w:szCs w:val="20"/>
        </w:rPr>
        <w:t>Teachers uphold public trust in the profession and maintain high standards of ethics and behaviour, within and outside the Academy, by:</w:t>
      </w:r>
    </w:p>
    <w:p>
      <w:pPr>
        <w:pStyle w:val="NoSpacing"/>
        <w:numPr>
          <w:ilvl w:val="0"/>
          <w:numId w:val="5"/>
        </w:numPr>
        <w:rPr/>
      </w:pPr>
      <w:r>
        <w:rPr>
          <w:rFonts w:cs="Century Gothic" w:ascii="Century Gothic" w:hAnsi="Century Gothic"/>
          <w:color w:val="000000"/>
          <w:sz w:val="20"/>
          <w:szCs w:val="20"/>
        </w:rPr>
        <w:t>treating pupils with dignity, building relationships rooted in mutual respect, and at all times observing proper boundaries appropriate to a teacher’s professional position;</w:t>
      </w:r>
    </w:p>
    <w:p>
      <w:pPr>
        <w:pStyle w:val="NoSpacing"/>
        <w:numPr>
          <w:ilvl w:val="0"/>
          <w:numId w:val="5"/>
        </w:numPr>
        <w:rPr/>
      </w:pPr>
      <w:r>
        <w:rPr>
          <w:rFonts w:cs="Century Gothic" w:ascii="Century Gothic" w:hAnsi="Century Gothic"/>
          <w:color w:val="000000"/>
          <w:sz w:val="20"/>
          <w:szCs w:val="20"/>
        </w:rPr>
        <w:t>having regard for the need to safeguard pupils’ well-being, in accordance with statutory provisions;</w:t>
      </w:r>
    </w:p>
    <w:p>
      <w:pPr>
        <w:pStyle w:val="NoSpacing"/>
        <w:numPr>
          <w:ilvl w:val="0"/>
          <w:numId w:val="5"/>
        </w:numPr>
        <w:rPr/>
      </w:pPr>
      <w:r>
        <w:rPr>
          <w:rFonts w:cs="Century Gothic" w:ascii="Century Gothic" w:hAnsi="Century Gothic"/>
          <w:color w:val="000000"/>
          <w:sz w:val="20"/>
          <w:szCs w:val="20"/>
        </w:rPr>
        <w:t>showing tolerance of and respect for the rights of others;</w:t>
      </w:r>
    </w:p>
    <w:p>
      <w:pPr>
        <w:pStyle w:val="NoSpacing"/>
        <w:numPr>
          <w:ilvl w:val="0"/>
          <w:numId w:val="5"/>
        </w:numPr>
        <w:rPr/>
      </w:pPr>
      <w:r>
        <w:rPr>
          <w:rFonts w:cs="Century Gothic" w:ascii="Century Gothic" w:hAnsi="Century Gothic"/>
          <w:color w:val="000000"/>
          <w:sz w:val="20"/>
          <w:szCs w:val="20"/>
        </w:rPr>
        <w:t>not undermining fundamental British values, including democracy, the rule of law, individual liberty and mutual respect, and tolerance of those with different faiths and beliefs; and</w:t>
      </w:r>
    </w:p>
    <w:p>
      <w:pPr>
        <w:pStyle w:val="NoSpacing"/>
        <w:numPr>
          <w:ilvl w:val="0"/>
          <w:numId w:val="5"/>
        </w:numPr>
        <w:rPr/>
      </w:pPr>
      <w:r>
        <w:rPr>
          <w:rFonts w:cs="Century Gothic" w:ascii="Century Gothic" w:hAnsi="Century Gothic"/>
          <w:color w:val="000000"/>
          <w:sz w:val="20"/>
          <w:szCs w:val="20"/>
        </w:rPr>
        <w:t>ensuring that personal beliefs are not expressed in ways which exploit pupils’ vulnerability or might lead them to break the law.</w:t>
      </w:r>
    </w:p>
    <w:p>
      <w:pPr>
        <w:pStyle w:val="NoSpacing"/>
        <w:numPr>
          <w:ilvl w:val="0"/>
          <w:numId w:val="2"/>
        </w:numPr>
        <w:rPr/>
      </w:pPr>
      <w:r>
        <w:rPr>
          <w:rFonts w:cs="Century Gothic" w:ascii="Century Gothic" w:hAnsi="Century Gothic"/>
          <w:color w:val="000000"/>
          <w:sz w:val="20"/>
          <w:szCs w:val="20"/>
        </w:rPr>
        <w:t xml:space="preserve">Teachers must have proper and professional regard for the ethos, policies and practices of the Academy and the Trust, and maintain high standards in their own attendance and punctuality. </w:t>
      </w:r>
    </w:p>
    <w:p>
      <w:pPr>
        <w:pStyle w:val="NoSpacing"/>
        <w:numPr>
          <w:ilvl w:val="0"/>
          <w:numId w:val="2"/>
        </w:numPr>
        <w:rPr/>
      </w:pPr>
      <w:r>
        <w:rPr>
          <w:rFonts w:cs="Century Gothic" w:ascii="Century Gothic" w:hAnsi="Century Gothic"/>
          <w:color w:val="000000"/>
          <w:sz w:val="20"/>
          <w:szCs w:val="20"/>
        </w:rPr>
        <w:t>Teachers must have an understanding of, and always act within, the statutory frameworks which set out their professional duties and responsibilities; and within the policies, handbooks and guidelines of the Academy and of the Focus-Trust.</w:t>
      </w:r>
    </w:p>
    <w:p>
      <w:pPr>
        <w:pStyle w:val="NoSpacing"/>
        <w:rPr>
          <w:rFonts w:ascii="Century Gothic" w:hAnsi="Century Gothic" w:cs="Century Gothic"/>
          <w:color w:val="000000"/>
          <w:sz w:val="20"/>
          <w:szCs w:val="20"/>
        </w:rPr>
      </w:pPr>
      <w:r>
        <w:rPr>
          <w:rFonts w:cs="Century Gothic" w:ascii="Century Gothic" w:hAnsi="Century Gothic"/>
          <w:color w:val="000000"/>
          <w:sz w:val="20"/>
          <w:szCs w:val="20"/>
        </w:rPr>
      </w:r>
    </w:p>
    <w:p>
      <w:pPr>
        <w:pStyle w:val="NoSpacing"/>
        <w:rPr>
          <w:rFonts w:ascii="Century Gothic" w:hAnsi="Century Gothic" w:cs="Century Gothic"/>
          <w:color w:val="000000"/>
          <w:sz w:val="20"/>
          <w:szCs w:val="20"/>
        </w:rPr>
      </w:pPr>
      <w:r>
        <w:rPr>
          <w:rFonts w:cs="Century Gothic" w:ascii="Century Gothic" w:hAnsi="Century Gothic"/>
          <w:color w:val="000000"/>
          <w:sz w:val="20"/>
          <w:szCs w:val="20"/>
        </w:rPr>
      </w:r>
    </w:p>
    <w:p>
      <w:pPr>
        <w:pStyle w:val="NoSpacing"/>
        <w:rPr>
          <w:rFonts w:ascii="Century Gothic" w:hAnsi="Century Gothic" w:cs="Century Gothic"/>
          <w:color w:val="000000"/>
          <w:sz w:val="20"/>
          <w:szCs w:val="20"/>
        </w:rPr>
      </w:pPr>
      <w:r>
        <w:rPr>
          <w:rFonts w:cs="Century Gothic" w:ascii="Century Gothic" w:hAnsi="Century Gothic"/>
          <w:color w:val="000000"/>
          <w:sz w:val="20"/>
          <w:szCs w:val="20"/>
        </w:rPr>
      </w:r>
    </w:p>
    <w:p>
      <w:pPr>
        <w:pStyle w:val="NoSpacing"/>
        <w:rPr>
          <w:rFonts w:ascii="Century Gothic" w:hAnsi="Century Gothic" w:cs="Century Gothic"/>
          <w:color w:val="000000"/>
          <w:sz w:val="20"/>
          <w:szCs w:val="20"/>
        </w:rPr>
      </w:pPr>
      <w:r>
        <w:rPr>
          <w:rFonts w:cs="Century Gothic" w:ascii="Century Gothic" w:hAnsi="Century Gothic"/>
          <w:color w:val="000000"/>
          <w:sz w:val="20"/>
          <w:szCs w:val="20"/>
        </w:rPr>
      </w:r>
    </w:p>
    <w:p>
      <w:pPr>
        <w:pStyle w:val="Normal"/>
        <w:rPr>
          <w:rFonts w:cs="Arial"/>
          <w:b/>
          <w:color w:val="000000"/>
          <w:sz w:val="20"/>
          <w:szCs w:val="20"/>
          <w:lang w:val="en-GB"/>
        </w:rPr>
      </w:pPr>
      <w:r>
        <w:rPr>
          <w:rFonts w:cs="Arial"/>
          <w:b/>
          <w:color w:val="000000"/>
          <w:sz w:val="20"/>
          <w:szCs w:val="20"/>
          <w:lang w:val="en-GB"/>
        </w:rPr>
        <w:t>General</w:t>
      </w:r>
    </w:p>
    <w:p>
      <w:pPr>
        <w:pStyle w:val="Normal"/>
        <w:rPr>
          <w:rFonts w:cs="Arial"/>
          <w:b/>
          <w:color w:val="000000"/>
          <w:sz w:val="20"/>
          <w:szCs w:val="20"/>
          <w:lang w:val="en-GB"/>
        </w:rPr>
      </w:pPr>
      <w:r>
        <w:rPr>
          <w:rFonts w:cs="Arial"/>
          <w:b/>
          <w:color w:val="000000"/>
          <w:sz w:val="20"/>
          <w:szCs w:val="20"/>
          <w:lang w:val="en-GB"/>
        </w:rPr>
      </w:r>
    </w:p>
    <w:p>
      <w:pPr>
        <w:pStyle w:val="Normal"/>
        <w:rPr>
          <w:rFonts w:cs="Arial"/>
          <w:color w:val="000000"/>
          <w:sz w:val="20"/>
          <w:szCs w:val="20"/>
          <w:lang w:val="en-GB"/>
        </w:rPr>
      </w:pPr>
      <w:r>
        <w:rPr>
          <w:rFonts w:cs="Arial"/>
          <w:color w:val="000000"/>
          <w:sz w:val="20"/>
          <w:szCs w:val="20"/>
          <w:lang w:val="en-GB"/>
        </w:rPr>
        <w:t>The post holder will:</w:t>
      </w:r>
    </w:p>
    <w:p>
      <w:pPr>
        <w:pStyle w:val="Normal"/>
        <w:widowControl/>
        <w:numPr>
          <w:ilvl w:val="0"/>
          <w:numId w:val="4"/>
        </w:numPr>
        <w:rPr/>
      </w:pPr>
      <w:r>
        <w:rPr>
          <w:rFonts w:cs="Arial"/>
          <w:color w:val="000000"/>
          <w:sz w:val="20"/>
          <w:szCs w:val="20"/>
          <w:lang w:val="en-GB"/>
        </w:rPr>
        <w:t>Be expected to actively support work and values of the Focus-Trust;</w:t>
      </w:r>
    </w:p>
    <w:p>
      <w:pPr>
        <w:pStyle w:val="Normal"/>
        <w:widowControl/>
        <w:numPr>
          <w:ilvl w:val="0"/>
          <w:numId w:val="3"/>
        </w:numPr>
        <w:rPr/>
      </w:pPr>
      <w:r>
        <w:rPr>
          <w:rFonts w:cs="Arial"/>
          <w:color w:val="000000"/>
          <w:sz w:val="20"/>
          <w:szCs w:val="20"/>
          <w:lang w:val="en-GB"/>
        </w:rPr>
        <w:t>Be expected to undertake such additional duties as may reasonably be requested by the principal or their representative.</w:t>
      </w:r>
    </w:p>
    <w:p>
      <w:pPr>
        <w:pStyle w:val="Normal"/>
        <w:widowControl/>
        <w:numPr>
          <w:ilvl w:val="0"/>
          <w:numId w:val="3"/>
        </w:numPr>
        <w:rPr/>
      </w:pPr>
      <w:r>
        <w:rPr>
          <w:rFonts w:cs="Arial"/>
          <w:color w:val="000000"/>
          <w:sz w:val="20"/>
          <w:szCs w:val="20"/>
          <w:lang w:val="en-GB"/>
        </w:rPr>
        <w:t>Respect confidentiality of staff, pupils, families and visitors and not breach this trust. Any breaches of confidentiality must be reported to the principal immediately.</w:t>
      </w:r>
    </w:p>
    <w:p>
      <w:pPr>
        <w:pStyle w:val="Normal"/>
        <w:widowControl/>
        <w:numPr>
          <w:ilvl w:val="0"/>
          <w:numId w:val="3"/>
        </w:numPr>
        <w:rPr/>
      </w:pPr>
      <w:r>
        <w:rPr>
          <w:rFonts w:cs="Arial"/>
          <w:color w:val="000000"/>
          <w:sz w:val="20"/>
          <w:szCs w:val="20"/>
          <w:lang w:val="en-GB"/>
        </w:rPr>
        <w:t xml:space="preserve">Comply with the requirements of all policies, procedures &amp; handbooks of the Focus-Trust and individual academy. </w:t>
      </w:r>
    </w:p>
    <w:p>
      <w:pPr>
        <w:pStyle w:val="Normal"/>
        <w:widowControl/>
        <w:numPr>
          <w:ilvl w:val="0"/>
          <w:numId w:val="3"/>
        </w:numPr>
        <w:rPr/>
      </w:pPr>
      <w:r>
        <w:rPr>
          <w:rFonts w:cs="Arial"/>
          <w:color w:val="000000"/>
          <w:sz w:val="20"/>
          <w:szCs w:val="20"/>
          <w:lang w:val="en-GB"/>
        </w:rPr>
        <w:t>Participate in arrangements for appraisal and in the identification of areas in which s/he would benefit from training and undergo such training.</w:t>
      </w:r>
    </w:p>
    <w:p>
      <w:pPr>
        <w:pStyle w:val="Normal"/>
        <w:widowControl/>
        <w:numPr>
          <w:ilvl w:val="0"/>
          <w:numId w:val="3"/>
        </w:numPr>
        <w:rPr/>
      </w:pPr>
      <w:r>
        <w:rPr>
          <w:rFonts w:cs="Arial"/>
          <w:color w:val="000000"/>
          <w:sz w:val="20"/>
          <w:szCs w:val="20"/>
          <w:lang w:val="en-GB"/>
        </w:rPr>
        <w:t>Proactively keep abreast of developments in relation to the post, and whenever possible and appropriate, attend professional development opportunities.</w:t>
      </w:r>
    </w:p>
    <w:p>
      <w:pPr>
        <w:pStyle w:val="Normal"/>
        <w:widowControl/>
        <w:numPr>
          <w:ilvl w:val="0"/>
          <w:numId w:val="3"/>
        </w:numPr>
        <w:rPr/>
      </w:pPr>
      <w:r>
        <w:rPr>
          <w:rFonts w:cs="Arial"/>
          <w:color w:val="000000"/>
          <w:sz w:val="20"/>
          <w:szCs w:val="20"/>
          <w:lang w:val="en-GB"/>
        </w:rPr>
        <w:t>Comply with and support all requirements related to equal opportunities and safeguarding children.</w:t>
      </w:r>
    </w:p>
    <w:p>
      <w:pPr>
        <w:pStyle w:val="Normal"/>
        <w:rPr>
          <w:rFonts w:cs="Arial"/>
          <w:color w:val="000000"/>
          <w:sz w:val="20"/>
          <w:szCs w:val="20"/>
          <w:lang w:val="en-GB"/>
        </w:rPr>
      </w:pPr>
      <w:r>
        <w:rPr>
          <w:rFonts w:cs="Arial"/>
          <w:color w:val="000000"/>
          <w:sz w:val="20"/>
          <w:szCs w:val="20"/>
          <w:lang w:val="en-GB"/>
        </w:rPr>
      </w:r>
    </w:p>
    <w:p>
      <w:pPr>
        <w:pStyle w:val="Normal"/>
        <w:rPr>
          <w:rFonts w:cs="Arial"/>
          <w:color w:val="000000"/>
          <w:sz w:val="20"/>
          <w:szCs w:val="20"/>
          <w:lang w:val="en-GB"/>
        </w:rPr>
      </w:pPr>
      <w:r>
        <w:rPr>
          <w:rFonts w:cs="Arial"/>
          <w:color w:val="000000"/>
          <w:sz w:val="20"/>
          <w:szCs w:val="20"/>
          <w:lang w:val="en-GB"/>
        </w:rPr>
        <w:t>The post holder is expected to:</w:t>
      </w:r>
    </w:p>
    <w:p>
      <w:pPr>
        <w:pStyle w:val="Normal"/>
        <w:widowControl/>
        <w:numPr>
          <w:ilvl w:val="0"/>
          <w:numId w:val="4"/>
        </w:numPr>
        <w:rPr/>
      </w:pPr>
      <w:r>
        <w:rPr>
          <w:rFonts w:cs="Arial"/>
          <w:color w:val="000000"/>
          <w:sz w:val="20"/>
          <w:szCs w:val="20"/>
          <w:lang w:val="en-GB"/>
        </w:rPr>
        <w:t>Actively support the work and ethos of the Focus-Trust.</w:t>
      </w:r>
    </w:p>
    <w:p>
      <w:pPr>
        <w:pStyle w:val="Normal"/>
        <w:widowControl/>
        <w:numPr>
          <w:ilvl w:val="0"/>
          <w:numId w:val="3"/>
        </w:numPr>
        <w:rPr/>
      </w:pPr>
      <w:r>
        <w:rPr>
          <w:rFonts w:cs="Arial"/>
          <w:color w:val="000000"/>
          <w:sz w:val="20"/>
          <w:szCs w:val="20"/>
          <w:lang w:val="en-GB"/>
        </w:rPr>
        <w:t>Undertake such additional duties as may reasonably be requested by the Chief Executive or Chair of Governors or their representative.</w:t>
      </w:r>
    </w:p>
    <w:p>
      <w:pPr>
        <w:pStyle w:val="Normal"/>
        <w:widowControl/>
        <w:numPr>
          <w:ilvl w:val="0"/>
          <w:numId w:val="3"/>
        </w:numPr>
        <w:rPr/>
      </w:pPr>
      <w:r>
        <w:rPr>
          <w:rFonts w:cs="Arial"/>
          <w:color w:val="000000"/>
          <w:sz w:val="20"/>
          <w:szCs w:val="20"/>
          <w:lang w:val="en-GB"/>
        </w:rPr>
        <w:t xml:space="preserve">Respect confidentiality of staff, pupils, families and visitors and not breach this trust. </w:t>
      </w:r>
    </w:p>
    <w:p>
      <w:pPr>
        <w:pStyle w:val="Normal"/>
        <w:widowControl/>
        <w:numPr>
          <w:ilvl w:val="0"/>
          <w:numId w:val="3"/>
        </w:numPr>
        <w:rPr/>
      </w:pPr>
      <w:r>
        <w:rPr>
          <w:rFonts w:cs="Arial"/>
          <w:color w:val="000000"/>
          <w:sz w:val="20"/>
          <w:szCs w:val="20"/>
          <w:lang w:val="en-GB"/>
        </w:rPr>
        <w:t>Participate in arrangements for appraisal and in the identification of areas in which s/he would benefit from training and undergo such training.</w:t>
      </w:r>
    </w:p>
    <w:p>
      <w:pPr>
        <w:pStyle w:val="Normal"/>
        <w:widowControl/>
        <w:numPr>
          <w:ilvl w:val="0"/>
          <w:numId w:val="3"/>
        </w:numPr>
        <w:rPr/>
      </w:pPr>
      <w:r>
        <w:rPr>
          <w:rFonts w:cs="Arial"/>
          <w:color w:val="000000"/>
          <w:sz w:val="20"/>
          <w:szCs w:val="20"/>
          <w:lang w:val="en-GB"/>
        </w:rPr>
        <w:t>Proactively keep abreast of developments in relation to the post, and whenever possible and appropriate, attend professional development opportunities.</w:t>
      </w:r>
    </w:p>
    <w:p>
      <w:pPr>
        <w:pStyle w:val="Normal"/>
        <w:widowControl/>
        <w:numPr>
          <w:ilvl w:val="0"/>
          <w:numId w:val="3"/>
        </w:numPr>
        <w:rPr/>
      </w:pPr>
      <w:r>
        <w:rPr>
          <w:rFonts w:cs="Arial"/>
          <w:color w:val="000000"/>
          <w:sz w:val="20"/>
          <w:szCs w:val="20"/>
          <w:lang w:val="en-GB"/>
        </w:rPr>
        <w:t>Comply with and support all policies of the Focus-Trust and school.</w:t>
      </w:r>
    </w:p>
    <w:p>
      <w:pPr>
        <w:pStyle w:val="Normal"/>
        <w:widowControl/>
        <w:numPr>
          <w:ilvl w:val="0"/>
          <w:numId w:val="3"/>
        </w:numPr>
        <w:rPr/>
      </w:pPr>
      <w:r>
        <w:rPr>
          <w:rFonts w:cs="Arial"/>
          <w:color w:val="000000"/>
          <w:sz w:val="20"/>
          <w:szCs w:val="20"/>
          <w:lang w:val="en-GB"/>
        </w:rPr>
        <w:t>Ensure that all statutory requirements are met.</w:t>
      </w:r>
    </w:p>
    <w:p>
      <w:pPr>
        <w:pStyle w:val="Normal"/>
        <w:widowControl/>
        <w:rPr/>
      </w:pPr>
      <w:r>
        <w:rPr/>
      </w:r>
    </w:p>
    <w:p>
      <w:pPr>
        <w:pStyle w:val="Normal"/>
        <w:rPr>
          <w:rFonts w:cs="Arial"/>
          <w:color w:val="000000"/>
          <w:sz w:val="20"/>
          <w:szCs w:val="20"/>
          <w:lang w:val="en-GB"/>
        </w:rPr>
      </w:pPr>
      <w:r>
        <w:rPr>
          <w:rFonts w:cs="Arial"/>
          <w:color w:val="000000"/>
          <w:sz w:val="20"/>
          <w:szCs w:val="20"/>
          <w:lang w:val="en-GB"/>
        </w:rPr>
        <w:t>This job description is neither exhaustive nor exclusive, and it may - after consultation with the post holder - be subject to modification and amendment in accordance with the needs of the academy.</w:t>
      </w:r>
    </w:p>
    <w:p>
      <w:pPr>
        <w:pStyle w:val="Normal"/>
        <w:widowControl/>
        <w:rPr/>
      </w:pPr>
      <w:r>
        <w:rPr/>
      </w:r>
    </w:p>
    <w:p>
      <w:pPr>
        <w:pStyle w:val="Normal"/>
        <w:widowControl/>
        <w:rPr/>
      </w:pPr>
      <w:r>
        <w:rPr/>
      </w:r>
    </w:p>
    <w:p>
      <w:pPr>
        <w:pStyle w:val="Normal"/>
        <w:rPr>
          <w:rFonts w:cs="Arial"/>
          <w:color w:val="000000"/>
          <w:sz w:val="20"/>
          <w:szCs w:val="20"/>
          <w:lang w:val="en-GB"/>
        </w:rPr>
      </w:pPr>
      <w:r>
        <w:rPr>
          <w:rFonts w:cs="Arial"/>
          <w:color w:val="000000"/>
          <w:sz w:val="20"/>
          <w:szCs w:val="20"/>
          <w:lang w:val="en-GB"/>
        </w:rPr>
        <w:t xml:space="preserve">Post holder: </w:t>
        <w:tab/>
        <w:t xml:space="preserve">Signed </w:t>
        <w:tab/>
        <w:t>…………………………………………     Name …………………………………..</w:t>
      </w:r>
    </w:p>
    <w:p>
      <w:pPr>
        <w:pStyle w:val="Normal"/>
        <w:rPr>
          <w:rFonts w:cs="Arial"/>
          <w:color w:val="000000"/>
          <w:sz w:val="20"/>
          <w:szCs w:val="20"/>
          <w:lang w:val="en-GB"/>
        </w:rPr>
      </w:pPr>
      <w:r>
        <w:rPr>
          <w:rFonts w:cs="Arial"/>
          <w:color w:val="000000"/>
          <w:sz w:val="20"/>
          <w:szCs w:val="20"/>
          <w:lang w:val="en-GB"/>
        </w:rPr>
      </w:r>
    </w:p>
    <w:p>
      <w:pPr>
        <w:pStyle w:val="Normal"/>
        <w:rPr>
          <w:rFonts w:cs="Arial"/>
          <w:color w:val="000000"/>
          <w:sz w:val="20"/>
          <w:szCs w:val="20"/>
          <w:lang w:val="en-GB"/>
        </w:rPr>
      </w:pPr>
      <w:r>
        <w:rPr>
          <w:rFonts w:cs="Arial"/>
          <w:color w:val="000000"/>
          <w:sz w:val="20"/>
          <w:szCs w:val="20"/>
          <w:lang w:val="en-GB"/>
        </w:rPr>
      </w:r>
    </w:p>
    <w:p>
      <w:pPr>
        <w:pStyle w:val="Normal"/>
        <w:rPr>
          <w:rFonts w:cs="Arial"/>
          <w:color w:val="000000"/>
          <w:sz w:val="20"/>
          <w:szCs w:val="20"/>
          <w:lang w:val="en-GB"/>
        </w:rPr>
      </w:pPr>
      <w:r>
        <w:rPr>
          <w:rFonts w:cs="Arial"/>
          <w:color w:val="000000"/>
          <w:sz w:val="20"/>
          <w:szCs w:val="20"/>
          <w:lang w:val="en-GB"/>
        </w:rPr>
      </w:r>
    </w:p>
    <w:p>
      <w:pPr>
        <w:pStyle w:val="Normal"/>
        <w:rPr>
          <w:rFonts w:cs="Arial"/>
          <w:color w:val="000000"/>
          <w:sz w:val="20"/>
          <w:szCs w:val="20"/>
          <w:lang w:val="en-GB"/>
        </w:rPr>
      </w:pPr>
      <w:r>
        <w:rPr>
          <w:rFonts w:cs="Arial"/>
          <w:color w:val="000000"/>
          <w:sz w:val="20"/>
          <w:szCs w:val="20"/>
          <w:lang w:val="en-GB"/>
        </w:rPr>
        <w:t xml:space="preserve">Principal: </w:t>
        <w:tab/>
        <w:t xml:space="preserve">Signed </w:t>
        <w:tab/>
        <w:t>…………………………………………     Name …………………………………..</w:t>
      </w:r>
    </w:p>
    <w:p>
      <w:pPr>
        <w:pStyle w:val="Normal"/>
        <w:rPr>
          <w:rFonts w:cs="Arial"/>
          <w:color w:val="000000"/>
          <w:sz w:val="20"/>
          <w:szCs w:val="20"/>
          <w:lang w:val="en-GB"/>
        </w:rPr>
      </w:pPr>
      <w:r>
        <w:rPr>
          <w:rFonts w:cs="Arial"/>
          <w:color w:val="000000"/>
          <w:sz w:val="20"/>
          <w:szCs w:val="20"/>
          <w:lang w:val="en-GB"/>
        </w:rPr>
      </w:r>
    </w:p>
    <w:p>
      <w:pPr>
        <w:pStyle w:val="Normal"/>
        <w:rPr>
          <w:rFonts w:cs="Arial"/>
          <w:color w:val="000000"/>
          <w:sz w:val="20"/>
          <w:szCs w:val="20"/>
          <w:lang w:val="en-GB"/>
        </w:rPr>
      </w:pPr>
      <w:r>
        <w:rPr>
          <w:rFonts w:cs="Arial"/>
          <w:color w:val="000000"/>
          <w:sz w:val="20"/>
          <w:szCs w:val="20"/>
          <w:lang w:val="en-GB"/>
        </w:rPr>
      </w:r>
    </w:p>
    <w:p>
      <w:pPr>
        <w:pStyle w:val="Normal"/>
        <w:rPr>
          <w:rFonts w:cs="Arial"/>
          <w:color w:val="000000"/>
          <w:sz w:val="20"/>
          <w:szCs w:val="20"/>
          <w:lang w:val="en-GB"/>
        </w:rPr>
      </w:pPr>
      <w:r>
        <w:rPr>
          <w:rFonts w:cs="Arial"/>
          <w:color w:val="000000"/>
          <w:sz w:val="20"/>
          <w:szCs w:val="20"/>
          <w:lang w:val="en-GB"/>
        </w:rPr>
      </w:r>
    </w:p>
    <w:p>
      <w:pPr>
        <w:pStyle w:val="Normal"/>
        <w:rPr>
          <w:rFonts w:cs="Arial"/>
          <w:color w:val="000000"/>
          <w:sz w:val="20"/>
          <w:szCs w:val="20"/>
          <w:lang w:val="en-GB"/>
        </w:rPr>
      </w:pPr>
      <w:r>
        <w:rPr>
          <w:rFonts w:cs="Arial"/>
          <w:color w:val="000000"/>
          <w:sz w:val="20"/>
          <w:szCs w:val="20"/>
          <w:lang w:val="en-GB"/>
        </w:rPr>
        <w:t>Dated:</w:t>
        <w:tab/>
        <w:tab/>
        <w:t>…………………………………………………..</w:t>
      </w:r>
    </w:p>
    <w:p>
      <w:pPr>
        <w:pStyle w:val="Normal"/>
        <w:widowControl/>
        <w:rPr/>
      </w:pPr>
      <w:r>
        <w:rPr/>
      </w:r>
    </w:p>
    <w:p>
      <w:pPr>
        <w:pStyle w:val="Normal"/>
        <w:widowControl/>
        <w:rPr/>
      </w:pPr>
      <w:r>
        <w:rPr/>
      </w:r>
    </w:p>
    <w:p>
      <w:pPr>
        <w:pStyle w:val="Normal"/>
        <w:widowControl/>
        <w:rPr/>
      </w:pPr>
      <w:r>
        <w:rPr/>
      </w:r>
    </w:p>
    <w:p>
      <w:pPr>
        <w:pStyle w:val="Normal"/>
        <w:widowControl/>
        <w:rPr/>
      </w:pPr>
      <w:r>
        <w:rPr/>
      </w:r>
    </w:p>
    <w:p>
      <w:pPr>
        <w:pStyle w:val="Normal"/>
        <w:widowControl/>
        <w:rPr/>
      </w:pPr>
      <w:r>
        <w:rPr/>
      </w:r>
    </w:p>
    <w:p>
      <w:pPr>
        <w:pStyle w:val="Normal"/>
        <w:widowControl/>
        <w:rPr/>
      </w:pPr>
      <w:r>
        <w:rPr/>
      </w:r>
    </w:p>
    <w:p>
      <w:pPr>
        <w:pStyle w:val="Normal"/>
        <w:widowControl/>
        <w:rPr/>
      </w:pPr>
      <w:r>
        <w:rPr/>
      </w:r>
    </w:p>
    <w:p>
      <w:pPr>
        <w:pStyle w:val="Normal"/>
        <w:widowControl/>
        <w:rPr/>
      </w:pPr>
      <w:r>
        <w:rPr/>
      </w:r>
    </w:p>
    <w:p>
      <w:pPr>
        <w:pStyle w:val="Normal"/>
        <w:widowControl/>
        <w:rPr/>
      </w:pPr>
      <w:r>
        <w:rPr/>
      </w:r>
    </w:p>
    <w:p>
      <w:pPr>
        <w:pStyle w:val="Normal"/>
        <w:widowControl/>
        <w:rPr/>
      </w:pPr>
      <w:r>
        <w:rPr/>
      </w:r>
    </w:p>
    <w:p>
      <w:pPr>
        <w:pStyle w:val="Normal"/>
        <w:widowControl/>
        <w:rPr/>
      </w:pPr>
      <w:r>
        <w:rPr/>
      </w:r>
    </w:p>
    <w:p>
      <w:pPr>
        <w:pStyle w:val="Normal"/>
        <w:widowControl/>
        <w:rPr/>
      </w:pPr>
      <w:r>
        <w:rPr/>
      </w:r>
    </w:p>
    <w:p>
      <w:pPr>
        <w:pStyle w:val="Normal"/>
        <w:widowControl/>
        <w:rPr/>
      </w:pPr>
      <w:r>
        <w:rPr/>
      </w:r>
    </w:p>
    <w:p>
      <w:pPr>
        <w:pStyle w:val="Normal"/>
        <w:widowControl/>
        <w:rPr/>
      </w:pPr>
      <w:r>
        <w:rPr/>
      </w:r>
    </w:p>
    <w:tbl>
      <w:tblPr>
        <w:tblW w:w="9214" w:type="dxa"/>
        <w:jc w:val="left"/>
        <w:tblInd w:w="216" w:type="dxa"/>
        <w:tblLayout w:type="fixed"/>
        <w:tblCellMar>
          <w:top w:w="0" w:type="dxa"/>
          <w:left w:w="108" w:type="dxa"/>
          <w:bottom w:w="0" w:type="dxa"/>
          <w:right w:w="108" w:type="dxa"/>
        </w:tblCellMar>
      </w:tblPr>
      <w:tblGrid>
        <w:gridCol w:w="6662"/>
        <w:gridCol w:w="21"/>
        <w:gridCol w:w="1254"/>
        <w:gridCol w:w="1277"/>
      </w:tblGrid>
      <w:tr>
        <w:trPr>
          <w:trHeight w:val="460" w:hRule="atLeast"/>
        </w:trPr>
        <w:tc>
          <w:tcPr>
            <w:tcW w:w="9214" w:type="dxa"/>
            <w:gridSpan w:val="4"/>
            <w:tcBorders>
              <w:bottom w:val="single" w:sz="4" w:space="0" w:color="000000"/>
            </w:tcBorders>
          </w:tcPr>
          <w:p>
            <w:pPr>
              <w:pStyle w:val="Header"/>
              <w:jc w:val="center"/>
              <w:rPr>
                <w:rFonts w:cs="Arial"/>
                <w:b/>
                <w:color w:val="000000"/>
                <w:u w:val="single"/>
              </w:rPr>
            </w:pPr>
            <w:r>
              <w:rPr>
                <w:rFonts w:cs="Arial"/>
                <w:b/>
                <w:color w:val="000000"/>
                <w:u w:val="single"/>
              </w:rPr>
              <w:t xml:space="preserve">SENDCO </w:t>
            </w:r>
          </w:p>
          <w:p>
            <w:pPr>
              <w:pStyle w:val="Header"/>
              <w:jc w:val="center"/>
              <w:rPr>
                <w:rFonts w:cs="Arial"/>
                <w:b/>
                <w:color w:val="000000"/>
                <w:u w:val="single"/>
              </w:rPr>
            </w:pPr>
            <w:r>
              <w:rPr>
                <w:rFonts w:cs="Arial"/>
                <w:b/>
                <w:color w:val="000000"/>
                <w:u w:val="single"/>
              </w:rPr>
              <w:t>Person specification</w:t>
            </w:r>
          </w:p>
          <w:p>
            <w:pPr>
              <w:pStyle w:val="Heading5"/>
              <w:ind w:hanging="0" w:left="0"/>
              <w:rPr>
                <w:rFonts w:cs="Arial"/>
                <w:b/>
                <w:bCs/>
              </w:rPr>
            </w:pPr>
            <w:r>
              <w:rPr>
                <w:rFonts w:cs="Arial"/>
                <w:b/>
                <w:bCs/>
              </w:rPr>
            </w:r>
          </w:p>
          <w:p>
            <w:pPr>
              <w:pStyle w:val="Heading5"/>
              <w:ind w:hanging="0" w:left="0"/>
              <w:rPr>
                <w:rFonts w:cs="Arial"/>
                <w:b/>
                <w:bCs/>
              </w:rPr>
            </w:pPr>
            <w:r>
              <w:rPr>
                <w:rFonts w:cs="Arial"/>
                <w:b/>
                <w:bCs/>
              </w:rPr>
              <w:t>Key:</w:t>
            </w:r>
          </w:p>
          <w:p>
            <w:pPr>
              <w:pStyle w:val="Normal"/>
              <w:rPr/>
            </w:pPr>
            <w:r>
              <w:rPr>
                <w:rFonts w:cs="Arial"/>
                <w:b/>
              </w:rPr>
              <w:t>App</w:t>
            </w:r>
            <w:r>
              <w:rPr>
                <w:rFonts w:cs="Arial"/>
              </w:rPr>
              <w:t xml:space="preserve"> –  Application Form</w:t>
            </w:r>
          </w:p>
          <w:p>
            <w:pPr>
              <w:pStyle w:val="Normal"/>
              <w:rPr/>
            </w:pPr>
            <w:r>
              <w:rPr>
                <w:rFonts w:cs="Arial"/>
                <w:b/>
              </w:rPr>
              <w:t>Ref</w:t>
            </w:r>
            <w:r>
              <w:rPr>
                <w:rFonts w:cs="Arial"/>
              </w:rPr>
              <w:t xml:space="preserve"> –   Reference</w:t>
            </w:r>
          </w:p>
          <w:p>
            <w:pPr>
              <w:pStyle w:val="Normal"/>
              <w:rPr/>
            </w:pPr>
            <w:r>
              <w:rPr>
                <w:rFonts w:cs="Arial"/>
                <w:b/>
              </w:rPr>
              <w:t>SP</w:t>
            </w:r>
            <w:r>
              <w:rPr>
                <w:rFonts w:cs="Arial"/>
              </w:rPr>
              <w:t xml:space="preserve"> –    Selection process. This could include a range of exercises, including an interview.</w:t>
            </w:r>
          </w:p>
          <w:p>
            <w:pPr>
              <w:pStyle w:val="Header"/>
              <w:rPr>
                <w:rFonts w:cs="Arial"/>
                <w:b/>
                <w:color w:val="000000"/>
                <w:u w:val="single"/>
              </w:rPr>
            </w:pPr>
            <w:r>
              <w:rPr>
                <w:rFonts w:cs="Arial"/>
                <w:b/>
                <w:color w:val="000000"/>
                <w:u w:val="single"/>
              </w:rPr>
            </w:r>
          </w:p>
        </w:tc>
      </w:tr>
      <w:tr>
        <w:trPr>
          <w:cantSplit w:val="true"/>
        </w:trPr>
        <w:tc>
          <w:tcPr>
            <w:tcW w:w="9214" w:type="dxa"/>
            <w:gridSpan w:val="4"/>
            <w:tcBorders>
              <w:top w:val="single" w:sz="4" w:space="0" w:color="000000"/>
              <w:left w:val="single" w:sz="4" w:space="0" w:color="000000"/>
              <w:bottom w:val="single" w:sz="4" w:space="0" w:color="000000"/>
              <w:right w:val="single" w:sz="4" w:space="0" w:color="000000"/>
            </w:tcBorders>
            <w:shd w:fill="CCCCCC" w:val="clear"/>
          </w:tcPr>
          <w:p>
            <w:pPr>
              <w:pStyle w:val="Header"/>
              <w:rPr>
                <w:rFonts w:cs="Arial"/>
                <w:b/>
                <w:color w:val="000000"/>
              </w:rPr>
            </w:pPr>
            <w:r>
              <w:rPr>
                <w:rFonts w:cs="Arial"/>
                <w:b/>
                <w:color w:val="000000"/>
              </w:rPr>
              <w:t>Knowledge, Experience and Skills</w:t>
            </w:r>
          </w:p>
          <w:p>
            <w:pPr>
              <w:pStyle w:val="Header"/>
              <w:ind w:left="601" w:right="0"/>
              <w:rPr>
                <w:rFonts w:cs="Arial"/>
                <w:color w:val="000000"/>
              </w:rPr>
            </w:pPr>
            <w:r>
              <w:rPr>
                <w:rFonts w:cs="Arial"/>
                <w:color w:val="000000"/>
              </w:rPr>
            </w:r>
          </w:p>
        </w:tc>
      </w:tr>
      <w:tr>
        <w:trPr>
          <w:cantSplit w:val="true"/>
        </w:trPr>
        <w:tc>
          <w:tcPr>
            <w:tcW w:w="6683" w:type="dxa"/>
            <w:gridSpan w:val="2"/>
            <w:tcBorders>
              <w:top w:val="single" w:sz="4" w:space="0" w:color="000000"/>
              <w:left w:val="single" w:sz="4" w:space="0" w:color="000000"/>
              <w:bottom w:val="single" w:sz="4" w:space="0" w:color="000000"/>
              <w:right w:val="single" w:sz="4" w:space="0" w:color="000000"/>
            </w:tcBorders>
          </w:tcPr>
          <w:p>
            <w:pPr>
              <w:pStyle w:val="Header"/>
              <w:snapToGrid w:val="false"/>
              <w:rPr>
                <w:rFonts w:cs="Arial"/>
                <w:b/>
                <w:i/>
                <w:i/>
                <w:color w:val="000000"/>
              </w:rPr>
            </w:pPr>
            <w:r>
              <w:rPr>
                <w:rFonts w:cs="Arial"/>
                <w:b/>
                <w:i/>
                <w:color w:val="000000"/>
              </w:rPr>
            </w:r>
          </w:p>
        </w:tc>
        <w:tc>
          <w:tcPr>
            <w:tcW w:w="1254" w:type="dxa"/>
            <w:tcBorders>
              <w:top w:val="single" w:sz="4" w:space="0" w:color="000000"/>
              <w:left w:val="single" w:sz="4" w:space="0" w:color="000000"/>
              <w:bottom w:val="single" w:sz="4" w:space="0" w:color="000000"/>
              <w:right w:val="single" w:sz="4" w:space="0" w:color="000000"/>
            </w:tcBorders>
          </w:tcPr>
          <w:p>
            <w:pPr>
              <w:pStyle w:val="Normal"/>
              <w:rPr>
                <w:rFonts w:cs="Arial"/>
                <w:color w:val="000000"/>
              </w:rPr>
            </w:pPr>
            <w:r>
              <w:rPr>
                <w:rFonts w:cs="Arial"/>
                <w:color w:val="000000"/>
              </w:rPr>
              <w:t>Essential/</w:t>
            </w:r>
          </w:p>
          <w:p>
            <w:pPr>
              <w:pStyle w:val="Normal"/>
              <w:rPr>
                <w:rFonts w:cs="Arial"/>
                <w:color w:val="000000"/>
              </w:rPr>
            </w:pPr>
            <w:r>
              <w:rPr>
                <w:rFonts w:cs="Arial"/>
                <w:color w:val="000000"/>
              </w:rPr>
              <w:t>Desirable</w:t>
            </w:r>
          </w:p>
        </w:tc>
        <w:tc>
          <w:tcPr>
            <w:tcW w:w="1277" w:type="dxa"/>
            <w:tcBorders>
              <w:top w:val="single" w:sz="4" w:space="0" w:color="000000"/>
              <w:left w:val="single" w:sz="4" w:space="0" w:color="000000"/>
              <w:bottom w:val="single" w:sz="4" w:space="0" w:color="000000"/>
              <w:right w:val="single" w:sz="4" w:space="0" w:color="000000"/>
            </w:tcBorders>
          </w:tcPr>
          <w:p>
            <w:pPr>
              <w:pStyle w:val="Normal"/>
              <w:rPr>
                <w:rFonts w:cs="Arial"/>
                <w:color w:val="000000"/>
              </w:rPr>
            </w:pPr>
            <w:r>
              <w:rPr>
                <w:rFonts w:cs="Arial"/>
                <w:color w:val="000000"/>
              </w:rPr>
              <w:t>How identified</w:t>
            </w:r>
          </w:p>
        </w:tc>
      </w:tr>
      <w:tr>
        <w:trPr>
          <w:cantSplit w:val="true"/>
        </w:trPr>
        <w:tc>
          <w:tcPr>
            <w:tcW w:w="6683" w:type="dxa"/>
            <w:gridSpan w:val="2"/>
            <w:tcBorders>
              <w:top w:val="single" w:sz="4" w:space="0" w:color="000000"/>
              <w:left w:val="single" w:sz="4" w:space="0" w:color="000000"/>
              <w:bottom w:val="single" w:sz="4" w:space="0" w:color="000000"/>
              <w:right w:val="single" w:sz="4" w:space="0" w:color="000000"/>
            </w:tcBorders>
            <w:shd w:fill="CCCCCC" w:val="clear"/>
          </w:tcPr>
          <w:p>
            <w:pPr>
              <w:pStyle w:val="Header"/>
              <w:rPr>
                <w:rFonts w:cs="Arial"/>
                <w:b/>
                <w:i/>
                <w:i/>
                <w:color w:val="000000"/>
              </w:rPr>
            </w:pPr>
            <w:r>
              <w:rPr>
                <w:rFonts w:cs="Arial"/>
                <w:b/>
                <w:i/>
                <w:color w:val="000000"/>
              </w:rPr>
              <w:t>Leadership and management</w:t>
            </w:r>
          </w:p>
        </w:tc>
        <w:tc>
          <w:tcPr>
            <w:tcW w:w="1254" w:type="dxa"/>
            <w:tcBorders>
              <w:top w:val="single" w:sz="4" w:space="0" w:color="000000"/>
              <w:left w:val="single" w:sz="4" w:space="0" w:color="000000"/>
              <w:bottom w:val="single" w:sz="4" w:space="0" w:color="000000"/>
              <w:right w:val="single" w:sz="4" w:space="0" w:color="000000"/>
            </w:tcBorders>
            <w:shd w:fill="CCCCCC" w:val="clear"/>
          </w:tcPr>
          <w:p>
            <w:pPr>
              <w:pStyle w:val="Normal"/>
              <w:snapToGrid w:val="false"/>
              <w:rPr>
                <w:rFonts w:cs="Arial"/>
                <w:color w:val="000000"/>
              </w:rPr>
            </w:pPr>
            <w:r>
              <w:rPr>
                <w:rFonts w:cs="Arial"/>
                <w:color w:val="000000"/>
              </w:rPr>
            </w:r>
          </w:p>
        </w:tc>
        <w:tc>
          <w:tcPr>
            <w:tcW w:w="1277" w:type="dxa"/>
            <w:tcBorders>
              <w:top w:val="single" w:sz="4" w:space="0" w:color="000000"/>
              <w:left w:val="single" w:sz="4" w:space="0" w:color="000000"/>
              <w:bottom w:val="single" w:sz="4" w:space="0" w:color="000000"/>
              <w:right w:val="single" w:sz="4" w:space="0" w:color="000000"/>
            </w:tcBorders>
            <w:shd w:fill="CCCCCC" w:val="clear"/>
          </w:tcPr>
          <w:p>
            <w:pPr>
              <w:pStyle w:val="Normal"/>
              <w:snapToGrid w:val="false"/>
              <w:rPr>
                <w:rFonts w:cs="Arial"/>
                <w:color w:val="000000"/>
              </w:rPr>
            </w:pPr>
            <w:r>
              <w:rPr>
                <w:rFonts w:cs="Arial"/>
                <w:color w:val="000000"/>
              </w:rPr>
            </w:r>
          </w:p>
        </w:tc>
      </w:tr>
      <w:tr>
        <w:trPr>
          <w:cantSplit w:val="true"/>
        </w:trPr>
        <w:tc>
          <w:tcPr>
            <w:tcW w:w="6683" w:type="dxa"/>
            <w:gridSpan w:val="2"/>
            <w:tcBorders>
              <w:top w:val="single" w:sz="4" w:space="0" w:color="000000"/>
              <w:left w:val="single" w:sz="4" w:space="0" w:color="000000"/>
              <w:bottom w:val="single" w:sz="4" w:space="0" w:color="000000"/>
              <w:right w:val="single" w:sz="4" w:space="0" w:color="000000"/>
            </w:tcBorders>
          </w:tcPr>
          <w:p>
            <w:pPr>
              <w:pStyle w:val="Header"/>
              <w:rPr>
                <w:rFonts w:cs="Arial"/>
                <w:color w:val="000000"/>
              </w:rPr>
            </w:pPr>
            <w:r>
              <w:rPr>
                <w:rFonts w:cs="Arial"/>
                <w:color w:val="000000"/>
              </w:rPr>
              <w:t>Ability to build effective relationships with staff, parents, governors and other agencies</w:t>
            </w:r>
          </w:p>
        </w:tc>
        <w:tc>
          <w:tcPr>
            <w:tcW w:w="1254" w:type="dxa"/>
            <w:tcBorders>
              <w:top w:val="single" w:sz="4" w:space="0" w:color="000000"/>
              <w:left w:val="single" w:sz="4" w:space="0" w:color="000000"/>
              <w:bottom w:val="single" w:sz="4" w:space="0" w:color="000000"/>
              <w:right w:val="single" w:sz="4" w:space="0" w:color="000000"/>
            </w:tcBorders>
          </w:tcPr>
          <w:p>
            <w:pPr>
              <w:pStyle w:val="Normal"/>
              <w:rPr>
                <w:rFonts w:cs="Arial"/>
                <w:color w:val="000000"/>
              </w:rPr>
            </w:pPr>
            <w:r>
              <w:rPr>
                <w:rFonts w:cs="Arial"/>
                <w:color w:val="000000"/>
              </w:rPr>
              <w:t>E</w:t>
            </w:r>
          </w:p>
        </w:tc>
        <w:tc>
          <w:tcPr>
            <w:tcW w:w="1277" w:type="dxa"/>
            <w:tcBorders>
              <w:top w:val="single" w:sz="4" w:space="0" w:color="000000"/>
              <w:left w:val="single" w:sz="4" w:space="0" w:color="000000"/>
              <w:bottom w:val="single" w:sz="4" w:space="0" w:color="000000"/>
              <w:right w:val="single" w:sz="4" w:space="0" w:color="000000"/>
            </w:tcBorders>
          </w:tcPr>
          <w:p>
            <w:pPr>
              <w:pStyle w:val="Normal"/>
              <w:rPr>
                <w:rFonts w:cs="Arial"/>
                <w:color w:val="000000"/>
              </w:rPr>
            </w:pPr>
            <w:r>
              <w:rPr>
                <w:rFonts w:cs="Arial"/>
                <w:color w:val="000000"/>
              </w:rPr>
              <w:t>App/SP</w:t>
            </w:r>
          </w:p>
        </w:tc>
      </w:tr>
      <w:tr>
        <w:trPr>
          <w:cantSplit w:val="true"/>
        </w:trPr>
        <w:tc>
          <w:tcPr>
            <w:tcW w:w="6683" w:type="dxa"/>
            <w:gridSpan w:val="2"/>
            <w:tcBorders>
              <w:top w:val="single" w:sz="4" w:space="0" w:color="000000"/>
              <w:left w:val="single" w:sz="4" w:space="0" w:color="000000"/>
              <w:bottom w:val="single" w:sz="4" w:space="0" w:color="000000"/>
              <w:right w:val="single" w:sz="4" w:space="0" w:color="000000"/>
            </w:tcBorders>
          </w:tcPr>
          <w:p>
            <w:pPr>
              <w:pStyle w:val="Header"/>
              <w:rPr>
                <w:rFonts w:cs="Arial"/>
                <w:color w:val="000000"/>
              </w:rPr>
            </w:pPr>
            <w:r>
              <w:rPr>
                <w:rFonts w:cs="Arial"/>
                <w:color w:val="000000"/>
              </w:rPr>
              <w:t>Experience of line managing staff</w:t>
            </w:r>
          </w:p>
        </w:tc>
        <w:tc>
          <w:tcPr>
            <w:tcW w:w="1254" w:type="dxa"/>
            <w:tcBorders>
              <w:top w:val="single" w:sz="4" w:space="0" w:color="000000"/>
              <w:left w:val="single" w:sz="4" w:space="0" w:color="000000"/>
              <w:bottom w:val="single" w:sz="4" w:space="0" w:color="000000"/>
              <w:right w:val="single" w:sz="4" w:space="0" w:color="000000"/>
            </w:tcBorders>
          </w:tcPr>
          <w:p>
            <w:pPr>
              <w:pStyle w:val="Normal"/>
              <w:rPr>
                <w:rFonts w:cs="Arial"/>
                <w:color w:val="000000"/>
              </w:rPr>
            </w:pPr>
            <w:r>
              <w:rPr>
                <w:rFonts w:cs="Arial"/>
                <w:color w:val="000000"/>
              </w:rPr>
              <w:t>D</w:t>
            </w:r>
          </w:p>
        </w:tc>
        <w:tc>
          <w:tcPr>
            <w:tcW w:w="1277" w:type="dxa"/>
            <w:tcBorders>
              <w:top w:val="single" w:sz="4" w:space="0" w:color="000000"/>
              <w:left w:val="single" w:sz="4" w:space="0" w:color="000000"/>
              <w:bottom w:val="single" w:sz="4" w:space="0" w:color="000000"/>
              <w:right w:val="single" w:sz="4" w:space="0" w:color="000000"/>
            </w:tcBorders>
          </w:tcPr>
          <w:p>
            <w:pPr>
              <w:pStyle w:val="Normal"/>
              <w:rPr>
                <w:rFonts w:cs="Arial"/>
                <w:color w:val="000000"/>
              </w:rPr>
            </w:pPr>
            <w:r>
              <w:rPr>
                <w:rFonts w:cs="Arial"/>
                <w:color w:val="000000"/>
              </w:rPr>
              <w:t>App</w:t>
            </w:r>
          </w:p>
        </w:tc>
      </w:tr>
      <w:tr>
        <w:trPr>
          <w:cantSplit w:val="true"/>
        </w:trPr>
        <w:tc>
          <w:tcPr>
            <w:tcW w:w="6683" w:type="dxa"/>
            <w:gridSpan w:val="2"/>
            <w:tcBorders>
              <w:top w:val="single" w:sz="4" w:space="0" w:color="000000"/>
              <w:left w:val="single" w:sz="4" w:space="0" w:color="000000"/>
              <w:bottom w:val="single" w:sz="4" w:space="0" w:color="000000"/>
              <w:right w:val="single" w:sz="4" w:space="0" w:color="000000"/>
            </w:tcBorders>
          </w:tcPr>
          <w:p>
            <w:pPr>
              <w:pStyle w:val="Header"/>
              <w:rPr>
                <w:rFonts w:cs="Arial"/>
                <w:color w:val="000000"/>
              </w:rPr>
            </w:pPr>
            <w:r>
              <w:rPr>
                <w:rFonts w:cs="Arial"/>
                <w:color w:val="000000"/>
              </w:rPr>
              <w:t>Experience of making and implementing difficult decisions</w:t>
            </w:r>
          </w:p>
        </w:tc>
        <w:tc>
          <w:tcPr>
            <w:tcW w:w="1254" w:type="dxa"/>
            <w:tcBorders>
              <w:top w:val="single" w:sz="4" w:space="0" w:color="000000"/>
              <w:left w:val="single" w:sz="4" w:space="0" w:color="000000"/>
              <w:bottom w:val="single" w:sz="4" w:space="0" w:color="000000"/>
              <w:right w:val="single" w:sz="4" w:space="0" w:color="000000"/>
            </w:tcBorders>
          </w:tcPr>
          <w:p>
            <w:pPr>
              <w:pStyle w:val="Normal"/>
              <w:rPr>
                <w:rFonts w:cs="Arial"/>
                <w:color w:val="000000"/>
              </w:rPr>
            </w:pPr>
            <w:r>
              <w:rPr>
                <w:rFonts w:cs="Arial"/>
                <w:color w:val="000000"/>
              </w:rPr>
              <w:t>D</w:t>
            </w:r>
          </w:p>
        </w:tc>
        <w:tc>
          <w:tcPr>
            <w:tcW w:w="1277" w:type="dxa"/>
            <w:tcBorders>
              <w:top w:val="single" w:sz="4" w:space="0" w:color="000000"/>
              <w:left w:val="single" w:sz="4" w:space="0" w:color="000000"/>
              <w:bottom w:val="single" w:sz="4" w:space="0" w:color="000000"/>
              <w:right w:val="single" w:sz="4" w:space="0" w:color="000000"/>
            </w:tcBorders>
          </w:tcPr>
          <w:p>
            <w:pPr>
              <w:pStyle w:val="Normal"/>
              <w:rPr>
                <w:rFonts w:cs="Arial"/>
                <w:color w:val="000000"/>
              </w:rPr>
            </w:pPr>
            <w:r>
              <w:rPr>
                <w:rFonts w:cs="Arial"/>
                <w:color w:val="000000"/>
              </w:rPr>
              <w:t>App/SP</w:t>
            </w:r>
          </w:p>
        </w:tc>
      </w:tr>
      <w:tr>
        <w:trPr>
          <w:cantSplit w:val="true"/>
        </w:trPr>
        <w:tc>
          <w:tcPr>
            <w:tcW w:w="6683" w:type="dxa"/>
            <w:gridSpan w:val="2"/>
            <w:tcBorders>
              <w:top w:val="single" w:sz="4" w:space="0" w:color="000000"/>
              <w:left w:val="single" w:sz="4" w:space="0" w:color="000000"/>
              <w:bottom w:val="single" w:sz="4" w:space="0" w:color="000000"/>
              <w:right w:val="single" w:sz="4" w:space="0" w:color="000000"/>
            </w:tcBorders>
            <w:shd w:fill="CCCCCC" w:val="clear"/>
          </w:tcPr>
          <w:p>
            <w:pPr>
              <w:pStyle w:val="Header"/>
              <w:rPr>
                <w:rFonts w:cs="Arial"/>
                <w:b/>
                <w:i/>
                <w:i/>
                <w:color w:val="000000"/>
              </w:rPr>
            </w:pPr>
            <w:r>
              <w:rPr>
                <w:rFonts w:cs="Arial"/>
                <w:b/>
                <w:i/>
                <w:color w:val="000000"/>
              </w:rPr>
              <w:t>Shaping the future</w:t>
            </w:r>
          </w:p>
        </w:tc>
        <w:tc>
          <w:tcPr>
            <w:tcW w:w="1254" w:type="dxa"/>
            <w:tcBorders>
              <w:top w:val="single" w:sz="4" w:space="0" w:color="000000"/>
              <w:left w:val="single" w:sz="4" w:space="0" w:color="000000"/>
              <w:bottom w:val="single" w:sz="4" w:space="0" w:color="000000"/>
              <w:right w:val="single" w:sz="4" w:space="0" w:color="000000"/>
            </w:tcBorders>
            <w:shd w:fill="CCCCCC" w:val="clear"/>
          </w:tcPr>
          <w:p>
            <w:pPr>
              <w:pStyle w:val="Normal"/>
              <w:snapToGrid w:val="false"/>
              <w:rPr>
                <w:rFonts w:cs="Arial"/>
                <w:color w:val="000000"/>
              </w:rPr>
            </w:pPr>
            <w:r>
              <w:rPr>
                <w:rFonts w:cs="Arial"/>
                <w:color w:val="000000"/>
              </w:rPr>
            </w:r>
          </w:p>
        </w:tc>
        <w:tc>
          <w:tcPr>
            <w:tcW w:w="1277" w:type="dxa"/>
            <w:tcBorders>
              <w:top w:val="single" w:sz="4" w:space="0" w:color="000000"/>
              <w:left w:val="single" w:sz="4" w:space="0" w:color="000000"/>
              <w:bottom w:val="single" w:sz="4" w:space="0" w:color="000000"/>
              <w:right w:val="single" w:sz="4" w:space="0" w:color="000000"/>
            </w:tcBorders>
            <w:shd w:fill="CCCCCC" w:val="clear"/>
          </w:tcPr>
          <w:p>
            <w:pPr>
              <w:pStyle w:val="Normal"/>
              <w:snapToGrid w:val="false"/>
              <w:rPr>
                <w:rFonts w:cs="Arial"/>
                <w:color w:val="000000"/>
              </w:rPr>
            </w:pPr>
            <w:r>
              <w:rPr>
                <w:rFonts w:cs="Arial"/>
                <w:color w:val="000000"/>
              </w:rPr>
            </w:r>
          </w:p>
        </w:tc>
      </w:tr>
      <w:tr>
        <w:trPr>
          <w:cantSplit w:val="true"/>
        </w:trPr>
        <w:tc>
          <w:tcPr>
            <w:tcW w:w="6683" w:type="dxa"/>
            <w:gridSpan w:val="2"/>
            <w:tcBorders>
              <w:top w:val="single" w:sz="4" w:space="0" w:color="000000"/>
              <w:left w:val="single" w:sz="4" w:space="0" w:color="000000"/>
              <w:bottom w:val="single" w:sz="4" w:space="0" w:color="000000"/>
              <w:right w:val="single" w:sz="4" w:space="0" w:color="000000"/>
            </w:tcBorders>
          </w:tcPr>
          <w:p>
            <w:pPr>
              <w:pStyle w:val="Header"/>
              <w:rPr>
                <w:rFonts w:cs="Arial"/>
                <w:color w:val="000000"/>
              </w:rPr>
            </w:pPr>
            <w:r>
              <w:rPr>
                <w:rFonts w:cs="Arial"/>
                <w:color w:val="000000"/>
              </w:rPr>
              <w:t>Ability to develop and implement the inclusion plan across the whole school, identifying the priorities and evaluating the impact</w:t>
            </w:r>
          </w:p>
        </w:tc>
        <w:tc>
          <w:tcPr>
            <w:tcW w:w="1254" w:type="dxa"/>
            <w:tcBorders>
              <w:top w:val="single" w:sz="4" w:space="0" w:color="000000"/>
              <w:left w:val="single" w:sz="4" w:space="0" w:color="000000"/>
              <w:bottom w:val="single" w:sz="4" w:space="0" w:color="000000"/>
              <w:right w:val="single" w:sz="4" w:space="0" w:color="000000"/>
            </w:tcBorders>
          </w:tcPr>
          <w:p>
            <w:pPr>
              <w:pStyle w:val="Normal"/>
              <w:rPr>
                <w:rFonts w:cs="Arial"/>
                <w:color w:val="000000"/>
              </w:rPr>
            </w:pPr>
            <w:r>
              <w:rPr>
                <w:rFonts w:cs="Arial"/>
                <w:color w:val="000000"/>
              </w:rPr>
              <w:t>E</w:t>
            </w:r>
          </w:p>
        </w:tc>
        <w:tc>
          <w:tcPr>
            <w:tcW w:w="1277" w:type="dxa"/>
            <w:tcBorders>
              <w:top w:val="single" w:sz="4" w:space="0" w:color="000000"/>
              <w:left w:val="single" w:sz="4" w:space="0" w:color="000000"/>
              <w:bottom w:val="single" w:sz="4" w:space="0" w:color="000000"/>
              <w:right w:val="single" w:sz="4" w:space="0" w:color="000000"/>
            </w:tcBorders>
          </w:tcPr>
          <w:p>
            <w:pPr>
              <w:pStyle w:val="Normal"/>
              <w:rPr>
                <w:rFonts w:cs="Arial"/>
                <w:color w:val="000000"/>
              </w:rPr>
            </w:pPr>
            <w:r>
              <w:rPr>
                <w:rFonts w:cs="Arial"/>
                <w:color w:val="000000"/>
              </w:rPr>
              <w:t>App/SP</w:t>
            </w:r>
          </w:p>
        </w:tc>
      </w:tr>
      <w:tr>
        <w:trPr>
          <w:cantSplit w:val="true"/>
        </w:trPr>
        <w:tc>
          <w:tcPr>
            <w:tcW w:w="6683" w:type="dxa"/>
            <w:gridSpan w:val="2"/>
            <w:tcBorders>
              <w:top w:val="single" w:sz="4" w:space="0" w:color="000000"/>
              <w:left w:val="single" w:sz="4" w:space="0" w:color="000000"/>
              <w:bottom w:val="single" w:sz="4" w:space="0" w:color="000000"/>
              <w:right w:val="single" w:sz="4" w:space="0" w:color="000000"/>
            </w:tcBorders>
          </w:tcPr>
          <w:p>
            <w:pPr>
              <w:pStyle w:val="Header"/>
              <w:rPr>
                <w:rFonts w:cs="Arial"/>
                <w:color w:val="000000"/>
              </w:rPr>
            </w:pPr>
            <w:r>
              <w:rPr>
                <w:rFonts w:cs="Arial"/>
                <w:color w:val="000000"/>
              </w:rPr>
              <w:t>Ability to work with other senior leaders to set a strong vision with high expectations across the whole school</w:t>
            </w:r>
          </w:p>
        </w:tc>
        <w:tc>
          <w:tcPr>
            <w:tcW w:w="1254" w:type="dxa"/>
            <w:tcBorders>
              <w:top w:val="single" w:sz="4" w:space="0" w:color="000000"/>
              <w:left w:val="single" w:sz="4" w:space="0" w:color="000000"/>
              <w:bottom w:val="single" w:sz="4" w:space="0" w:color="000000"/>
              <w:right w:val="single" w:sz="4" w:space="0" w:color="000000"/>
            </w:tcBorders>
          </w:tcPr>
          <w:p>
            <w:pPr>
              <w:pStyle w:val="Normal"/>
              <w:rPr>
                <w:rFonts w:cs="Arial"/>
                <w:color w:val="000000"/>
              </w:rPr>
            </w:pPr>
            <w:r>
              <w:rPr>
                <w:rFonts w:cs="Arial"/>
                <w:color w:val="000000"/>
              </w:rPr>
              <w:t>E</w:t>
            </w:r>
          </w:p>
        </w:tc>
        <w:tc>
          <w:tcPr>
            <w:tcW w:w="1277" w:type="dxa"/>
            <w:tcBorders>
              <w:top w:val="single" w:sz="4" w:space="0" w:color="000000"/>
              <w:left w:val="single" w:sz="4" w:space="0" w:color="000000"/>
              <w:bottom w:val="single" w:sz="4" w:space="0" w:color="000000"/>
              <w:right w:val="single" w:sz="4" w:space="0" w:color="000000"/>
            </w:tcBorders>
          </w:tcPr>
          <w:p>
            <w:pPr>
              <w:pStyle w:val="Normal"/>
              <w:rPr>
                <w:rFonts w:cs="Arial"/>
                <w:color w:val="000000"/>
              </w:rPr>
            </w:pPr>
            <w:r>
              <w:rPr>
                <w:rFonts w:cs="Arial"/>
                <w:color w:val="000000"/>
              </w:rPr>
              <w:t>App/SP</w:t>
            </w:r>
          </w:p>
        </w:tc>
      </w:tr>
      <w:tr>
        <w:trPr>
          <w:cantSplit w:val="true"/>
        </w:trPr>
        <w:tc>
          <w:tcPr>
            <w:tcW w:w="6683" w:type="dxa"/>
            <w:gridSpan w:val="2"/>
            <w:tcBorders>
              <w:top w:val="single" w:sz="4" w:space="0" w:color="000000"/>
              <w:left w:val="single" w:sz="4" w:space="0" w:color="000000"/>
              <w:bottom w:val="single" w:sz="4" w:space="0" w:color="000000"/>
              <w:right w:val="single" w:sz="4" w:space="0" w:color="000000"/>
            </w:tcBorders>
            <w:shd w:fill="CCCCCC" w:val="clear"/>
          </w:tcPr>
          <w:p>
            <w:pPr>
              <w:pStyle w:val="Header"/>
              <w:rPr>
                <w:rFonts w:cs="Arial"/>
                <w:b/>
                <w:i/>
                <w:i/>
                <w:color w:val="000000"/>
              </w:rPr>
            </w:pPr>
            <w:r>
              <w:rPr>
                <w:rFonts w:cs="Arial"/>
                <w:b/>
                <w:i/>
                <w:color w:val="000000"/>
              </w:rPr>
              <w:t>Inclusion and SEND</w:t>
            </w:r>
          </w:p>
        </w:tc>
        <w:tc>
          <w:tcPr>
            <w:tcW w:w="1254" w:type="dxa"/>
            <w:tcBorders>
              <w:top w:val="single" w:sz="4" w:space="0" w:color="000000"/>
              <w:left w:val="single" w:sz="4" w:space="0" w:color="000000"/>
              <w:bottom w:val="single" w:sz="4" w:space="0" w:color="000000"/>
              <w:right w:val="single" w:sz="4" w:space="0" w:color="000000"/>
            </w:tcBorders>
            <w:shd w:fill="CCCCCC" w:val="clear"/>
          </w:tcPr>
          <w:p>
            <w:pPr>
              <w:pStyle w:val="Normal"/>
              <w:snapToGrid w:val="false"/>
              <w:rPr>
                <w:rFonts w:cs="Arial"/>
                <w:color w:val="000000"/>
              </w:rPr>
            </w:pPr>
            <w:r>
              <w:rPr>
                <w:rFonts w:cs="Arial"/>
                <w:color w:val="000000"/>
              </w:rPr>
            </w:r>
          </w:p>
        </w:tc>
        <w:tc>
          <w:tcPr>
            <w:tcW w:w="1277" w:type="dxa"/>
            <w:tcBorders>
              <w:top w:val="single" w:sz="4" w:space="0" w:color="000000"/>
              <w:left w:val="single" w:sz="4" w:space="0" w:color="000000"/>
              <w:bottom w:val="single" w:sz="4" w:space="0" w:color="000000"/>
              <w:right w:val="single" w:sz="4" w:space="0" w:color="000000"/>
            </w:tcBorders>
            <w:shd w:fill="CCCCCC" w:val="clear"/>
          </w:tcPr>
          <w:p>
            <w:pPr>
              <w:pStyle w:val="Normal"/>
              <w:snapToGrid w:val="false"/>
              <w:rPr>
                <w:rFonts w:cs="Arial"/>
                <w:color w:val="000000"/>
              </w:rPr>
            </w:pPr>
            <w:r>
              <w:rPr>
                <w:rFonts w:cs="Arial"/>
                <w:color w:val="000000"/>
              </w:rPr>
            </w:r>
          </w:p>
        </w:tc>
      </w:tr>
      <w:tr>
        <w:trPr>
          <w:cantSplit w:val="true"/>
        </w:trPr>
        <w:tc>
          <w:tcPr>
            <w:tcW w:w="6683" w:type="dxa"/>
            <w:gridSpan w:val="2"/>
            <w:tcBorders>
              <w:top w:val="single" w:sz="4" w:space="0" w:color="000000"/>
              <w:left w:val="single" w:sz="4" w:space="0" w:color="000000"/>
              <w:bottom w:val="single" w:sz="4" w:space="0" w:color="000000"/>
              <w:right w:val="single" w:sz="4" w:space="0" w:color="000000"/>
            </w:tcBorders>
          </w:tcPr>
          <w:p>
            <w:pPr>
              <w:pStyle w:val="p1"/>
              <w:rPr>
                <w:rFonts w:ascii="Century Gothic" w:hAnsi="Century Gothic" w:cs="Century Gothic"/>
                <w:sz w:val="22"/>
                <w:szCs w:val="22"/>
              </w:rPr>
            </w:pPr>
            <w:r>
              <w:rPr>
                <w:rFonts w:cs="Century Gothic" w:ascii="Century Gothic" w:hAnsi="Century Gothic"/>
                <w:sz w:val="22"/>
                <w:szCs w:val="22"/>
              </w:rPr>
              <w:t>A credible classroom practitioner, able to model adaptive teaching and coach colleagues to improve their practice.</w:t>
            </w:r>
          </w:p>
          <w:p>
            <w:pPr>
              <w:pStyle w:val="Header"/>
              <w:rPr>
                <w:rFonts w:cs="Arial"/>
                <w:color w:val="000000"/>
              </w:rPr>
            </w:pPr>
            <w:r>
              <w:rPr>
                <w:rFonts w:cs="Arial"/>
                <w:color w:val="000000"/>
              </w:rPr>
            </w:r>
          </w:p>
        </w:tc>
        <w:tc>
          <w:tcPr>
            <w:tcW w:w="1254" w:type="dxa"/>
            <w:tcBorders>
              <w:top w:val="single" w:sz="4" w:space="0" w:color="000000"/>
              <w:left w:val="single" w:sz="4" w:space="0" w:color="000000"/>
              <w:bottom w:val="single" w:sz="4" w:space="0" w:color="000000"/>
              <w:right w:val="single" w:sz="4" w:space="0" w:color="000000"/>
            </w:tcBorders>
          </w:tcPr>
          <w:p>
            <w:pPr>
              <w:pStyle w:val="Normal"/>
              <w:rPr>
                <w:rFonts w:cs="Arial"/>
                <w:color w:val="000000"/>
              </w:rPr>
            </w:pPr>
            <w:r>
              <w:rPr>
                <w:rFonts w:cs="Arial"/>
                <w:color w:val="000000"/>
              </w:rPr>
              <w:t>E</w:t>
            </w:r>
          </w:p>
        </w:tc>
        <w:tc>
          <w:tcPr>
            <w:tcW w:w="1277" w:type="dxa"/>
            <w:tcBorders>
              <w:top w:val="single" w:sz="4" w:space="0" w:color="000000"/>
              <w:left w:val="single" w:sz="4" w:space="0" w:color="000000"/>
              <w:bottom w:val="single" w:sz="4" w:space="0" w:color="000000"/>
              <w:right w:val="single" w:sz="4" w:space="0" w:color="000000"/>
            </w:tcBorders>
          </w:tcPr>
          <w:p>
            <w:pPr>
              <w:pStyle w:val="Normal"/>
              <w:rPr>
                <w:rFonts w:cs="Arial"/>
                <w:color w:val="000000"/>
              </w:rPr>
            </w:pPr>
            <w:r>
              <w:rPr>
                <w:rFonts w:cs="Arial"/>
                <w:color w:val="000000"/>
              </w:rPr>
              <w:t>App/SP</w:t>
            </w:r>
          </w:p>
        </w:tc>
      </w:tr>
      <w:tr>
        <w:trPr>
          <w:cantSplit w:val="true"/>
        </w:trPr>
        <w:tc>
          <w:tcPr>
            <w:tcW w:w="6683" w:type="dxa"/>
            <w:gridSpan w:val="2"/>
            <w:tcBorders>
              <w:top w:val="single" w:sz="4" w:space="0" w:color="000000"/>
              <w:left w:val="single" w:sz="4" w:space="0" w:color="000000"/>
              <w:bottom w:val="single" w:sz="4" w:space="0" w:color="000000"/>
              <w:right w:val="single" w:sz="4" w:space="0" w:color="000000"/>
            </w:tcBorders>
          </w:tcPr>
          <w:p>
            <w:pPr>
              <w:pStyle w:val="Header"/>
              <w:rPr>
                <w:rFonts w:cs="Arial"/>
                <w:color w:val="000000"/>
              </w:rPr>
            </w:pPr>
            <w:r>
              <w:rPr>
                <w:rFonts w:cs="Arial"/>
                <w:color w:val="000000"/>
              </w:rPr>
              <w:t>Excellent organisational and prioritisation skills with the ability to manage complex caseloads and meet statutory deadlines</w:t>
            </w:r>
          </w:p>
        </w:tc>
        <w:tc>
          <w:tcPr>
            <w:tcW w:w="1254" w:type="dxa"/>
            <w:tcBorders>
              <w:top w:val="single" w:sz="4" w:space="0" w:color="000000"/>
              <w:left w:val="single" w:sz="4" w:space="0" w:color="000000"/>
              <w:bottom w:val="single" w:sz="4" w:space="0" w:color="000000"/>
              <w:right w:val="single" w:sz="4" w:space="0" w:color="000000"/>
            </w:tcBorders>
          </w:tcPr>
          <w:p>
            <w:pPr>
              <w:pStyle w:val="Normal"/>
              <w:rPr>
                <w:rFonts w:cs="Arial"/>
                <w:color w:val="000000"/>
              </w:rPr>
            </w:pPr>
            <w:r>
              <w:rPr>
                <w:rFonts w:cs="Arial"/>
                <w:color w:val="000000"/>
              </w:rPr>
              <w:t>E</w:t>
            </w:r>
          </w:p>
        </w:tc>
        <w:tc>
          <w:tcPr>
            <w:tcW w:w="1277" w:type="dxa"/>
            <w:tcBorders>
              <w:top w:val="single" w:sz="4" w:space="0" w:color="000000"/>
              <w:left w:val="single" w:sz="4" w:space="0" w:color="000000"/>
              <w:bottom w:val="single" w:sz="4" w:space="0" w:color="000000"/>
              <w:right w:val="single" w:sz="4" w:space="0" w:color="000000"/>
            </w:tcBorders>
          </w:tcPr>
          <w:p>
            <w:pPr>
              <w:pStyle w:val="Normal"/>
              <w:rPr>
                <w:rFonts w:cs="Arial"/>
                <w:color w:val="000000"/>
              </w:rPr>
            </w:pPr>
            <w:r>
              <w:rPr>
                <w:rFonts w:cs="Arial"/>
                <w:color w:val="000000"/>
              </w:rPr>
              <w:t>App/SP</w:t>
            </w:r>
          </w:p>
        </w:tc>
      </w:tr>
      <w:tr>
        <w:trPr>
          <w:cantSplit w:val="true"/>
        </w:trPr>
        <w:tc>
          <w:tcPr>
            <w:tcW w:w="6683" w:type="dxa"/>
            <w:gridSpan w:val="2"/>
            <w:tcBorders>
              <w:top w:val="single" w:sz="4" w:space="0" w:color="000000"/>
              <w:left w:val="single" w:sz="4" w:space="0" w:color="000000"/>
              <w:bottom w:val="single" w:sz="4" w:space="0" w:color="000000"/>
              <w:right w:val="single" w:sz="4" w:space="0" w:color="000000"/>
            </w:tcBorders>
          </w:tcPr>
          <w:p>
            <w:pPr>
              <w:pStyle w:val="Header"/>
              <w:rPr>
                <w:rFonts w:cs="Arial"/>
                <w:color w:val="000000"/>
              </w:rPr>
            </w:pPr>
            <w:r>
              <w:rPr>
                <w:rFonts w:cs="Arial"/>
                <w:color w:val="000000"/>
              </w:rPr>
              <w:t>Knowledge of how to use systems and data to monitor pupil progress</w:t>
            </w:r>
          </w:p>
        </w:tc>
        <w:tc>
          <w:tcPr>
            <w:tcW w:w="1254" w:type="dxa"/>
            <w:tcBorders>
              <w:top w:val="single" w:sz="4" w:space="0" w:color="000000"/>
              <w:left w:val="single" w:sz="4" w:space="0" w:color="000000"/>
              <w:bottom w:val="single" w:sz="4" w:space="0" w:color="000000"/>
              <w:right w:val="single" w:sz="4" w:space="0" w:color="000000"/>
            </w:tcBorders>
          </w:tcPr>
          <w:p>
            <w:pPr>
              <w:pStyle w:val="Normal"/>
              <w:rPr>
                <w:rFonts w:cs="Arial"/>
                <w:color w:val="000000"/>
              </w:rPr>
            </w:pPr>
            <w:r>
              <w:rPr>
                <w:rFonts w:cs="Arial"/>
                <w:color w:val="000000"/>
              </w:rPr>
              <w:t>E</w:t>
            </w:r>
          </w:p>
        </w:tc>
        <w:tc>
          <w:tcPr>
            <w:tcW w:w="1277" w:type="dxa"/>
            <w:tcBorders>
              <w:top w:val="single" w:sz="4" w:space="0" w:color="000000"/>
              <w:left w:val="single" w:sz="4" w:space="0" w:color="000000"/>
              <w:bottom w:val="single" w:sz="4" w:space="0" w:color="000000"/>
              <w:right w:val="single" w:sz="4" w:space="0" w:color="000000"/>
            </w:tcBorders>
          </w:tcPr>
          <w:p>
            <w:pPr>
              <w:pStyle w:val="Normal"/>
              <w:rPr>
                <w:rFonts w:cs="Arial"/>
                <w:color w:val="000000"/>
              </w:rPr>
            </w:pPr>
            <w:r>
              <w:rPr>
                <w:rFonts w:cs="Arial"/>
                <w:color w:val="000000"/>
              </w:rPr>
              <w:t>App/SP</w:t>
            </w:r>
          </w:p>
        </w:tc>
      </w:tr>
      <w:tr>
        <w:trPr>
          <w:cantSplit w:val="true"/>
        </w:trPr>
        <w:tc>
          <w:tcPr>
            <w:tcW w:w="6683" w:type="dxa"/>
            <w:gridSpan w:val="2"/>
            <w:tcBorders>
              <w:top w:val="single" w:sz="4" w:space="0" w:color="000000"/>
              <w:left w:val="single" w:sz="4" w:space="0" w:color="000000"/>
              <w:bottom w:val="single" w:sz="4" w:space="0" w:color="000000"/>
              <w:right w:val="single" w:sz="4" w:space="0" w:color="000000"/>
            </w:tcBorders>
          </w:tcPr>
          <w:p>
            <w:pPr>
              <w:pStyle w:val="Header"/>
              <w:rPr>
                <w:rFonts w:cs="Arial"/>
                <w:color w:val="000000"/>
              </w:rPr>
            </w:pPr>
            <w:r>
              <w:rPr>
                <w:rFonts w:cs="Arial"/>
                <w:color w:val="000000"/>
              </w:rPr>
              <w:t>Excellent written and verbal communication with staff, pupils, parents/carers and external professionals, including the ability to handle sensitive conversations with</w:t>
            </w:r>
          </w:p>
          <w:p>
            <w:pPr>
              <w:pStyle w:val="Header"/>
              <w:rPr>
                <w:rFonts w:cs="Arial"/>
                <w:color w:val="000000"/>
              </w:rPr>
            </w:pPr>
            <w:r>
              <w:rPr>
                <w:rFonts w:cs="Arial"/>
                <w:color w:val="000000"/>
              </w:rPr>
              <w:t>empathy and clarity.</w:t>
            </w:r>
          </w:p>
        </w:tc>
        <w:tc>
          <w:tcPr>
            <w:tcW w:w="1254" w:type="dxa"/>
            <w:tcBorders>
              <w:top w:val="single" w:sz="4" w:space="0" w:color="000000"/>
              <w:left w:val="single" w:sz="4" w:space="0" w:color="000000"/>
              <w:bottom w:val="single" w:sz="4" w:space="0" w:color="000000"/>
              <w:right w:val="single" w:sz="4" w:space="0" w:color="000000"/>
            </w:tcBorders>
          </w:tcPr>
          <w:p>
            <w:pPr>
              <w:pStyle w:val="Normal"/>
              <w:rPr>
                <w:rFonts w:cs="Arial"/>
                <w:color w:val="000000"/>
              </w:rPr>
            </w:pPr>
            <w:r>
              <w:rPr>
                <w:rFonts w:cs="Arial"/>
                <w:color w:val="000000"/>
              </w:rPr>
              <w:t>E</w:t>
            </w:r>
          </w:p>
        </w:tc>
        <w:tc>
          <w:tcPr>
            <w:tcW w:w="1277" w:type="dxa"/>
            <w:tcBorders>
              <w:top w:val="single" w:sz="4" w:space="0" w:color="000000"/>
              <w:left w:val="single" w:sz="4" w:space="0" w:color="000000"/>
              <w:bottom w:val="single" w:sz="4" w:space="0" w:color="000000"/>
              <w:right w:val="single" w:sz="4" w:space="0" w:color="000000"/>
            </w:tcBorders>
          </w:tcPr>
          <w:p>
            <w:pPr>
              <w:pStyle w:val="Normal"/>
              <w:rPr>
                <w:rFonts w:cs="Arial"/>
                <w:color w:val="000000"/>
              </w:rPr>
            </w:pPr>
            <w:r>
              <w:rPr>
                <w:rFonts w:cs="Arial"/>
                <w:color w:val="000000"/>
              </w:rPr>
              <w:t>App/SP</w:t>
            </w:r>
          </w:p>
        </w:tc>
      </w:tr>
      <w:tr>
        <w:trPr>
          <w:trHeight w:val="583" w:hRule="atLeast"/>
          <w:cantSplit w:val="true"/>
        </w:trPr>
        <w:tc>
          <w:tcPr>
            <w:tcW w:w="6683" w:type="dxa"/>
            <w:gridSpan w:val="2"/>
            <w:tcBorders>
              <w:top w:val="single" w:sz="4" w:space="0" w:color="000000"/>
              <w:left w:val="single" w:sz="4" w:space="0" w:color="000000"/>
              <w:bottom w:val="single" w:sz="4" w:space="0" w:color="000000"/>
              <w:right w:val="single" w:sz="4" w:space="0" w:color="000000"/>
            </w:tcBorders>
          </w:tcPr>
          <w:p>
            <w:pPr>
              <w:pStyle w:val="Header"/>
              <w:rPr>
                <w:rFonts w:cs="Arial"/>
                <w:color w:val="000000"/>
              </w:rPr>
            </w:pPr>
            <w:r>
              <w:rPr>
                <w:rFonts w:cs="Arial"/>
                <w:color w:val="000000"/>
              </w:rPr>
              <w:t xml:space="preserve">Ability to identify and co-ordinate effective interventions to ensure pupils maintain good progress </w:t>
            </w:r>
          </w:p>
        </w:tc>
        <w:tc>
          <w:tcPr>
            <w:tcW w:w="1254" w:type="dxa"/>
            <w:tcBorders>
              <w:top w:val="single" w:sz="4" w:space="0" w:color="000000"/>
              <w:left w:val="single" w:sz="4" w:space="0" w:color="000000"/>
              <w:bottom w:val="single" w:sz="4" w:space="0" w:color="000000"/>
              <w:right w:val="single" w:sz="4" w:space="0" w:color="000000"/>
            </w:tcBorders>
          </w:tcPr>
          <w:p>
            <w:pPr>
              <w:pStyle w:val="Normal"/>
              <w:rPr>
                <w:rFonts w:cs="Arial"/>
                <w:color w:val="000000"/>
              </w:rPr>
            </w:pPr>
            <w:r>
              <w:rPr>
                <w:rFonts w:cs="Arial"/>
                <w:color w:val="000000"/>
              </w:rPr>
              <w:t>E</w:t>
            </w:r>
          </w:p>
        </w:tc>
        <w:tc>
          <w:tcPr>
            <w:tcW w:w="1277" w:type="dxa"/>
            <w:tcBorders>
              <w:top w:val="single" w:sz="4" w:space="0" w:color="000000"/>
              <w:left w:val="single" w:sz="4" w:space="0" w:color="000000"/>
              <w:bottom w:val="single" w:sz="4" w:space="0" w:color="000000"/>
              <w:right w:val="single" w:sz="4" w:space="0" w:color="000000"/>
            </w:tcBorders>
          </w:tcPr>
          <w:p>
            <w:pPr>
              <w:pStyle w:val="Normal"/>
              <w:rPr>
                <w:rFonts w:cs="Arial"/>
                <w:color w:val="000000"/>
              </w:rPr>
            </w:pPr>
            <w:r>
              <w:rPr>
                <w:rFonts w:cs="Arial"/>
                <w:color w:val="000000"/>
              </w:rPr>
              <w:t>App/SP</w:t>
            </w:r>
          </w:p>
        </w:tc>
      </w:tr>
      <w:tr>
        <w:trPr>
          <w:cantSplit w:val="true"/>
        </w:trPr>
        <w:tc>
          <w:tcPr>
            <w:tcW w:w="6683" w:type="dxa"/>
            <w:gridSpan w:val="2"/>
            <w:tcBorders>
              <w:top w:val="single" w:sz="4" w:space="0" w:color="000000"/>
              <w:left w:val="single" w:sz="4" w:space="0" w:color="000000"/>
              <w:bottom w:val="single" w:sz="4" w:space="0" w:color="000000"/>
              <w:right w:val="single" w:sz="4" w:space="0" w:color="000000"/>
            </w:tcBorders>
          </w:tcPr>
          <w:p>
            <w:pPr>
              <w:pStyle w:val="Header"/>
              <w:rPr>
                <w:rFonts w:cs="Arial"/>
                <w:color w:val="000000"/>
              </w:rPr>
            </w:pPr>
            <w:r>
              <w:rPr>
                <w:rFonts w:cs="Arial"/>
                <w:color w:val="000000"/>
              </w:rPr>
              <w:t>Experience of using and championing assistive technology to support independence.</w:t>
            </w:r>
          </w:p>
        </w:tc>
        <w:tc>
          <w:tcPr>
            <w:tcW w:w="1254" w:type="dxa"/>
            <w:tcBorders>
              <w:top w:val="single" w:sz="4" w:space="0" w:color="000000"/>
              <w:left w:val="single" w:sz="4" w:space="0" w:color="000000"/>
              <w:bottom w:val="single" w:sz="4" w:space="0" w:color="000000"/>
              <w:right w:val="single" w:sz="4" w:space="0" w:color="000000"/>
            </w:tcBorders>
          </w:tcPr>
          <w:p>
            <w:pPr>
              <w:pStyle w:val="Normal"/>
              <w:rPr>
                <w:rFonts w:cs="Arial"/>
                <w:color w:val="000000"/>
              </w:rPr>
            </w:pPr>
            <w:r>
              <w:rPr>
                <w:rFonts w:cs="Arial"/>
                <w:color w:val="000000"/>
              </w:rPr>
              <w:t>D</w:t>
            </w:r>
          </w:p>
        </w:tc>
        <w:tc>
          <w:tcPr>
            <w:tcW w:w="1277" w:type="dxa"/>
            <w:tcBorders>
              <w:top w:val="single" w:sz="4" w:space="0" w:color="000000"/>
              <w:left w:val="single" w:sz="4" w:space="0" w:color="000000"/>
              <w:bottom w:val="single" w:sz="4" w:space="0" w:color="000000"/>
              <w:right w:val="single" w:sz="4" w:space="0" w:color="000000"/>
            </w:tcBorders>
          </w:tcPr>
          <w:p>
            <w:pPr>
              <w:pStyle w:val="Normal"/>
              <w:rPr>
                <w:rFonts w:cs="Arial"/>
                <w:color w:val="000000"/>
              </w:rPr>
            </w:pPr>
            <w:r>
              <w:rPr>
                <w:rFonts w:cs="Arial"/>
                <w:color w:val="000000"/>
              </w:rPr>
              <w:t>App/SP</w:t>
            </w:r>
          </w:p>
        </w:tc>
      </w:tr>
      <w:tr>
        <w:trPr>
          <w:cantSplit w:val="true"/>
        </w:trPr>
        <w:tc>
          <w:tcPr>
            <w:tcW w:w="6683" w:type="dxa"/>
            <w:gridSpan w:val="2"/>
            <w:tcBorders>
              <w:top w:val="single" w:sz="4" w:space="0" w:color="000000"/>
              <w:left w:val="single" w:sz="4" w:space="0" w:color="000000"/>
              <w:bottom w:val="single" w:sz="4" w:space="0" w:color="000000"/>
              <w:right w:val="single" w:sz="4" w:space="0" w:color="000000"/>
            </w:tcBorders>
            <w:shd w:fill="CCCCCC" w:val="clear"/>
          </w:tcPr>
          <w:p>
            <w:pPr>
              <w:pStyle w:val="Header"/>
              <w:rPr>
                <w:rFonts w:cs="Arial"/>
                <w:b/>
                <w:i/>
                <w:i/>
                <w:color w:val="000000"/>
              </w:rPr>
            </w:pPr>
            <w:r>
              <w:rPr>
                <w:rFonts w:cs="Arial"/>
                <w:b/>
                <w:i/>
                <w:color w:val="000000"/>
              </w:rPr>
              <w:t>Developing self and working with others</w:t>
            </w:r>
          </w:p>
        </w:tc>
        <w:tc>
          <w:tcPr>
            <w:tcW w:w="1254" w:type="dxa"/>
            <w:tcBorders>
              <w:top w:val="single" w:sz="4" w:space="0" w:color="000000"/>
              <w:left w:val="single" w:sz="4" w:space="0" w:color="000000"/>
              <w:bottom w:val="single" w:sz="4" w:space="0" w:color="000000"/>
              <w:right w:val="single" w:sz="4" w:space="0" w:color="000000"/>
            </w:tcBorders>
            <w:shd w:fill="CCCCCC" w:val="clear"/>
          </w:tcPr>
          <w:p>
            <w:pPr>
              <w:pStyle w:val="Normal"/>
              <w:snapToGrid w:val="false"/>
              <w:rPr>
                <w:rFonts w:cs="Arial"/>
                <w:b/>
                <w:i/>
                <w:i/>
                <w:color w:val="000000"/>
              </w:rPr>
            </w:pPr>
            <w:r>
              <w:rPr>
                <w:rFonts w:cs="Arial"/>
                <w:b/>
                <w:i/>
                <w:color w:val="000000"/>
              </w:rPr>
            </w:r>
          </w:p>
        </w:tc>
        <w:tc>
          <w:tcPr>
            <w:tcW w:w="1277" w:type="dxa"/>
            <w:tcBorders>
              <w:top w:val="single" w:sz="4" w:space="0" w:color="000000"/>
              <w:left w:val="single" w:sz="4" w:space="0" w:color="000000"/>
              <w:bottom w:val="single" w:sz="4" w:space="0" w:color="000000"/>
              <w:right w:val="single" w:sz="4" w:space="0" w:color="000000"/>
            </w:tcBorders>
            <w:shd w:fill="CCCCCC" w:val="clear"/>
          </w:tcPr>
          <w:p>
            <w:pPr>
              <w:pStyle w:val="Normal"/>
              <w:snapToGrid w:val="false"/>
              <w:rPr>
                <w:rFonts w:cs="Arial"/>
                <w:b/>
                <w:i/>
                <w:i/>
                <w:color w:val="000000"/>
              </w:rPr>
            </w:pPr>
            <w:r>
              <w:rPr>
                <w:rFonts w:cs="Arial"/>
                <w:b/>
                <w:i/>
                <w:color w:val="000000"/>
              </w:rPr>
            </w:r>
          </w:p>
        </w:tc>
      </w:tr>
      <w:tr>
        <w:trPr>
          <w:cantSplit w:val="true"/>
        </w:trPr>
        <w:tc>
          <w:tcPr>
            <w:tcW w:w="6683" w:type="dxa"/>
            <w:gridSpan w:val="2"/>
            <w:tcBorders>
              <w:top w:val="single" w:sz="4" w:space="0" w:color="000000"/>
              <w:left w:val="single" w:sz="4" w:space="0" w:color="000000"/>
              <w:bottom w:val="single" w:sz="4" w:space="0" w:color="000000"/>
              <w:right w:val="single" w:sz="4" w:space="0" w:color="000000"/>
            </w:tcBorders>
          </w:tcPr>
          <w:p>
            <w:pPr>
              <w:pStyle w:val="Header"/>
              <w:rPr>
                <w:rFonts w:cs="Arial"/>
                <w:color w:val="000000"/>
              </w:rPr>
            </w:pPr>
            <w:r>
              <w:rPr>
                <w:rFonts w:cs="Arial"/>
                <w:color w:val="000000"/>
              </w:rPr>
              <w:t xml:space="preserve">Regularly reviews own practice and continually participates in quality CPD </w:t>
            </w:r>
          </w:p>
        </w:tc>
        <w:tc>
          <w:tcPr>
            <w:tcW w:w="1254" w:type="dxa"/>
            <w:tcBorders>
              <w:top w:val="single" w:sz="4" w:space="0" w:color="000000"/>
              <w:left w:val="single" w:sz="4" w:space="0" w:color="000000"/>
              <w:bottom w:val="single" w:sz="4" w:space="0" w:color="000000"/>
              <w:right w:val="single" w:sz="4" w:space="0" w:color="000000"/>
            </w:tcBorders>
          </w:tcPr>
          <w:p>
            <w:pPr>
              <w:pStyle w:val="Normal"/>
              <w:rPr>
                <w:rFonts w:cs="Arial"/>
                <w:color w:val="000000"/>
              </w:rPr>
            </w:pPr>
            <w:r>
              <w:rPr>
                <w:rFonts w:cs="Arial"/>
                <w:color w:val="000000"/>
              </w:rPr>
              <w:t>E</w:t>
            </w:r>
          </w:p>
        </w:tc>
        <w:tc>
          <w:tcPr>
            <w:tcW w:w="1277" w:type="dxa"/>
            <w:tcBorders>
              <w:top w:val="single" w:sz="4" w:space="0" w:color="000000"/>
              <w:left w:val="single" w:sz="4" w:space="0" w:color="000000"/>
              <w:bottom w:val="single" w:sz="4" w:space="0" w:color="000000"/>
              <w:right w:val="single" w:sz="4" w:space="0" w:color="000000"/>
            </w:tcBorders>
          </w:tcPr>
          <w:p>
            <w:pPr>
              <w:pStyle w:val="Normal"/>
              <w:rPr>
                <w:rFonts w:cs="Arial"/>
                <w:color w:val="000000"/>
              </w:rPr>
            </w:pPr>
            <w:r>
              <w:rPr>
                <w:rFonts w:cs="Arial"/>
                <w:color w:val="000000"/>
              </w:rPr>
              <w:t>App/SP</w:t>
            </w:r>
          </w:p>
        </w:tc>
      </w:tr>
      <w:tr>
        <w:trPr>
          <w:cantSplit w:val="true"/>
        </w:trPr>
        <w:tc>
          <w:tcPr>
            <w:tcW w:w="6683" w:type="dxa"/>
            <w:gridSpan w:val="2"/>
            <w:tcBorders>
              <w:top w:val="single" w:sz="4" w:space="0" w:color="000000"/>
              <w:left w:val="single" w:sz="4" w:space="0" w:color="000000"/>
              <w:bottom w:val="single" w:sz="4" w:space="0" w:color="000000"/>
              <w:right w:val="single" w:sz="4" w:space="0" w:color="000000"/>
            </w:tcBorders>
          </w:tcPr>
          <w:p>
            <w:pPr>
              <w:pStyle w:val="Header"/>
              <w:rPr>
                <w:rFonts w:cs="Arial"/>
                <w:color w:val="000000"/>
              </w:rPr>
            </w:pPr>
            <w:r>
              <w:rPr>
                <w:rFonts w:cs="Arial"/>
                <w:color w:val="000000"/>
              </w:rPr>
              <w:t>Uses CPD to motivate, enthuse and develop staff</w:t>
            </w:r>
          </w:p>
        </w:tc>
        <w:tc>
          <w:tcPr>
            <w:tcW w:w="1254" w:type="dxa"/>
            <w:tcBorders>
              <w:top w:val="single" w:sz="4" w:space="0" w:color="000000"/>
              <w:left w:val="single" w:sz="4" w:space="0" w:color="000000"/>
              <w:bottom w:val="single" w:sz="4" w:space="0" w:color="000000"/>
              <w:right w:val="single" w:sz="4" w:space="0" w:color="000000"/>
            </w:tcBorders>
          </w:tcPr>
          <w:p>
            <w:pPr>
              <w:pStyle w:val="Normal"/>
              <w:rPr>
                <w:rFonts w:cs="Arial"/>
                <w:color w:val="000000"/>
              </w:rPr>
            </w:pPr>
            <w:r>
              <w:rPr>
                <w:rFonts w:cs="Arial"/>
                <w:color w:val="000000"/>
              </w:rPr>
              <w:t>D</w:t>
            </w:r>
          </w:p>
        </w:tc>
        <w:tc>
          <w:tcPr>
            <w:tcW w:w="1277" w:type="dxa"/>
            <w:tcBorders>
              <w:top w:val="single" w:sz="4" w:space="0" w:color="000000"/>
              <w:left w:val="single" w:sz="4" w:space="0" w:color="000000"/>
              <w:bottom w:val="single" w:sz="4" w:space="0" w:color="000000"/>
              <w:right w:val="single" w:sz="4" w:space="0" w:color="000000"/>
            </w:tcBorders>
          </w:tcPr>
          <w:p>
            <w:pPr>
              <w:pStyle w:val="Normal"/>
              <w:rPr>
                <w:rFonts w:cs="Arial"/>
                <w:color w:val="000000"/>
              </w:rPr>
            </w:pPr>
            <w:r>
              <w:rPr>
                <w:rFonts w:cs="Arial"/>
                <w:color w:val="000000"/>
              </w:rPr>
              <w:t>App/SP</w:t>
            </w:r>
          </w:p>
        </w:tc>
      </w:tr>
      <w:tr>
        <w:trPr>
          <w:cantSplit w:val="true"/>
        </w:trPr>
        <w:tc>
          <w:tcPr>
            <w:tcW w:w="6683" w:type="dxa"/>
            <w:gridSpan w:val="2"/>
            <w:tcBorders>
              <w:top w:val="single" w:sz="4" w:space="0" w:color="000000"/>
              <w:left w:val="single" w:sz="4" w:space="0" w:color="000000"/>
              <w:bottom w:val="single" w:sz="4" w:space="0" w:color="000000"/>
              <w:right w:val="single" w:sz="4" w:space="0" w:color="000000"/>
            </w:tcBorders>
          </w:tcPr>
          <w:p>
            <w:pPr>
              <w:pStyle w:val="Header"/>
              <w:rPr>
                <w:rFonts w:cs="Arial"/>
                <w:color w:val="000000"/>
              </w:rPr>
            </w:pPr>
            <w:r>
              <w:rPr>
                <w:rFonts w:cs="Arial"/>
                <w:color w:val="000000"/>
              </w:rPr>
              <w:t>Ability to plan and allocate work effectively</w:t>
            </w:r>
          </w:p>
        </w:tc>
        <w:tc>
          <w:tcPr>
            <w:tcW w:w="1254" w:type="dxa"/>
            <w:tcBorders>
              <w:top w:val="single" w:sz="4" w:space="0" w:color="000000"/>
              <w:left w:val="single" w:sz="4" w:space="0" w:color="000000"/>
              <w:bottom w:val="single" w:sz="4" w:space="0" w:color="000000"/>
              <w:right w:val="single" w:sz="4" w:space="0" w:color="000000"/>
            </w:tcBorders>
          </w:tcPr>
          <w:p>
            <w:pPr>
              <w:pStyle w:val="Normal"/>
              <w:rPr>
                <w:rFonts w:cs="Arial"/>
                <w:color w:val="000000"/>
              </w:rPr>
            </w:pPr>
            <w:r>
              <w:rPr>
                <w:rFonts w:cs="Arial"/>
                <w:color w:val="000000"/>
              </w:rPr>
              <w:t>D</w:t>
            </w:r>
          </w:p>
        </w:tc>
        <w:tc>
          <w:tcPr>
            <w:tcW w:w="1277" w:type="dxa"/>
            <w:tcBorders>
              <w:top w:val="single" w:sz="4" w:space="0" w:color="000000"/>
              <w:left w:val="single" w:sz="4" w:space="0" w:color="000000"/>
              <w:bottom w:val="single" w:sz="4" w:space="0" w:color="000000"/>
              <w:right w:val="single" w:sz="4" w:space="0" w:color="000000"/>
            </w:tcBorders>
          </w:tcPr>
          <w:p>
            <w:pPr>
              <w:pStyle w:val="Normal"/>
              <w:rPr>
                <w:rFonts w:cs="Arial"/>
                <w:color w:val="000000"/>
              </w:rPr>
            </w:pPr>
            <w:r>
              <w:rPr>
                <w:rFonts w:cs="Arial"/>
                <w:color w:val="000000"/>
              </w:rPr>
              <w:t>App/SP</w:t>
            </w:r>
          </w:p>
        </w:tc>
      </w:tr>
      <w:tr>
        <w:trPr>
          <w:cantSplit w:val="true"/>
        </w:trPr>
        <w:tc>
          <w:tcPr>
            <w:tcW w:w="6683" w:type="dxa"/>
            <w:gridSpan w:val="2"/>
            <w:tcBorders>
              <w:top w:val="single" w:sz="4" w:space="0" w:color="000000"/>
              <w:left w:val="single" w:sz="4" w:space="0" w:color="000000"/>
              <w:bottom w:val="single" w:sz="4" w:space="0" w:color="000000"/>
              <w:right w:val="single" w:sz="4" w:space="0" w:color="000000"/>
            </w:tcBorders>
          </w:tcPr>
          <w:p>
            <w:pPr>
              <w:pStyle w:val="Header"/>
              <w:rPr>
                <w:rFonts w:cs="Arial"/>
                <w:color w:val="000000"/>
              </w:rPr>
            </w:pPr>
            <w:r>
              <w:rPr>
                <w:rFonts w:cs="Arial"/>
                <w:color w:val="000000"/>
              </w:rPr>
              <w:t>Ability to coach and mentor staff</w:t>
            </w:r>
          </w:p>
        </w:tc>
        <w:tc>
          <w:tcPr>
            <w:tcW w:w="1254" w:type="dxa"/>
            <w:tcBorders>
              <w:top w:val="single" w:sz="4" w:space="0" w:color="000000"/>
              <w:left w:val="single" w:sz="4" w:space="0" w:color="000000"/>
              <w:bottom w:val="single" w:sz="4" w:space="0" w:color="000000"/>
              <w:right w:val="single" w:sz="4" w:space="0" w:color="000000"/>
            </w:tcBorders>
          </w:tcPr>
          <w:p>
            <w:pPr>
              <w:pStyle w:val="Normal"/>
              <w:rPr>
                <w:rFonts w:cs="Arial"/>
                <w:color w:val="000000"/>
              </w:rPr>
            </w:pPr>
            <w:r>
              <w:rPr>
                <w:rFonts w:cs="Arial"/>
                <w:color w:val="000000"/>
              </w:rPr>
              <w:t>D</w:t>
            </w:r>
          </w:p>
        </w:tc>
        <w:tc>
          <w:tcPr>
            <w:tcW w:w="1277" w:type="dxa"/>
            <w:tcBorders>
              <w:top w:val="single" w:sz="4" w:space="0" w:color="000000"/>
              <w:left w:val="single" w:sz="4" w:space="0" w:color="000000"/>
              <w:bottom w:val="single" w:sz="4" w:space="0" w:color="000000"/>
              <w:right w:val="single" w:sz="4" w:space="0" w:color="000000"/>
            </w:tcBorders>
          </w:tcPr>
          <w:p>
            <w:pPr>
              <w:pStyle w:val="Normal"/>
              <w:rPr>
                <w:rFonts w:cs="Arial"/>
                <w:color w:val="000000"/>
              </w:rPr>
            </w:pPr>
            <w:r>
              <w:rPr>
                <w:rFonts w:cs="Arial"/>
                <w:color w:val="000000"/>
              </w:rPr>
              <w:t>App/SP</w:t>
            </w:r>
          </w:p>
        </w:tc>
      </w:tr>
      <w:tr>
        <w:trPr>
          <w:cantSplit w:val="true"/>
        </w:trPr>
        <w:tc>
          <w:tcPr>
            <w:tcW w:w="6683" w:type="dxa"/>
            <w:gridSpan w:val="2"/>
            <w:tcBorders>
              <w:top w:val="single" w:sz="4" w:space="0" w:color="000000"/>
              <w:left w:val="single" w:sz="4" w:space="0" w:color="000000"/>
              <w:bottom w:val="single" w:sz="4" w:space="0" w:color="000000"/>
              <w:right w:val="single" w:sz="4" w:space="0" w:color="000000"/>
            </w:tcBorders>
            <w:shd w:fill="CCCCCC" w:val="clear"/>
          </w:tcPr>
          <w:p>
            <w:pPr>
              <w:pStyle w:val="Header"/>
              <w:rPr>
                <w:rFonts w:cs="Arial"/>
                <w:b/>
                <w:i/>
                <w:i/>
                <w:color w:val="000000"/>
              </w:rPr>
            </w:pPr>
            <w:r>
              <w:rPr>
                <w:rFonts w:cs="Arial"/>
                <w:b/>
                <w:i/>
                <w:color w:val="000000"/>
              </w:rPr>
              <w:t>Child protection</w:t>
            </w:r>
          </w:p>
        </w:tc>
        <w:tc>
          <w:tcPr>
            <w:tcW w:w="1254" w:type="dxa"/>
            <w:tcBorders>
              <w:top w:val="single" w:sz="4" w:space="0" w:color="000000"/>
              <w:left w:val="single" w:sz="4" w:space="0" w:color="000000"/>
              <w:bottom w:val="single" w:sz="4" w:space="0" w:color="000000"/>
              <w:right w:val="single" w:sz="4" w:space="0" w:color="000000"/>
            </w:tcBorders>
            <w:shd w:fill="CCCCCC" w:val="clear"/>
          </w:tcPr>
          <w:p>
            <w:pPr>
              <w:pStyle w:val="Normal"/>
              <w:snapToGrid w:val="false"/>
              <w:rPr>
                <w:rFonts w:cs="Arial"/>
                <w:b/>
                <w:i/>
                <w:i/>
                <w:color w:val="000000"/>
              </w:rPr>
            </w:pPr>
            <w:r>
              <w:rPr>
                <w:rFonts w:cs="Arial"/>
                <w:b/>
                <w:i/>
                <w:color w:val="000000"/>
              </w:rPr>
            </w:r>
          </w:p>
        </w:tc>
        <w:tc>
          <w:tcPr>
            <w:tcW w:w="1277" w:type="dxa"/>
            <w:tcBorders>
              <w:top w:val="single" w:sz="4" w:space="0" w:color="000000"/>
              <w:left w:val="single" w:sz="4" w:space="0" w:color="000000"/>
              <w:bottom w:val="single" w:sz="4" w:space="0" w:color="000000"/>
              <w:right w:val="single" w:sz="4" w:space="0" w:color="000000"/>
            </w:tcBorders>
            <w:shd w:fill="CCCCCC" w:val="clear"/>
          </w:tcPr>
          <w:p>
            <w:pPr>
              <w:pStyle w:val="Normal"/>
              <w:snapToGrid w:val="false"/>
              <w:rPr>
                <w:rFonts w:cs="Arial"/>
                <w:b/>
                <w:i/>
                <w:i/>
                <w:color w:val="000000"/>
              </w:rPr>
            </w:pPr>
            <w:r>
              <w:rPr>
                <w:rFonts w:cs="Arial"/>
                <w:b/>
                <w:i/>
                <w:color w:val="000000"/>
              </w:rPr>
            </w:r>
          </w:p>
        </w:tc>
      </w:tr>
      <w:tr>
        <w:trPr>
          <w:cantSplit w:val="true"/>
        </w:trPr>
        <w:tc>
          <w:tcPr>
            <w:tcW w:w="6683" w:type="dxa"/>
            <w:gridSpan w:val="2"/>
            <w:tcBorders>
              <w:top w:val="single" w:sz="4" w:space="0" w:color="000000"/>
              <w:left w:val="single" w:sz="4" w:space="0" w:color="000000"/>
              <w:bottom w:val="single" w:sz="4" w:space="0" w:color="000000"/>
              <w:right w:val="single" w:sz="4" w:space="0" w:color="000000"/>
            </w:tcBorders>
          </w:tcPr>
          <w:p>
            <w:pPr>
              <w:pStyle w:val="Header"/>
              <w:rPr>
                <w:rFonts w:cs="Arial"/>
                <w:color w:val="000000"/>
              </w:rPr>
            </w:pPr>
            <w:r>
              <w:rPr>
                <w:rFonts w:cs="Arial"/>
                <w:color w:val="000000"/>
              </w:rPr>
              <w:t>Safeguarding training to DSL level (Level 3) or willingness to train to this level within 18 months of appointment, to become a deputy designated safeguarding lead</w:t>
            </w:r>
          </w:p>
        </w:tc>
        <w:tc>
          <w:tcPr>
            <w:tcW w:w="1254" w:type="dxa"/>
            <w:tcBorders>
              <w:top w:val="single" w:sz="4" w:space="0" w:color="000000"/>
              <w:left w:val="single" w:sz="4" w:space="0" w:color="000000"/>
              <w:bottom w:val="single" w:sz="4" w:space="0" w:color="000000"/>
              <w:right w:val="single" w:sz="4" w:space="0" w:color="000000"/>
            </w:tcBorders>
          </w:tcPr>
          <w:p>
            <w:pPr>
              <w:pStyle w:val="Normal"/>
              <w:rPr>
                <w:rFonts w:cs="Arial"/>
                <w:color w:val="000000"/>
              </w:rPr>
            </w:pPr>
            <w:r>
              <w:rPr>
                <w:rFonts w:cs="Arial"/>
                <w:color w:val="000000"/>
              </w:rPr>
              <w:t>E</w:t>
            </w:r>
          </w:p>
        </w:tc>
        <w:tc>
          <w:tcPr>
            <w:tcW w:w="1277" w:type="dxa"/>
            <w:tcBorders>
              <w:top w:val="single" w:sz="4" w:space="0" w:color="000000"/>
              <w:left w:val="single" w:sz="4" w:space="0" w:color="000000"/>
              <w:bottom w:val="single" w:sz="4" w:space="0" w:color="000000"/>
              <w:right w:val="single" w:sz="4" w:space="0" w:color="000000"/>
            </w:tcBorders>
          </w:tcPr>
          <w:p>
            <w:pPr>
              <w:pStyle w:val="Normal"/>
              <w:rPr>
                <w:rFonts w:cs="Arial"/>
                <w:color w:val="000000"/>
              </w:rPr>
            </w:pPr>
            <w:r>
              <w:rPr>
                <w:rFonts w:cs="Arial"/>
                <w:color w:val="000000"/>
              </w:rPr>
              <w:t>App/SP</w:t>
            </w:r>
          </w:p>
        </w:tc>
      </w:tr>
      <w:tr>
        <w:trPr>
          <w:cantSplit w:val="true"/>
        </w:trPr>
        <w:tc>
          <w:tcPr>
            <w:tcW w:w="6683" w:type="dxa"/>
            <w:gridSpan w:val="2"/>
            <w:tcBorders>
              <w:top w:val="single" w:sz="4" w:space="0" w:color="000000"/>
              <w:left w:val="single" w:sz="4" w:space="0" w:color="000000"/>
              <w:bottom w:val="single" w:sz="4" w:space="0" w:color="000000"/>
              <w:right w:val="single" w:sz="4" w:space="0" w:color="000000"/>
            </w:tcBorders>
          </w:tcPr>
          <w:p>
            <w:pPr>
              <w:pStyle w:val="Header"/>
              <w:rPr>
                <w:rFonts w:cs="Arial"/>
                <w:color w:val="000000"/>
              </w:rPr>
            </w:pPr>
            <w:r>
              <w:rPr>
                <w:rFonts w:cs="Arial"/>
                <w:color w:val="000000"/>
              </w:rPr>
              <w:t>Ability to deal with sensitive issues in a supportive and effective manner</w:t>
            </w:r>
          </w:p>
        </w:tc>
        <w:tc>
          <w:tcPr>
            <w:tcW w:w="1254" w:type="dxa"/>
            <w:tcBorders>
              <w:top w:val="single" w:sz="4" w:space="0" w:color="000000"/>
              <w:left w:val="single" w:sz="4" w:space="0" w:color="000000"/>
              <w:bottom w:val="single" w:sz="4" w:space="0" w:color="000000"/>
              <w:right w:val="single" w:sz="4" w:space="0" w:color="000000"/>
            </w:tcBorders>
          </w:tcPr>
          <w:p>
            <w:pPr>
              <w:pStyle w:val="Normal"/>
              <w:rPr>
                <w:rFonts w:cs="Arial"/>
                <w:color w:val="000000"/>
              </w:rPr>
            </w:pPr>
            <w:r>
              <w:rPr>
                <w:rFonts w:cs="Arial"/>
                <w:color w:val="000000"/>
              </w:rPr>
              <w:t>E</w:t>
            </w:r>
          </w:p>
        </w:tc>
        <w:tc>
          <w:tcPr>
            <w:tcW w:w="1277" w:type="dxa"/>
            <w:tcBorders>
              <w:top w:val="single" w:sz="4" w:space="0" w:color="000000"/>
              <w:left w:val="single" w:sz="4" w:space="0" w:color="000000"/>
              <w:bottom w:val="single" w:sz="4" w:space="0" w:color="000000"/>
              <w:right w:val="single" w:sz="4" w:space="0" w:color="000000"/>
            </w:tcBorders>
          </w:tcPr>
          <w:p>
            <w:pPr>
              <w:pStyle w:val="Normal"/>
              <w:rPr>
                <w:rFonts w:cs="Arial"/>
                <w:color w:val="000000"/>
              </w:rPr>
            </w:pPr>
            <w:r>
              <w:rPr>
                <w:rFonts w:cs="Arial"/>
                <w:color w:val="000000"/>
              </w:rPr>
              <w:t>App/SP</w:t>
            </w:r>
          </w:p>
        </w:tc>
      </w:tr>
      <w:tr>
        <w:trPr>
          <w:trHeight w:val="416" w:hRule="atLeast"/>
          <w:cantSplit w:val="true"/>
        </w:trPr>
        <w:tc>
          <w:tcPr>
            <w:tcW w:w="9214" w:type="dxa"/>
            <w:gridSpan w:val="4"/>
            <w:tcBorders>
              <w:top w:val="single" w:sz="4" w:space="0" w:color="000000"/>
              <w:left w:val="single" w:sz="4" w:space="0" w:color="000000"/>
              <w:bottom w:val="single" w:sz="4" w:space="0" w:color="000000"/>
              <w:right w:val="single" w:sz="4" w:space="0" w:color="000000"/>
            </w:tcBorders>
            <w:shd w:fill="CCCCCC" w:val="clear"/>
          </w:tcPr>
          <w:p>
            <w:pPr>
              <w:pStyle w:val="Normal"/>
              <w:rPr>
                <w:rFonts w:cs="Arial"/>
                <w:b/>
                <w:color w:val="000000"/>
              </w:rPr>
            </w:pPr>
            <w:r>
              <w:rPr>
                <w:rFonts w:cs="Arial"/>
                <w:b/>
                <w:color w:val="000000"/>
              </w:rPr>
              <w:t>Qualifications and training</w:t>
            </w:r>
          </w:p>
        </w:tc>
      </w:tr>
      <w:tr>
        <w:trPr>
          <w:cantSplit w:val="true"/>
        </w:trPr>
        <w:tc>
          <w:tcPr>
            <w:tcW w:w="6683" w:type="dxa"/>
            <w:gridSpan w:val="2"/>
            <w:tcBorders>
              <w:top w:val="single" w:sz="4" w:space="0" w:color="000000"/>
              <w:left w:val="single" w:sz="4" w:space="0" w:color="000000"/>
              <w:bottom w:val="single" w:sz="4" w:space="0" w:color="000000"/>
              <w:right w:val="single" w:sz="4" w:space="0" w:color="000000"/>
            </w:tcBorders>
          </w:tcPr>
          <w:p>
            <w:pPr>
              <w:pStyle w:val="Header"/>
              <w:rPr>
                <w:rFonts w:cs="Arial"/>
                <w:color w:val="000000"/>
              </w:rPr>
            </w:pPr>
            <w:r>
              <w:rPr>
                <w:rFonts w:cs="Arial"/>
                <w:color w:val="000000"/>
              </w:rPr>
              <w:t xml:space="preserve">Qualified Teacher Status (QTS) </w:t>
            </w:r>
          </w:p>
        </w:tc>
        <w:tc>
          <w:tcPr>
            <w:tcW w:w="1254" w:type="dxa"/>
            <w:tcBorders>
              <w:top w:val="single" w:sz="4" w:space="0" w:color="000000"/>
              <w:left w:val="single" w:sz="4" w:space="0" w:color="000000"/>
              <w:bottom w:val="single" w:sz="4" w:space="0" w:color="000000"/>
              <w:right w:val="single" w:sz="4" w:space="0" w:color="000000"/>
            </w:tcBorders>
          </w:tcPr>
          <w:p>
            <w:pPr>
              <w:pStyle w:val="Normal"/>
              <w:rPr>
                <w:rFonts w:cs="Arial"/>
                <w:color w:val="000000"/>
              </w:rPr>
            </w:pPr>
            <w:r>
              <w:rPr>
                <w:rFonts w:cs="Arial"/>
                <w:color w:val="000000"/>
              </w:rPr>
              <w:t>E</w:t>
            </w:r>
          </w:p>
        </w:tc>
        <w:tc>
          <w:tcPr>
            <w:tcW w:w="1277" w:type="dxa"/>
            <w:tcBorders>
              <w:top w:val="single" w:sz="4" w:space="0" w:color="000000"/>
              <w:left w:val="single" w:sz="4" w:space="0" w:color="000000"/>
              <w:bottom w:val="single" w:sz="4" w:space="0" w:color="000000"/>
              <w:right w:val="single" w:sz="4" w:space="0" w:color="000000"/>
            </w:tcBorders>
          </w:tcPr>
          <w:p>
            <w:pPr>
              <w:pStyle w:val="Normal"/>
              <w:rPr>
                <w:rFonts w:cs="Arial"/>
                <w:color w:val="000000"/>
              </w:rPr>
            </w:pPr>
            <w:r>
              <w:rPr>
                <w:rFonts w:cs="Arial"/>
                <w:color w:val="000000"/>
              </w:rPr>
              <w:t>App</w:t>
            </w:r>
          </w:p>
        </w:tc>
      </w:tr>
      <w:tr>
        <w:trPr>
          <w:cantSplit w:val="true"/>
        </w:trPr>
        <w:tc>
          <w:tcPr>
            <w:tcW w:w="6683" w:type="dxa"/>
            <w:gridSpan w:val="2"/>
            <w:tcBorders>
              <w:top w:val="single" w:sz="4" w:space="0" w:color="000000"/>
              <w:left w:val="single" w:sz="4" w:space="0" w:color="000000"/>
              <w:bottom w:val="single" w:sz="4" w:space="0" w:color="000000"/>
              <w:right w:val="single" w:sz="4" w:space="0" w:color="000000"/>
            </w:tcBorders>
          </w:tcPr>
          <w:p>
            <w:pPr>
              <w:pStyle w:val="Header"/>
              <w:rPr/>
            </w:pPr>
            <w:r>
              <w:rPr/>
              <w:t>Minimum of 4 complete years teaching experience in a primary school (including ECT years)</w:t>
            </w:r>
          </w:p>
        </w:tc>
        <w:tc>
          <w:tcPr>
            <w:tcW w:w="1254" w:type="dxa"/>
            <w:tcBorders>
              <w:top w:val="single" w:sz="4" w:space="0" w:color="000000"/>
              <w:left w:val="single" w:sz="4" w:space="0" w:color="000000"/>
              <w:bottom w:val="single" w:sz="4" w:space="0" w:color="000000"/>
              <w:right w:val="single" w:sz="4" w:space="0" w:color="000000"/>
            </w:tcBorders>
          </w:tcPr>
          <w:p>
            <w:pPr>
              <w:pStyle w:val="Normal"/>
              <w:rPr>
                <w:rFonts w:cs="Arial"/>
                <w:color w:val="000000"/>
              </w:rPr>
            </w:pPr>
            <w:r>
              <w:rPr>
                <w:rFonts w:cs="Arial"/>
                <w:color w:val="000000"/>
              </w:rPr>
              <w:t>E</w:t>
            </w:r>
          </w:p>
        </w:tc>
        <w:tc>
          <w:tcPr>
            <w:tcW w:w="1277" w:type="dxa"/>
            <w:tcBorders>
              <w:top w:val="single" w:sz="4" w:space="0" w:color="000000"/>
              <w:left w:val="single" w:sz="4" w:space="0" w:color="000000"/>
              <w:bottom w:val="single" w:sz="4" w:space="0" w:color="000000"/>
              <w:right w:val="single" w:sz="4" w:space="0" w:color="000000"/>
            </w:tcBorders>
          </w:tcPr>
          <w:p>
            <w:pPr>
              <w:pStyle w:val="Normal"/>
              <w:rPr>
                <w:rFonts w:cs="Arial"/>
                <w:color w:val="000000"/>
              </w:rPr>
            </w:pPr>
            <w:r>
              <w:rPr>
                <w:rFonts w:cs="Arial"/>
                <w:color w:val="000000"/>
              </w:rPr>
              <w:t>App / Ref</w:t>
            </w:r>
          </w:p>
        </w:tc>
      </w:tr>
      <w:tr>
        <w:trPr>
          <w:cantSplit w:val="true"/>
        </w:trPr>
        <w:tc>
          <w:tcPr>
            <w:tcW w:w="6683" w:type="dxa"/>
            <w:gridSpan w:val="2"/>
            <w:tcBorders>
              <w:top w:val="single" w:sz="4" w:space="0" w:color="000000"/>
              <w:left w:val="single" w:sz="4" w:space="0" w:color="000000"/>
              <w:bottom w:val="single" w:sz="4" w:space="0" w:color="000000"/>
              <w:right w:val="single" w:sz="4" w:space="0" w:color="000000"/>
            </w:tcBorders>
          </w:tcPr>
          <w:p>
            <w:pPr>
              <w:pStyle w:val="p1"/>
              <w:rPr>
                <w:rFonts w:ascii="Century Gothic" w:hAnsi="Century Gothic" w:cs="Century Gothic"/>
                <w:sz w:val="22"/>
                <w:szCs w:val="22"/>
              </w:rPr>
            </w:pPr>
            <w:r>
              <w:rPr>
                <w:rFonts w:cs="Century Gothic" w:ascii="Century Gothic" w:hAnsi="Century Gothic"/>
                <w:sz w:val="22"/>
                <w:szCs w:val="22"/>
              </w:rPr>
              <w:t>National Professional Qualification for SENCOs (NPQ SENCO) or National Award for SEN Co-ordination (NASENCO) or completing it by September 2027, or a commitment to complete the NPQ SENCO within three years of appointment.</w:t>
            </w:r>
          </w:p>
        </w:tc>
        <w:tc>
          <w:tcPr>
            <w:tcW w:w="1254" w:type="dxa"/>
            <w:tcBorders>
              <w:top w:val="single" w:sz="4" w:space="0" w:color="000000"/>
              <w:left w:val="single" w:sz="4" w:space="0" w:color="000000"/>
              <w:bottom w:val="single" w:sz="4" w:space="0" w:color="000000"/>
              <w:right w:val="single" w:sz="4" w:space="0" w:color="000000"/>
            </w:tcBorders>
          </w:tcPr>
          <w:p>
            <w:pPr>
              <w:pStyle w:val="Normal"/>
              <w:rPr>
                <w:rFonts w:cs="Arial"/>
                <w:color w:val="000000"/>
              </w:rPr>
            </w:pPr>
            <w:r>
              <w:rPr>
                <w:rFonts w:cs="Arial"/>
                <w:color w:val="000000"/>
              </w:rPr>
              <w:t>E</w:t>
            </w:r>
          </w:p>
        </w:tc>
        <w:tc>
          <w:tcPr>
            <w:tcW w:w="1277" w:type="dxa"/>
            <w:tcBorders>
              <w:top w:val="single" w:sz="4" w:space="0" w:color="000000"/>
              <w:left w:val="single" w:sz="4" w:space="0" w:color="000000"/>
              <w:bottom w:val="single" w:sz="4" w:space="0" w:color="000000"/>
              <w:right w:val="single" w:sz="4" w:space="0" w:color="000000"/>
            </w:tcBorders>
          </w:tcPr>
          <w:p>
            <w:pPr>
              <w:pStyle w:val="Normal"/>
              <w:rPr>
                <w:rFonts w:cs="Arial"/>
                <w:color w:val="000000"/>
              </w:rPr>
            </w:pPr>
            <w:r>
              <w:rPr>
                <w:rFonts w:cs="Arial"/>
                <w:color w:val="000000"/>
              </w:rPr>
              <w:t>App</w:t>
            </w:r>
          </w:p>
        </w:tc>
      </w:tr>
      <w:tr>
        <w:trPr>
          <w:cantSplit w:val="true"/>
        </w:trPr>
        <w:tc>
          <w:tcPr>
            <w:tcW w:w="6683" w:type="dxa"/>
            <w:gridSpan w:val="2"/>
            <w:tcBorders>
              <w:top w:val="single" w:sz="4" w:space="0" w:color="000000"/>
              <w:left w:val="single" w:sz="4" w:space="0" w:color="000000"/>
              <w:bottom w:val="single" w:sz="4" w:space="0" w:color="000000"/>
              <w:right w:val="single" w:sz="4" w:space="0" w:color="000000"/>
            </w:tcBorders>
          </w:tcPr>
          <w:p>
            <w:pPr>
              <w:pStyle w:val="p1"/>
              <w:rPr>
                <w:rFonts w:ascii="Century Gothic" w:hAnsi="Century Gothic" w:cs="Century Gothic"/>
                <w:sz w:val="22"/>
                <w:szCs w:val="22"/>
              </w:rPr>
            </w:pPr>
            <w:r>
              <w:rPr>
                <w:rFonts w:cs="Century Gothic" w:ascii="Century Gothic" w:hAnsi="Century Gothic"/>
                <w:sz w:val="22"/>
                <w:szCs w:val="22"/>
              </w:rPr>
              <w:t>Evidence of sustained professional development in SEND, inclusion or a related field.</w:t>
            </w:r>
          </w:p>
        </w:tc>
        <w:tc>
          <w:tcPr>
            <w:tcW w:w="1254" w:type="dxa"/>
            <w:tcBorders>
              <w:top w:val="single" w:sz="4" w:space="0" w:color="000000"/>
              <w:left w:val="single" w:sz="4" w:space="0" w:color="000000"/>
              <w:bottom w:val="single" w:sz="4" w:space="0" w:color="000000"/>
              <w:right w:val="single" w:sz="4" w:space="0" w:color="000000"/>
            </w:tcBorders>
          </w:tcPr>
          <w:p>
            <w:pPr>
              <w:pStyle w:val="Normal"/>
              <w:rPr>
                <w:rFonts w:cs="Arial"/>
                <w:color w:val="000000"/>
              </w:rPr>
            </w:pPr>
            <w:r>
              <w:rPr>
                <w:rFonts w:cs="Arial"/>
                <w:color w:val="000000"/>
              </w:rPr>
              <w:t>D</w:t>
            </w:r>
          </w:p>
        </w:tc>
        <w:tc>
          <w:tcPr>
            <w:tcW w:w="1277" w:type="dxa"/>
            <w:tcBorders>
              <w:top w:val="single" w:sz="4" w:space="0" w:color="000000"/>
              <w:left w:val="single" w:sz="4" w:space="0" w:color="000000"/>
              <w:bottom w:val="single" w:sz="4" w:space="0" w:color="000000"/>
              <w:right w:val="single" w:sz="4" w:space="0" w:color="000000"/>
            </w:tcBorders>
          </w:tcPr>
          <w:p>
            <w:pPr>
              <w:pStyle w:val="Normal"/>
              <w:rPr>
                <w:rFonts w:cs="Arial"/>
                <w:color w:val="000000"/>
              </w:rPr>
            </w:pPr>
            <w:r>
              <w:rPr>
                <w:rFonts w:cs="Arial"/>
                <w:color w:val="000000"/>
              </w:rPr>
              <w:t>App</w:t>
            </w:r>
          </w:p>
        </w:tc>
      </w:tr>
      <w:tr>
        <w:trPr>
          <w:trHeight w:val="399" w:hRule="atLeast"/>
          <w:cantSplit w:val="true"/>
        </w:trPr>
        <w:tc>
          <w:tcPr>
            <w:tcW w:w="9214" w:type="dxa"/>
            <w:gridSpan w:val="4"/>
            <w:tcBorders>
              <w:top w:val="single" w:sz="4" w:space="0" w:color="000000"/>
              <w:left w:val="single" w:sz="4" w:space="0" w:color="000000"/>
              <w:bottom w:val="single" w:sz="4" w:space="0" w:color="000000"/>
              <w:right w:val="single" w:sz="4" w:space="0" w:color="000000"/>
            </w:tcBorders>
            <w:shd w:fill="CCCCCC" w:val="clear"/>
          </w:tcPr>
          <w:p>
            <w:pPr>
              <w:pStyle w:val="Header"/>
              <w:rPr>
                <w:rFonts w:cs="Arial"/>
                <w:b/>
                <w:color w:val="000000"/>
              </w:rPr>
            </w:pPr>
            <w:r>
              <w:rPr>
                <w:rFonts w:cs="Arial"/>
                <w:b/>
                <w:color w:val="000000"/>
              </w:rPr>
              <w:t>Personal qualities and attributes</w:t>
            </w:r>
          </w:p>
        </w:tc>
      </w:tr>
      <w:tr>
        <w:trPr/>
        <w:tc>
          <w:tcPr>
            <w:tcW w:w="6662" w:type="dxa"/>
            <w:tcBorders>
              <w:top w:val="single" w:sz="4" w:space="0" w:color="000000"/>
              <w:left w:val="single" w:sz="4" w:space="0" w:color="000000"/>
              <w:bottom w:val="single" w:sz="4" w:space="0" w:color="000000"/>
              <w:right w:val="single" w:sz="4" w:space="0" w:color="000000"/>
            </w:tcBorders>
          </w:tcPr>
          <w:p>
            <w:pPr>
              <w:pStyle w:val="Header"/>
              <w:rPr>
                <w:rFonts w:cs="Arial"/>
                <w:color w:val="000000"/>
              </w:rPr>
            </w:pPr>
            <w:r>
              <w:rPr>
                <w:rFonts w:cs="Arial"/>
                <w:color w:val="000000"/>
              </w:rPr>
              <w:t>Moral purpose (Equality, children and adults treated with respect)</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BodyText"/>
              <w:rPr>
                <w:rFonts w:cs="Arial"/>
                <w:color w:val="000000"/>
              </w:rPr>
            </w:pPr>
            <w:r>
              <w:rPr>
                <w:rFonts w:cs="Arial"/>
                <w:color w:val="000000"/>
              </w:rPr>
              <w:t>E</w:t>
            </w:r>
          </w:p>
        </w:tc>
        <w:tc>
          <w:tcPr>
            <w:tcW w:w="1277" w:type="dxa"/>
            <w:tcBorders>
              <w:top w:val="single" w:sz="4" w:space="0" w:color="000000"/>
              <w:left w:val="single" w:sz="4" w:space="0" w:color="000000"/>
              <w:bottom w:val="single" w:sz="4" w:space="0" w:color="000000"/>
              <w:right w:val="single" w:sz="4" w:space="0" w:color="000000"/>
            </w:tcBorders>
          </w:tcPr>
          <w:p>
            <w:pPr>
              <w:pStyle w:val="BodyText"/>
              <w:rPr>
                <w:rFonts w:cs="Arial"/>
                <w:color w:val="000000"/>
              </w:rPr>
            </w:pPr>
            <w:r>
              <w:rPr>
                <w:rFonts w:cs="Arial"/>
                <w:color w:val="000000"/>
              </w:rPr>
              <w:t>SP / Ref</w:t>
            </w:r>
          </w:p>
        </w:tc>
      </w:tr>
      <w:tr>
        <w:trPr/>
        <w:tc>
          <w:tcPr>
            <w:tcW w:w="6662" w:type="dxa"/>
            <w:tcBorders>
              <w:top w:val="single" w:sz="4" w:space="0" w:color="000000"/>
              <w:left w:val="single" w:sz="4" w:space="0" w:color="000000"/>
              <w:bottom w:val="single" w:sz="4" w:space="0" w:color="000000"/>
              <w:right w:val="single" w:sz="4" w:space="0" w:color="000000"/>
            </w:tcBorders>
          </w:tcPr>
          <w:p>
            <w:pPr>
              <w:pStyle w:val="p1"/>
              <w:rPr>
                <w:rFonts w:ascii="Century Gothic" w:hAnsi="Century Gothic" w:cs="Century Gothic"/>
                <w:sz w:val="22"/>
                <w:szCs w:val="22"/>
              </w:rPr>
            </w:pPr>
            <w:r>
              <w:rPr>
                <w:rFonts w:cs="Century Gothic" w:ascii="Century Gothic" w:hAnsi="Century Gothic"/>
                <w:sz w:val="22"/>
                <w:szCs w:val="22"/>
              </w:rPr>
              <w:t>High expectations for pupils with SEND, combined with a realistic, honest approach</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BodyText"/>
              <w:rPr>
                <w:rFonts w:cs="Arial"/>
                <w:color w:val="000000"/>
              </w:rPr>
            </w:pPr>
            <w:r>
              <w:rPr>
                <w:rFonts w:cs="Arial"/>
                <w:color w:val="000000"/>
              </w:rPr>
              <w:t>E</w:t>
            </w:r>
          </w:p>
        </w:tc>
        <w:tc>
          <w:tcPr>
            <w:tcW w:w="1277" w:type="dxa"/>
            <w:tcBorders>
              <w:top w:val="single" w:sz="4" w:space="0" w:color="000000"/>
              <w:left w:val="single" w:sz="4" w:space="0" w:color="000000"/>
              <w:bottom w:val="single" w:sz="4" w:space="0" w:color="000000"/>
              <w:right w:val="single" w:sz="4" w:space="0" w:color="000000"/>
            </w:tcBorders>
          </w:tcPr>
          <w:p>
            <w:pPr>
              <w:pStyle w:val="Normal"/>
              <w:rPr>
                <w:rFonts w:cs="Arial"/>
                <w:color w:val="000000"/>
              </w:rPr>
            </w:pPr>
            <w:r>
              <w:rPr>
                <w:rFonts w:cs="Arial"/>
                <w:color w:val="000000"/>
              </w:rPr>
              <w:t>SP</w:t>
            </w:r>
          </w:p>
        </w:tc>
      </w:tr>
      <w:tr>
        <w:trPr/>
        <w:tc>
          <w:tcPr>
            <w:tcW w:w="6662" w:type="dxa"/>
            <w:tcBorders>
              <w:top w:val="single" w:sz="4" w:space="0" w:color="000000"/>
              <w:left w:val="single" w:sz="4" w:space="0" w:color="000000"/>
              <w:bottom w:val="single" w:sz="4" w:space="0" w:color="000000"/>
              <w:right w:val="single" w:sz="4" w:space="0" w:color="000000"/>
            </w:tcBorders>
          </w:tcPr>
          <w:p>
            <w:pPr>
              <w:pStyle w:val="Header"/>
              <w:rPr>
                <w:rFonts w:cs="Arial"/>
                <w:color w:val="000000"/>
              </w:rPr>
            </w:pPr>
            <w:r>
              <w:rPr>
                <w:rFonts w:cs="Arial"/>
                <w:color w:val="000000"/>
              </w:rPr>
              <w:t>Child-centred with a deep commitment to inclusion, equity and dignity for every pupil</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BodyText"/>
              <w:rPr>
                <w:rFonts w:cs="Arial"/>
                <w:color w:val="000000"/>
              </w:rPr>
            </w:pPr>
            <w:r>
              <w:rPr>
                <w:rFonts w:cs="Arial"/>
                <w:color w:val="000000"/>
              </w:rPr>
              <w:t>E</w:t>
            </w:r>
          </w:p>
        </w:tc>
        <w:tc>
          <w:tcPr>
            <w:tcW w:w="1277" w:type="dxa"/>
            <w:tcBorders>
              <w:top w:val="single" w:sz="4" w:space="0" w:color="000000"/>
              <w:left w:val="single" w:sz="4" w:space="0" w:color="000000"/>
              <w:bottom w:val="single" w:sz="4" w:space="0" w:color="000000"/>
              <w:right w:val="single" w:sz="4" w:space="0" w:color="000000"/>
            </w:tcBorders>
          </w:tcPr>
          <w:p>
            <w:pPr>
              <w:pStyle w:val="Normal"/>
              <w:rPr>
                <w:rFonts w:cs="Arial"/>
                <w:color w:val="000000"/>
              </w:rPr>
            </w:pPr>
            <w:r>
              <w:rPr>
                <w:rFonts w:cs="Arial"/>
                <w:color w:val="000000"/>
              </w:rPr>
              <w:t>SP</w:t>
            </w:r>
          </w:p>
        </w:tc>
      </w:tr>
      <w:tr>
        <w:trPr/>
        <w:tc>
          <w:tcPr>
            <w:tcW w:w="6662" w:type="dxa"/>
            <w:tcBorders>
              <w:top w:val="single" w:sz="4" w:space="0" w:color="000000"/>
              <w:left w:val="single" w:sz="4" w:space="0" w:color="000000"/>
              <w:bottom w:val="single" w:sz="4" w:space="0" w:color="000000"/>
              <w:right w:val="single" w:sz="4" w:space="0" w:color="000000"/>
            </w:tcBorders>
          </w:tcPr>
          <w:p>
            <w:pPr>
              <w:pStyle w:val="Header"/>
              <w:rPr>
                <w:rFonts w:cs="Arial"/>
                <w:color w:val="000000"/>
              </w:rPr>
            </w:pPr>
            <w:r>
              <w:rPr>
                <w:rFonts w:cs="Arial"/>
                <w:color w:val="000000"/>
              </w:rPr>
              <w:t>Resilient; calm under pressure</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Heading5"/>
              <w:keepNext w:val="true"/>
              <w:keepLines/>
              <w:spacing w:before="80" w:after="40"/>
              <w:ind w:hanging="0" w:left="0"/>
              <w:rPr>
                <w:rFonts w:cs="Arial"/>
                <w:color w:val="000000"/>
              </w:rPr>
            </w:pPr>
            <w:r>
              <w:rPr>
                <w:rFonts w:cs="Arial"/>
                <w:color w:val="000000"/>
              </w:rPr>
              <w:t>E</w:t>
            </w:r>
          </w:p>
        </w:tc>
        <w:tc>
          <w:tcPr>
            <w:tcW w:w="1277" w:type="dxa"/>
            <w:tcBorders>
              <w:top w:val="single" w:sz="4" w:space="0" w:color="000000"/>
              <w:left w:val="single" w:sz="4" w:space="0" w:color="000000"/>
              <w:bottom w:val="single" w:sz="4" w:space="0" w:color="000000"/>
              <w:right w:val="single" w:sz="4" w:space="0" w:color="000000"/>
            </w:tcBorders>
          </w:tcPr>
          <w:p>
            <w:pPr>
              <w:pStyle w:val="Normal"/>
              <w:rPr>
                <w:rFonts w:cs="Arial"/>
                <w:color w:val="000000"/>
              </w:rPr>
            </w:pPr>
            <w:r>
              <w:rPr>
                <w:rFonts w:cs="Arial"/>
                <w:color w:val="000000"/>
              </w:rPr>
              <w:t>SP / Ref</w:t>
            </w:r>
          </w:p>
        </w:tc>
      </w:tr>
      <w:tr>
        <w:trPr/>
        <w:tc>
          <w:tcPr>
            <w:tcW w:w="6662" w:type="dxa"/>
            <w:tcBorders>
              <w:top w:val="single" w:sz="4" w:space="0" w:color="000000"/>
              <w:left w:val="single" w:sz="4" w:space="0" w:color="000000"/>
              <w:bottom w:val="single" w:sz="4" w:space="0" w:color="000000"/>
              <w:right w:val="single" w:sz="4" w:space="0" w:color="000000"/>
            </w:tcBorders>
          </w:tcPr>
          <w:p>
            <w:pPr>
              <w:pStyle w:val="Header"/>
              <w:rPr>
                <w:rFonts w:cs="Arial"/>
                <w:color w:val="000000"/>
              </w:rPr>
            </w:pPr>
            <w:r>
              <w:rPr>
                <w:rFonts w:cs="Arial"/>
                <w:color w:val="000000"/>
              </w:rPr>
              <w:t>Integrity</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Heading5"/>
              <w:keepNext w:val="true"/>
              <w:keepLines/>
              <w:spacing w:before="80" w:after="40"/>
              <w:ind w:hanging="0" w:left="0"/>
              <w:rPr>
                <w:rFonts w:cs="Arial"/>
                <w:color w:val="000000"/>
              </w:rPr>
            </w:pPr>
            <w:r>
              <w:rPr>
                <w:rFonts w:cs="Arial"/>
                <w:color w:val="000000"/>
              </w:rPr>
              <w:t>E</w:t>
            </w:r>
          </w:p>
        </w:tc>
        <w:tc>
          <w:tcPr>
            <w:tcW w:w="1277" w:type="dxa"/>
            <w:tcBorders>
              <w:top w:val="single" w:sz="4" w:space="0" w:color="000000"/>
              <w:left w:val="single" w:sz="4" w:space="0" w:color="000000"/>
              <w:bottom w:val="single" w:sz="4" w:space="0" w:color="000000"/>
              <w:right w:val="single" w:sz="4" w:space="0" w:color="000000"/>
            </w:tcBorders>
          </w:tcPr>
          <w:p>
            <w:pPr>
              <w:pStyle w:val="Normal"/>
              <w:rPr>
                <w:rFonts w:cs="Arial"/>
                <w:color w:val="000000"/>
              </w:rPr>
            </w:pPr>
            <w:r>
              <w:rPr>
                <w:rFonts w:cs="Arial"/>
                <w:color w:val="000000"/>
              </w:rPr>
              <w:t>SP / Ref</w:t>
            </w:r>
          </w:p>
        </w:tc>
      </w:tr>
      <w:tr>
        <w:trPr/>
        <w:tc>
          <w:tcPr>
            <w:tcW w:w="6662" w:type="dxa"/>
            <w:tcBorders>
              <w:top w:val="single" w:sz="4" w:space="0" w:color="000000"/>
              <w:left w:val="single" w:sz="4" w:space="0" w:color="000000"/>
              <w:bottom w:val="single" w:sz="4" w:space="0" w:color="000000"/>
              <w:right w:val="single" w:sz="4" w:space="0" w:color="000000"/>
            </w:tcBorders>
          </w:tcPr>
          <w:p>
            <w:pPr>
              <w:pStyle w:val="Header"/>
              <w:rPr>
                <w:rFonts w:cs="Arial"/>
                <w:color w:val="000000"/>
              </w:rPr>
            </w:pPr>
            <w:r>
              <w:rPr>
                <w:rFonts w:cs="Arial"/>
                <w:color w:val="000000"/>
              </w:rPr>
              <w:t>Enthusiastic and optimistic with a solution-focused approach to problem solving</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Header"/>
              <w:rPr>
                <w:rFonts w:cs="Arial"/>
                <w:color w:val="000000"/>
              </w:rPr>
            </w:pPr>
            <w:r>
              <w:rPr>
                <w:rFonts w:cs="Arial"/>
                <w:color w:val="000000"/>
              </w:rPr>
              <w:t>E</w:t>
            </w:r>
          </w:p>
        </w:tc>
        <w:tc>
          <w:tcPr>
            <w:tcW w:w="1277" w:type="dxa"/>
            <w:tcBorders>
              <w:top w:val="single" w:sz="4" w:space="0" w:color="000000"/>
              <w:left w:val="single" w:sz="4" w:space="0" w:color="000000"/>
              <w:bottom w:val="single" w:sz="4" w:space="0" w:color="000000"/>
              <w:right w:val="single" w:sz="4" w:space="0" w:color="000000"/>
            </w:tcBorders>
          </w:tcPr>
          <w:p>
            <w:pPr>
              <w:pStyle w:val="Normal"/>
              <w:rPr>
                <w:rFonts w:cs="Arial"/>
                <w:color w:val="000000"/>
              </w:rPr>
            </w:pPr>
            <w:r>
              <w:rPr>
                <w:rFonts w:cs="Arial"/>
                <w:color w:val="000000"/>
              </w:rPr>
              <w:t>SP / Ref</w:t>
            </w:r>
          </w:p>
        </w:tc>
      </w:tr>
      <w:tr>
        <w:trPr/>
        <w:tc>
          <w:tcPr>
            <w:tcW w:w="6662" w:type="dxa"/>
            <w:tcBorders>
              <w:top w:val="single" w:sz="4" w:space="0" w:color="000000"/>
              <w:left w:val="single" w:sz="4" w:space="0" w:color="000000"/>
              <w:bottom w:val="single" w:sz="4" w:space="0" w:color="000000"/>
              <w:right w:val="single" w:sz="4" w:space="0" w:color="000000"/>
            </w:tcBorders>
          </w:tcPr>
          <w:p>
            <w:pPr>
              <w:pStyle w:val="Header"/>
              <w:rPr>
                <w:rFonts w:cs="Arial"/>
                <w:color w:val="000000"/>
              </w:rPr>
            </w:pPr>
            <w:r>
              <w:rPr>
                <w:rFonts w:cs="Arial"/>
                <w:color w:val="000000"/>
              </w:rPr>
              <w:t>Self-awareness; knowledge of strengths and limitations</w:t>
            </w:r>
          </w:p>
        </w:tc>
        <w:tc>
          <w:tcPr>
            <w:tcW w:w="1275" w:type="dxa"/>
            <w:gridSpan w:val="2"/>
            <w:tcBorders>
              <w:top w:val="single" w:sz="4" w:space="0" w:color="000000"/>
              <w:left w:val="single" w:sz="4" w:space="0" w:color="000000"/>
              <w:bottom w:val="single" w:sz="4" w:space="0" w:color="000000"/>
              <w:right w:val="single" w:sz="4" w:space="0" w:color="000000"/>
            </w:tcBorders>
          </w:tcPr>
          <w:p>
            <w:pPr>
              <w:pStyle w:val="Header"/>
              <w:rPr>
                <w:rFonts w:cs="Arial"/>
                <w:color w:val="000000"/>
              </w:rPr>
            </w:pPr>
            <w:r>
              <w:rPr>
                <w:rFonts w:cs="Arial"/>
                <w:color w:val="000000"/>
              </w:rPr>
              <w:t>E</w:t>
            </w:r>
          </w:p>
        </w:tc>
        <w:tc>
          <w:tcPr>
            <w:tcW w:w="1277" w:type="dxa"/>
            <w:tcBorders>
              <w:top w:val="single" w:sz="4" w:space="0" w:color="000000"/>
              <w:left w:val="single" w:sz="4" w:space="0" w:color="000000"/>
              <w:bottom w:val="single" w:sz="4" w:space="0" w:color="000000"/>
              <w:right w:val="single" w:sz="4" w:space="0" w:color="000000"/>
            </w:tcBorders>
          </w:tcPr>
          <w:p>
            <w:pPr>
              <w:pStyle w:val="Normal"/>
              <w:rPr>
                <w:rFonts w:cs="Arial"/>
                <w:color w:val="000000"/>
              </w:rPr>
            </w:pPr>
            <w:r>
              <w:rPr>
                <w:rFonts w:cs="Arial"/>
                <w:color w:val="000000"/>
              </w:rPr>
              <w:t>SP / Ref</w:t>
            </w:r>
          </w:p>
        </w:tc>
      </w:tr>
    </w:tbl>
    <w:p>
      <w:pPr>
        <w:pStyle w:val="Normal"/>
        <w:rPr/>
      </w:pPr>
      <w:r>
        <w:rPr/>
      </w:r>
    </w:p>
    <w:p>
      <w:pPr>
        <w:pStyle w:val="Heading1"/>
        <w:ind w:hanging="0" w:left="0"/>
        <w:rPr/>
      </w:pPr>
      <w:r>
        <w:rPr/>
      </w:r>
    </w:p>
    <w:p>
      <w:pPr>
        <w:pStyle w:val="Normal"/>
        <w:rPr/>
      </w:pPr>
      <w:r>
        <w:rPr/>
      </w:r>
    </w:p>
    <w:sectPr>
      <w:type w:val="nextPage"/>
      <w:pgSz w:w="11906" w:h="16838"/>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entury Gothic">
    <w:charset w:val="00"/>
    <w:family w:val="roman"/>
    <w:pitch w:val="variable"/>
  </w:font>
  <w:font w:name="Aptos Display">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 w:name="Aptos">
    <w:charset w:val="00"/>
    <w:family w:val="roman"/>
    <w:pitch w:val="variable"/>
  </w:font>
  <w:font w:name="Helvetica">
    <w:altName w:val="Arial"/>
    <w:charset w:val="00"/>
    <w:family w:val="swiss"/>
    <w:pitch w:val="variable"/>
  </w:font>
  <w:font w:name="Courier New">
    <w:charset w:val="01"/>
    <w:family w:val="modern"/>
    <w:pitch w:val="fixed"/>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pStyle w:val="Heading4"/>
      <w:numFmt w:val="none"/>
      <w:suff w:val="nothing"/>
      <w:lvlText w:val=""/>
      <w:lvlJc w:val="left"/>
      <w:pPr>
        <w:tabs>
          <w:tab w:val="num" w:pos="0"/>
        </w:tabs>
        <w:ind w:left="0" w:hanging="0"/>
      </w:pPr>
    </w:lvl>
    <w:lvl w:ilvl="4">
      <w:start w:val="1"/>
      <w:pStyle w:val="Heading5"/>
      <w:numFmt w:val="none"/>
      <w:suff w:val="nothing"/>
      <w:lvlText w:val=""/>
      <w:lvlJc w:val="left"/>
      <w:pPr>
        <w:tabs>
          <w:tab w:val="num" w:pos="0"/>
        </w:tabs>
        <w:ind w:left="0" w:hanging="0"/>
      </w:pPr>
    </w:lvl>
    <w:lvl w:ilvl="5">
      <w:start w:val="1"/>
      <w:pStyle w:val="Heading6"/>
      <w:numFmt w:val="none"/>
      <w:suff w:val="nothing"/>
      <w:lvlText w:val=""/>
      <w:lvlJc w:val="left"/>
      <w:pPr>
        <w:tabs>
          <w:tab w:val="num" w:pos="0"/>
        </w:tabs>
        <w:ind w:left="0" w:hanging="0"/>
      </w:pPr>
    </w:lvl>
    <w:lvl w:ilvl="6">
      <w:start w:val="1"/>
      <w:pStyle w:val="Heading7"/>
      <w:numFmt w:val="none"/>
      <w:suff w:val="nothing"/>
      <w:lvlText w:val=""/>
      <w:lvlJc w:val="left"/>
      <w:pPr>
        <w:tabs>
          <w:tab w:val="num" w:pos="0"/>
        </w:tabs>
        <w:ind w:left="0" w:hanging="0"/>
      </w:pPr>
    </w:lvl>
    <w:lvl w:ilvl="7">
      <w:start w:val="1"/>
      <w:pStyle w:val="Heading8"/>
      <w:numFmt w:val="none"/>
      <w:suff w:val="nothing"/>
      <w:lvlText w:val=""/>
      <w:lvlJc w:val="left"/>
      <w:pPr>
        <w:tabs>
          <w:tab w:val="num" w:pos="0"/>
        </w:tabs>
        <w:ind w:left="0" w:hanging="0"/>
      </w:pPr>
    </w:lvl>
    <w:lvl w:ilvl="8">
      <w:start w:val="1"/>
      <w:pStyle w:val="Heading9"/>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3">
    <w:lvl w:ilvl="0">
      <w:start w:val="1"/>
      <w:numFmt w:val="bullet"/>
      <w:lvlText w:val=""/>
      <w:lvlJc w:val="left"/>
      <w:pPr>
        <w:tabs>
          <w:tab w:val="num" w:pos="360"/>
        </w:tabs>
        <w:ind w:left="360" w:hanging="360"/>
      </w:pPr>
      <w:rPr>
        <w:rFonts w:ascii="Symbol" w:hAnsi="Symbol" w:cs="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cs="Wingdings"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cs="Wingdings" w:hint="default"/>
      </w:rPr>
    </w:lvl>
    <w:lvl w:ilvl="6">
      <w:start w:val="1"/>
      <w:numFmt w:val="bullet"/>
      <w:lvlText w:val=""/>
      <w:lvlJc w:val="left"/>
      <w:pPr>
        <w:tabs>
          <w:tab w:val="num" w:pos="4680"/>
        </w:tabs>
        <w:ind w:left="4680" w:hanging="360"/>
      </w:pPr>
      <w:rPr>
        <w:rFonts w:ascii="Symbol" w:hAnsi="Symbol" w:cs="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cs="Wingdings" w:hint="default"/>
      </w:rPr>
    </w:lvl>
  </w:abstractNum>
  <w:abstractNum w:abstractNumId="4">
    <w:lvl w:ilvl="0">
      <w:start w:val="1"/>
      <w:numFmt w:val="bullet"/>
      <w:lvlText w:val=""/>
      <w:lvlJc w:val="left"/>
      <w:pPr>
        <w:tabs>
          <w:tab w:val="num" w:pos="360"/>
        </w:tabs>
        <w:ind w:left="360" w:hanging="360"/>
      </w:pPr>
      <w:rPr>
        <w:rFonts w:ascii="Symbol" w:hAnsi="Symbol" w:cs="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cs="Wingdings"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cs="Wingdings" w:hint="default"/>
      </w:rPr>
    </w:lvl>
    <w:lvl w:ilvl="6">
      <w:start w:val="1"/>
      <w:numFmt w:val="bullet"/>
      <w:lvlText w:val=""/>
      <w:lvlJc w:val="left"/>
      <w:pPr>
        <w:tabs>
          <w:tab w:val="num" w:pos="4680"/>
        </w:tabs>
        <w:ind w:left="4680" w:hanging="360"/>
      </w:pPr>
      <w:rPr>
        <w:rFonts w:ascii="Symbol" w:hAnsi="Symbol" w:cs="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cs="Wingdings" w:hint="default"/>
      </w:rPr>
    </w:lvl>
  </w:abstractNum>
  <w:abstractNum w:abstractNumId="5">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val="false"/>
      <w:suppressAutoHyphens w:val="true"/>
      <w:bidi w:val="0"/>
      <w:spacing w:lineRule="auto" w:line="240" w:before="0" w:after="0"/>
      <w:jc w:val="left"/>
    </w:pPr>
    <w:rPr>
      <w:rFonts w:ascii="Century Gothic" w:hAnsi="Century Gothic" w:eastAsia="Century Gothic" w:cs="Century Gothic"/>
      <w:color w:val="auto"/>
      <w:kern w:val="0"/>
      <w:sz w:val="22"/>
      <w:szCs w:val="22"/>
      <w:lang w:val="en-US" w:eastAsia="en-US" w:bidi="ar-SA"/>
    </w:rPr>
  </w:style>
  <w:style w:type="paragraph" w:styleId="Heading1">
    <w:name w:val="Heading 1"/>
    <w:basedOn w:val="Normal"/>
    <w:next w:val="Normal"/>
    <w:qFormat/>
    <w:pPr>
      <w:keepNext w:val="true"/>
      <w:keepLines/>
      <w:numPr>
        <w:ilvl w:val="0"/>
        <w:numId w:val="1"/>
      </w:numPr>
      <w:spacing w:before="360" w:after="80"/>
      <w:outlineLvl w:val="0"/>
    </w:pPr>
    <w:rPr>
      <w:rFonts w:ascii="Aptos Display" w:hAnsi="Aptos Display" w:eastAsia="" w:cs=""/>
      <w:color w:val="0F4761"/>
      <w:sz w:val="40"/>
      <w:szCs w:val="40"/>
    </w:rPr>
  </w:style>
  <w:style w:type="paragraph" w:styleId="Heading2">
    <w:name w:val="Heading 2"/>
    <w:basedOn w:val="Normal"/>
    <w:next w:val="Normal"/>
    <w:qFormat/>
    <w:pPr>
      <w:keepNext w:val="true"/>
      <w:keepLines/>
      <w:numPr>
        <w:ilvl w:val="1"/>
        <w:numId w:val="1"/>
      </w:numPr>
      <w:spacing w:before="160" w:after="80"/>
      <w:outlineLvl w:val="1"/>
    </w:pPr>
    <w:rPr>
      <w:rFonts w:ascii="Aptos Display" w:hAnsi="Aptos Display" w:eastAsia="" w:cs=""/>
      <w:color w:val="0F4761"/>
      <w:sz w:val="32"/>
      <w:szCs w:val="32"/>
    </w:rPr>
  </w:style>
  <w:style w:type="paragraph" w:styleId="Heading3">
    <w:name w:val="Heading 3"/>
    <w:basedOn w:val="Normal"/>
    <w:next w:val="Normal"/>
    <w:qFormat/>
    <w:pPr>
      <w:keepNext w:val="true"/>
      <w:keepLines/>
      <w:numPr>
        <w:ilvl w:val="2"/>
        <w:numId w:val="1"/>
      </w:numPr>
      <w:spacing w:before="160" w:after="80"/>
      <w:outlineLvl w:val="2"/>
    </w:pPr>
    <w:rPr>
      <w:rFonts w:eastAsia="" w:cs=""/>
      <w:color w:val="0F4761"/>
      <w:sz w:val="28"/>
      <w:szCs w:val="28"/>
    </w:rPr>
  </w:style>
  <w:style w:type="paragraph" w:styleId="Heading4">
    <w:name w:val="Heading 4"/>
    <w:basedOn w:val="Normal"/>
    <w:next w:val="Normal"/>
    <w:qFormat/>
    <w:pPr>
      <w:keepNext w:val="true"/>
      <w:keepLines/>
      <w:numPr>
        <w:ilvl w:val="3"/>
        <w:numId w:val="1"/>
      </w:numPr>
      <w:spacing w:before="80" w:after="40"/>
      <w:outlineLvl w:val="3"/>
    </w:pPr>
    <w:rPr>
      <w:rFonts w:eastAsia="" w:cs=""/>
      <w:i/>
      <w:iCs/>
      <w:color w:val="0F4761"/>
    </w:rPr>
  </w:style>
  <w:style w:type="paragraph" w:styleId="Heading5">
    <w:name w:val="Heading 5"/>
    <w:basedOn w:val="Normal"/>
    <w:next w:val="Normal"/>
    <w:qFormat/>
    <w:pPr>
      <w:keepNext w:val="true"/>
      <w:keepLines/>
      <w:numPr>
        <w:ilvl w:val="4"/>
        <w:numId w:val="1"/>
      </w:numPr>
      <w:spacing w:before="80" w:after="40"/>
      <w:outlineLvl w:val="4"/>
    </w:pPr>
    <w:rPr>
      <w:rFonts w:eastAsia="" w:cs=""/>
      <w:color w:val="0F4761"/>
    </w:rPr>
  </w:style>
  <w:style w:type="paragraph" w:styleId="Heading6">
    <w:name w:val="Heading 6"/>
    <w:basedOn w:val="Normal"/>
    <w:next w:val="Normal"/>
    <w:qFormat/>
    <w:pPr>
      <w:keepNext w:val="true"/>
      <w:keepLines/>
      <w:numPr>
        <w:ilvl w:val="5"/>
        <w:numId w:val="1"/>
      </w:numPr>
      <w:spacing w:before="40" w:after="0"/>
      <w:outlineLvl w:val="5"/>
    </w:pPr>
    <w:rPr>
      <w:rFonts w:eastAsia="" w:cs=""/>
      <w:i/>
      <w:iCs/>
      <w:color w:val="595959"/>
    </w:rPr>
  </w:style>
  <w:style w:type="paragraph" w:styleId="Heading7">
    <w:name w:val="Heading 7"/>
    <w:basedOn w:val="Normal"/>
    <w:next w:val="Normal"/>
    <w:qFormat/>
    <w:pPr>
      <w:keepNext w:val="true"/>
      <w:keepLines/>
      <w:numPr>
        <w:ilvl w:val="6"/>
        <w:numId w:val="1"/>
      </w:numPr>
      <w:spacing w:before="40" w:after="0"/>
      <w:outlineLvl w:val="6"/>
    </w:pPr>
    <w:rPr>
      <w:rFonts w:eastAsia="" w:cs=""/>
      <w:color w:val="595959"/>
    </w:rPr>
  </w:style>
  <w:style w:type="paragraph" w:styleId="Heading8">
    <w:name w:val="Heading 8"/>
    <w:basedOn w:val="Normal"/>
    <w:next w:val="Normal"/>
    <w:qFormat/>
    <w:pPr>
      <w:keepNext w:val="true"/>
      <w:keepLines/>
      <w:numPr>
        <w:ilvl w:val="7"/>
        <w:numId w:val="1"/>
      </w:numPr>
      <w:outlineLvl w:val="7"/>
    </w:pPr>
    <w:rPr>
      <w:rFonts w:eastAsia="" w:cs=""/>
      <w:i/>
      <w:iCs/>
      <w:color w:val="272727"/>
    </w:rPr>
  </w:style>
  <w:style w:type="paragraph" w:styleId="Heading9">
    <w:name w:val="Heading 9"/>
    <w:basedOn w:val="Normal"/>
    <w:next w:val="Normal"/>
    <w:qFormat/>
    <w:pPr>
      <w:keepNext w:val="true"/>
      <w:keepLines/>
      <w:numPr>
        <w:ilvl w:val="8"/>
        <w:numId w:val="1"/>
      </w:numPr>
      <w:outlineLvl w:val="8"/>
    </w:pPr>
    <w:rPr>
      <w:rFonts w:eastAsia="" w:cs=""/>
      <w:color w:val="272727"/>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5z0">
    <w:name w:val="WW8Num5z0"/>
    <w:qFormat/>
    <w:rPr>
      <w:rFonts w:ascii="Symbol" w:hAnsi="Symbol" w:cs="Symbol"/>
    </w:rPr>
  </w:style>
  <w:style w:type="character" w:styleId="WW8Num5z1">
    <w:name w:val="WW8Num5z1"/>
    <w:qFormat/>
    <w:rPr>
      <w:rFonts w:ascii="Courier New" w:hAnsi="Courier New" w:cs="Courier New"/>
    </w:rPr>
  </w:style>
  <w:style w:type="character" w:styleId="WW8Num5z2">
    <w:name w:val="WW8Num5z2"/>
    <w:qFormat/>
    <w:rPr>
      <w:rFonts w:ascii="Wingdings" w:hAnsi="Wingdings" w:cs="Wingdings"/>
    </w:rPr>
  </w:style>
  <w:style w:type="character" w:styleId="WW8Num6z0">
    <w:name w:val="WW8Num6z0"/>
    <w:qFormat/>
    <w:rPr>
      <w:rFonts w:ascii="Symbol" w:hAnsi="Symbol" w:cs="Symbol"/>
    </w:rPr>
  </w:style>
  <w:style w:type="character" w:styleId="WW8Num6z1">
    <w:name w:val="WW8Num6z1"/>
    <w:qFormat/>
    <w:rPr>
      <w:rFonts w:ascii="Courier New" w:hAnsi="Courier New" w:cs="Courier New"/>
    </w:rPr>
  </w:style>
  <w:style w:type="character" w:styleId="WW8Num6z2">
    <w:name w:val="WW8Num6z2"/>
    <w:qFormat/>
    <w:rPr>
      <w:rFonts w:ascii="Wingdings" w:hAnsi="Wingdings" w:cs="Wingdings"/>
    </w:rPr>
  </w:style>
  <w:style w:type="character" w:styleId="WW8Num7z0">
    <w:name w:val="WW8Num7z0"/>
    <w:qFormat/>
    <w:rPr>
      <w:rFonts w:ascii="Symbol" w:hAnsi="Symbol" w:cs="Symbol"/>
    </w:rPr>
  </w:style>
  <w:style w:type="character" w:styleId="WW8Num7z1">
    <w:name w:val="WW8Num7z1"/>
    <w:qFormat/>
    <w:rPr>
      <w:rFonts w:ascii="Courier New" w:hAnsi="Courier New" w:cs="Courier New"/>
    </w:rPr>
  </w:style>
  <w:style w:type="character" w:styleId="WW8Num7z2">
    <w:name w:val="WW8Num7z2"/>
    <w:qFormat/>
    <w:rPr>
      <w:rFonts w:ascii="Wingdings" w:hAnsi="Wingdings" w:cs="Wingdings"/>
    </w:rPr>
  </w:style>
  <w:style w:type="character" w:styleId="WW8Num8z0">
    <w:name w:val="WW8Num8z0"/>
    <w:qFormat/>
    <w:rPr>
      <w:rFonts w:ascii="Symbol" w:hAnsi="Symbol" w:cs="Symbol"/>
    </w:rPr>
  </w:style>
  <w:style w:type="character" w:styleId="WW8Num8z1">
    <w:name w:val="WW8Num8z1"/>
    <w:qFormat/>
    <w:rPr>
      <w:rFonts w:ascii="Courier New" w:hAnsi="Courier New" w:cs="Courier New"/>
    </w:rPr>
  </w:style>
  <w:style w:type="character" w:styleId="WW8Num8z2">
    <w:name w:val="WW8Num8z2"/>
    <w:qFormat/>
    <w:rPr>
      <w:rFonts w:ascii="Wingdings" w:hAnsi="Wingdings" w:cs="Wingdings"/>
    </w:rPr>
  </w:style>
  <w:style w:type="character" w:styleId="WW8Num9z0">
    <w:name w:val="WW8Num9z0"/>
    <w:qFormat/>
    <w:rPr>
      <w:rFonts w:ascii="Symbol" w:hAnsi="Symbol" w:cs="Symbol"/>
    </w:rPr>
  </w:style>
  <w:style w:type="character" w:styleId="WW8Num9z1">
    <w:name w:val="WW8Num9z1"/>
    <w:qFormat/>
    <w:rPr>
      <w:rFonts w:ascii="Courier New" w:hAnsi="Courier New" w:cs="Courier New"/>
    </w:rPr>
  </w:style>
  <w:style w:type="character" w:styleId="WW8Num9z2">
    <w:name w:val="WW8Num9z2"/>
    <w:qFormat/>
    <w:rPr>
      <w:rFonts w:ascii="Wingdings" w:hAnsi="Wingdings" w:cs="Wingdings"/>
    </w:rPr>
  </w:style>
  <w:style w:type="character" w:styleId="WW8Num10z0">
    <w:name w:val="WW8Num10z0"/>
    <w:qFormat/>
    <w:rPr>
      <w:rFonts w:ascii="Symbol" w:hAnsi="Symbol" w:cs="Symbol"/>
    </w:rPr>
  </w:style>
  <w:style w:type="character" w:styleId="WW8Num10z1">
    <w:name w:val="WW8Num10z1"/>
    <w:qFormat/>
    <w:rPr>
      <w:rFonts w:ascii="Courier New" w:hAnsi="Courier New" w:cs="Courier New"/>
    </w:rPr>
  </w:style>
  <w:style w:type="character" w:styleId="WW8Num10z2">
    <w:name w:val="WW8Num10z2"/>
    <w:qFormat/>
    <w:rPr>
      <w:rFonts w:ascii="Wingdings" w:hAnsi="Wingdings" w:cs="Wingdings"/>
    </w:rPr>
  </w:style>
  <w:style w:type="character" w:styleId="DefaultParagraphFont">
    <w:name w:val="Default Paragraph Font"/>
    <w:qFormat/>
    <w:rPr/>
  </w:style>
  <w:style w:type="character" w:styleId="Heading1Char">
    <w:name w:val="Heading 1 Char"/>
    <w:basedOn w:val="DefaultParagraphFont"/>
    <w:qFormat/>
    <w:rPr>
      <w:rFonts w:ascii="Aptos Display" w:hAnsi="Aptos Display" w:eastAsia="" w:cs=""/>
      <w:color w:val="0F4761"/>
      <w:sz w:val="40"/>
      <w:szCs w:val="40"/>
    </w:rPr>
  </w:style>
  <w:style w:type="character" w:styleId="Heading2Char">
    <w:name w:val="Heading 2 Char"/>
    <w:basedOn w:val="DefaultParagraphFont"/>
    <w:qFormat/>
    <w:rPr>
      <w:rFonts w:ascii="Aptos Display" w:hAnsi="Aptos Display" w:eastAsia="" w:cs=""/>
      <w:color w:val="0F4761"/>
      <w:sz w:val="32"/>
      <w:szCs w:val="32"/>
    </w:rPr>
  </w:style>
  <w:style w:type="character" w:styleId="Heading3Char">
    <w:name w:val="Heading 3 Char"/>
    <w:basedOn w:val="DefaultParagraphFont"/>
    <w:qFormat/>
    <w:rPr>
      <w:rFonts w:eastAsia="" w:cs=""/>
      <w:color w:val="0F4761"/>
      <w:sz w:val="28"/>
      <w:szCs w:val="28"/>
    </w:rPr>
  </w:style>
  <w:style w:type="character" w:styleId="Heading4Char">
    <w:name w:val="Heading 4 Char"/>
    <w:basedOn w:val="DefaultParagraphFont"/>
    <w:qFormat/>
    <w:rPr>
      <w:rFonts w:eastAsia="" w:cs=""/>
      <w:i/>
      <w:iCs/>
      <w:color w:val="0F4761"/>
    </w:rPr>
  </w:style>
  <w:style w:type="character" w:styleId="Heading5Char">
    <w:name w:val="Heading 5 Char"/>
    <w:basedOn w:val="DefaultParagraphFont"/>
    <w:qFormat/>
    <w:rPr>
      <w:rFonts w:eastAsia="" w:cs=""/>
      <w:color w:val="0F4761"/>
    </w:rPr>
  </w:style>
  <w:style w:type="character" w:styleId="Heading6Char">
    <w:name w:val="Heading 6 Char"/>
    <w:basedOn w:val="DefaultParagraphFont"/>
    <w:qFormat/>
    <w:rPr>
      <w:rFonts w:eastAsia="" w:cs=""/>
      <w:i/>
      <w:iCs/>
      <w:color w:val="595959"/>
    </w:rPr>
  </w:style>
  <w:style w:type="character" w:styleId="Heading7Char">
    <w:name w:val="Heading 7 Char"/>
    <w:basedOn w:val="DefaultParagraphFont"/>
    <w:qFormat/>
    <w:rPr>
      <w:rFonts w:eastAsia="" w:cs=""/>
      <w:color w:val="595959"/>
    </w:rPr>
  </w:style>
  <w:style w:type="character" w:styleId="Heading8Char">
    <w:name w:val="Heading 8 Char"/>
    <w:basedOn w:val="DefaultParagraphFont"/>
    <w:qFormat/>
    <w:rPr>
      <w:rFonts w:eastAsia="" w:cs=""/>
      <w:i/>
      <w:iCs/>
      <w:color w:val="272727"/>
    </w:rPr>
  </w:style>
  <w:style w:type="character" w:styleId="Heading9Char">
    <w:name w:val="Heading 9 Char"/>
    <w:basedOn w:val="DefaultParagraphFont"/>
    <w:qFormat/>
    <w:rPr>
      <w:rFonts w:eastAsia="" w:cs=""/>
      <w:color w:val="272727"/>
    </w:rPr>
  </w:style>
  <w:style w:type="character" w:styleId="TitleChar">
    <w:name w:val="Title Char"/>
    <w:basedOn w:val="DefaultParagraphFont"/>
    <w:qFormat/>
    <w:rPr>
      <w:rFonts w:ascii="Aptos Display" w:hAnsi="Aptos Display" w:eastAsia="" w:cs=""/>
      <w:spacing w:val="-10"/>
      <w:kern w:val="2"/>
      <w:sz w:val="56"/>
      <w:szCs w:val="56"/>
    </w:rPr>
  </w:style>
  <w:style w:type="character" w:styleId="SubtitleChar">
    <w:name w:val="Subtitle Char"/>
    <w:basedOn w:val="DefaultParagraphFont"/>
    <w:qFormat/>
    <w:rPr>
      <w:rFonts w:eastAsia="" w:cs=""/>
      <w:color w:val="595959"/>
      <w:spacing w:val="15"/>
      <w:sz w:val="28"/>
      <w:szCs w:val="28"/>
    </w:rPr>
  </w:style>
  <w:style w:type="character" w:styleId="QuoteChar">
    <w:name w:val="Quote Char"/>
    <w:basedOn w:val="DefaultParagraphFont"/>
    <w:qFormat/>
    <w:rPr>
      <w:i/>
      <w:iCs/>
      <w:color w:val="404040"/>
    </w:rPr>
  </w:style>
  <w:style w:type="character" w:styleId="IntenseEmphasis">
    <w:name w:val="Intense Emphasis"/>
    <w:basedOn w:val="DefaultParagraphFont"/>
    <w:qFormat/>
    <w:rPr>
      <w:i/>
      <w:iCs/>
      <w:color w:val="0F4761"/>
    </w:rPr>
  </w:style>
  <w:style w:type="character" w:styleId="IntenseQuoteChar">
    <w:name w:val="Intense Quote Char"/>
    <w:basedOn w:val="DefaultParagraphFont"/>
    <w:qFormat/>
    <w:rPr>
      <w:i/>
      <w:iCs/>
      <w:color w:val="0F4761"/>
    </w:rPr>
  </w:style>
  <w:style w:type="character" w:styleId="IntenseReference">
    <w:name w:val="Intense Reference"/>
    <w:basedOn w:val="DefaultParagraphFont"/>
    <w:qFormat/>
    <w:rPr>
      <w:b/>
      <w:bCs/>
      <w:smallCaps/>
      <w:color w:val="0F4761"/>
      <w:spacing w:val="5"/>
    </w:rPr>
  </w:style>
  <w:style w:type="character" w:styleId="BodyTextChar">
    <w:name w:val="Body Text Char"/>
    <w:basedOn w:val="DefaultParagraphFont"/>
    <w:qFormat/>
    <w:rPr>
      <w:rFonts w:ascii="Century Gothic" w:hAnsi="Century Gothic" w:eastAsia="Century Gothic" w:cs="Century Gothic"/>
      <w:kern w:val="0"/>
      <w:sz w:val="22"/>
      <w:szCs w:val="22"/>
      <w:lang w:val="en-US"/>
    </w:rPr>
  </w:style>
  <w:style w:type="character" w:styleId="HeaderChar">
    <w:name w:val="Header Char"/>
    <w:basedOn w:val="DefaultParagraphFont"/>
    <w:qFormat/>
    <w:rPr>
      <w:rFonts w:ascii="Century Gothic" w:hAnsi="Century Gothic" w:eastAsia="Century Gothic" w:cs="Century Gothic"/>
      <w:kern w:val="0"/>
      <w:sz w:val="22"/>
      <w:szCs w:val="22"/>
      <w:lang w:val="en-US"/>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qFormat/>
    <w:pPr>
      <w:spacing w:before="0" w:after="80"/>
      <w:contextualSpacing/>
    </w:pPr>
    <w:rPr>
      <w:rFonts w:ascii="Aptos Display" w:hAnsi="Aptos Display" w:eastAsia="" w:cs=""/>
      <w:spacing w:val="-10"/>
      <w:kern w:val="2"/>
      <w:sz w:val="56"/>
      <w:szCs w:val="56"/>
    </w:rPr>
  </w:style>
  <w:style w:type="paragraph" w:styleId="Subtitle">
    <w:name w:val="Subtitle"/>
    <w:basedOn w:val="Normal"/>
    <w:next w:val="Normal"/>
    <w:qFormat/>
    <w:pPr/>
    <w:rPr>
      <w:rFonts w:eastAsia="" w:cs=""/>
      <w:color w:val="595959"/>
      <w:spacing w:val="15"/>
      <w:sz w:val="28"/>
      <w:szCs w:val="28"/>
    </w:rPr>
  </w:style>
  <w:style w:type="paragraph" w:styleId="Quote">
    <w:name w:val="Quote"/>
    <w:basedOn w:val="Normal"/>
    <w:next w:val="Normal"/>
    <w:qFormat/>
    <w:pPr>
      <w:spacing w:before="160" w:after="0"/>
      <w:jc w:val="center"/>
    </w:pPr>
    <w:rPr>
      <w:i/>
      <w:iCs/>
      <w:color w:val="404040"/>
    </w:rPr>
  </w:style>
  <w:style w:type="paragraph" w:styleId="ListParagraph">
    <w:name w:val="List Paragraph"/>
    <w:basedOn w:val="Normal"/>
    <w:qFormat/>
    <w:pPr>
      <w:spacing w:before="0" w:after="0"/>
      <w:ind w:hanging="0" w:left="720" w:right="0"/>
      <w:contextualSpacing/>
    </w:pPr>
    <w:rPr/>
  </w:style>
  <w:style w:type="paragraph" w:styleId="IntenseQuote">
    <w:name w:val="Intense Quote"/>
    <w:basedOn w:val="Normal"/>
    <w:next w:val="Normal"/>
    <w:qFormat/>
    <w:pPr>
      <w:pBdr>
        <w:top w:val="single" w:sz="4" w:space="10" w:color="0F4761"/>
        <w:bottom w:val="single" w:sz="4" w:space="10" w:color="0F4761"/>
      </w:pBdr>
      <w:spacing w:before="360" w:after="360"/>
      <w:ind w:hanging="0" w:left="864" w:right="864"/>
      <w:jc w:val="center"/>
    </w:pPr>
    <w:rPr>
      <w:i/>
      <w:iCs/>
      <w:color w:val="0F4761"/>
    </w:rPr>
  </w:style>
  <w:style w:type="paragraph" w:styleId="NoSpacing">
    <w:name w:val="No Spacing"/>
    <w:qFormat/>
    <w:pPr>
      <w:widowControl/>
      <w:suppressAutoHyphens w:val="true"/>
      <w:bidi w:val="0"/>
      <w:spacing w:lineRule="auto" w:line="240" w:before="0" w:after="0"/>
      <w:jc w:val="left"/>
    </w:pPr>
    <w:rPr>
      <w:rFonts w:ascii="Aptos" w:hAnsi="Aptos" w:eastAsia="Aptos" w:cs=""/>
      <w:color w:val="auto"/>
      <w:kern w:val="0"/>
      <w:sz w:val="22"/>
      <w:szCs w:val="22"/>
      <w:lang w:val="en-GB" w:eastAsia="en-US" w:bidi="ar-SA"/>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pPr>
    <w:rPr/>
  </w:style>
  <w:style w:type="paragraph" w:styleId="p1">
    <w:name w:val="p1"/>
    <w:basedOn w:val="Normal"/>
    <w:qFormat/>
    <w:pPr>
      <w:widowControl/>
    </w:pPr>
    <w:rPr>
      <w:rFonts w:ascii="Helvetica;Arial" w:hAnsi="Helvetica;Arial" w:eastAsia="Times New Roman" w:cs="Times New Roman"/>
      <w:color w:val="000000"/>
      <w:sz w:val="17"/>
      <w:szCs w:val="17"/>
      <w:lang w:val="en-GB" w:eastAsia="en-GB"/>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