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Heading1"/>
        <w:spacing w:lineRule="auto" w:line="240"/>
        <w:ind w:hanging="0"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center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JOB DESCRIPTION</w:t>
      </w:r>
    </w:p>
    <w:p>
      <w:pPr>
        <w:pStyle w:val="Normal"/>
        <w:jc w:val="center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tbl>
      <w:tblPr>
        <w:tblW w:w="10439" w:type="dxa"/>
        <w:jc w:val="left"/>
        <w:tblInd w:w="-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8988"/>
      </w:tblGrid>
      <w:tr>
        <w:trPr/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Job Title: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8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EndnoteTex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MASH Targeted Early Help Officer</w:t>
            </w:r>
          </w:p>
        </w:tc>
      </w:tr>
    </w:tbl>
    <w:p>
      <w:pPr>
        <w:pStyle w:val="Normal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tbl>
      <w:tblPr>
        <w:tblW w:w="10439" w:type="dxa"/>
        <w:jc w:val="left"/>
        <w:tblInd w:w="-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2745"/>
        <w:gridCol w:w="2179"/>
        <w:gridCol w:w="3940"/>
      </w:tblGrid>
      <w:tr>
        <w:trPr/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sz w:val="22"/>
                <w:szCs w:val="22"/>
              </w:rPr>
              <w:t>Directorate: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Children’s Services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sz w:val="22"/>
                <w:szCs w:val="22"/>
              </w:rPr>
              <w:t>Division/Section: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Family Connect</w:t>
            </w:r>
          </w:p>
        </w:tc>
      </w:tr>
      <w:tr>
        <w:trPr/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Grade: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JE Reference: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9881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348" w:type="dxa"/>
        <w:jc w:val="left"/>
        <w:tblInd w:w="-5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8"/>
      </w:tblGrid>
      <w:tr>
        <w:trPr/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Job Purpose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Working as part of the Children’s Services Team in the Multi-Agency Safeguarding Hub (MASH), to support the process of triaging contacts to enable children and families to be referred to the early help support appropriate to their assessed needs.</w:t>
            </w:r>
          </w:p>
          <w:p>
            <w:pPr>
              <w:pStyle w:val="Normal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Key Tasks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numPr>
                <w:ilvl w:val="0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To support the process for triaging contacts to the Children’s Services front door by: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Gathering information from family members and professionals about the reason for the contact, and the support needs of the child(ren) and family the contact refers to.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Identifying services currently providing support to children and families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Researching the previous support history of children and families through interrogating data on relevant databases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Analysing this information in order to make a clear assessment of the support needs of children and families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 xml:space="preserve">Promptly escalating any indication of safeguarding concerns to children’s social care 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 xml:space="preserve">Making decisions about the appropriate support offer to meet these needs for children and families 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 xml:space="preserve">Attending and supporting meetings and panels to consider the support needs of children and families 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Preparing concise and accurate records of these processes in the case management system, including recording updates on activity and outcomes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Updating referrers with the outcome of the process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Liaising with Early Help teams to agree case allocations, and ensure that case workers have the necessary information to commence their work</w:t>
            </w:r>
          </w:p>
          <w:p>
            <w:pPr>
              <w:pStyle w:val="BodyText"/>
              <w:numPr>
                <w:ilvl w:val="1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 xml:space="preserve">Undertaking all activities within agreed timescales to meet service standards       </w:t>
            </w:r>
          </w:p>
          <w:p>
            <w:pPr>
              <w:pStyle w:val="BodyText"/>
              <w:spacing w:lineRule="auto" w:line="276"/>
              <w:rPr>
                <w:rFonts w:cs="Arial"/>
                <w:b w:val="false"/>
                <w:szCs w:val="22"/>
              </w:rPr>
            </w:pPr>
            <w:r>
              <w:rPr>
                <w:rFonts w:cs="Arial"/>
                <w:b w:val="false"/>
                <w:szCs w:val="22"/>
              </w:rPr>
            </w:r>
          </w:p>
          <w:p>
            <w:pPr>
              <w:pStyle w:val="BodyText"/>
              <w:numPr>
                <w:ilvl w:val="0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To contribute to performance management, service improvement and system development activities.</w:t>
            </w:r>
          </w:p>
          <w:p>
            <w:pPr>
              <w:pStyle w:val="BodyText"/>
              <w:spacing w:lineRule="auto" w:line="276"/>
              <w:rPr>
                <w:rFonts w:cs="Arial"/>
                <w:b w:val="false"/>
                <w:szCs w:val="22"/>
              </w:rPr>
            </w:pPr>
            <w:r>
              <w:rPr>
                <w:rFonts w:cs="Arial"/>
                <w:b w:val="false"/>
                <w:szCs w:val="22"/>
              </w:rPr>
            </w:r>
          </w:p>
          <w:p>
            <w:pPr>
              <w:pStyle w:val="BodyText"/>
              <w:numPr>
                <w:ilvl w:val="0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To develop and maintain strong working relationships with professionals in a wide range of services delivering services and support to children and families.</w:t>
            </w:r>
          </w:p>
          <w:p>
            <w:pPr>
              <w:pStyle w:val="ListParagraph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BodyText"/>
              <w:numPr>
                <w:ilvl w:val="0"/>
                <w:numId w:val="3"/>
              </w:numPr>
              <w:spacing w:lineRule="auto" w:line="276"/>
              <w:rPr/>
            </w:pPr>
            <w:r>
              <w:rPr>
                <w:rFonts w:cs="Arial"/>
                <w:b w:val="false"/>
                <w:szCs w:val="22"/>
              </w:rPr>
              <w:t>To maintain the security of sensitive personal data, ensuring compliance with data sharing and information governance requirements.</w:t>
            </w:r>
          </w:p>
          <w:p>
            <w:pPr>
              <w:pStyle w:val="ListParagraph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/>
            </w:pPr>
            <w:r>
              <w:rPr>
                <w:rFonts w:cs="Arial"/>
                <w:sz w:val="22"/>
                <w:szCs w:val="22"/>
              </w:rPr>
              <w:t>To participate in group and individual supervision in relation to casework and attend and contribute to team meetings as part of a commitment to team working and practice development.</w:t>
            </w:r>
          </w:p>
          <w:p>
            <w:pPr>
              <w:pStyle w:val="ListParagraph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/>
            </w:pPr>
            <w:r>
              <w:rPr>
                <w:rFonts w:cs="Arial"/>
                <w:sz w:val="22"/>
                <w:szCs w:val="22"/>
              </w:rPr>
              <w:t>To support the delivery of the work of the team as a whole, contributing to the development of less experienced colleagues.</w:t>
            </w:r>
          </w:p>
          <w:p>
            <w:pPr>
              <w:pStyle w:val="ListParagraph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numPr>
                <w:ilvl w:val="0"/>
                <w:numId w:val="3"/>
              </w:numPr>
              <w:spacing w:lineRule="auto" w:line="276"/>
              <w:rPr/>
            </w:pPr>
            <w:r>
              <w:rPr>
                <w:rFonts w:cs="Arial"/>
                <w:sz w:val="22"/>
                <w:szCs w:val="22"/>
              </w:rPr>
              <w:t xml:space="preserve">To develop and maintain knowledge and understanding of the services and resources available locally to meet the needs of children and families, and how to access these. </w:t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0" w:type="dxa"/>
        <w:jc w:val="left"/>
        <w:tblInd w:w="-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>
        <w:trPr/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Standard Duties: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39" w:type="dxa"/>
        <w:jc w:val="left"/>
        <w:tblInd w:w="-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9917"/>
      </w:tblGrid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promote Equality, Diversity and Inclusion in the workplace and in service delivery.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uphold and implement policies and procedures of the Council, including customer care, data protection, finance, ICT, safeguarding and health &amp; safety policies.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6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engage with the behaviours and values of the Council to promote and support the delivery of our Corporate plan.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 undertake continuous professional development and to be aware of new developments, legislation, initiatives, guidelines, policies and procedures as appropriate to the role. </w:t>
            </w:r>
          </w:p>
          <w:p>
            <w:pPr>
              <w:pStyle w:val="Normal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9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Undertake any additional duties commensurate with the level of the post.</w:t>
            </w:r>
          </w:p>
          <w:p>
            <w:pPr>
              <w:pStyle w:val="Normal"/>
              <w:jc w:val="both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>
        <w:trPr/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1560" w:left="1560" w:right="0"/>
              <w:jc w:val="both"/>
              <w:rPr/>
            </w:pPr>
            <w:r>
              <w:rPr>
                <w:rFonts w:cs="Arial"/>
                <w:b/>
                <w:sz w:val="22"/>
                <w:szCs w:val="22"/>
              </w:rPr>
              <w:t>Contacts: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>
            <w:pPr>
              <w:pStyle w:val="Normal"/>
              <w:ind w:hanging="1560" w:left="1560" w:right="0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Members of the public.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Team members, and other colleagues in Children’s Services and the Council.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Colleagues within a range of other partner services, including schools, children’s centres, health services and voluntary sector organisations.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>
        <w:trPr/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BodyTex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Relationship To Other Posts in the Department: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333"/>
      </w:tblGrid>
      <w:tr>
        <w:trPr>
          <w:trHeight w:val="518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Responsible to: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Early Help Senior Practitioner</w:t>
            </w:r>
          </w:p>
        </w:tc>
      </w:tr>
      <w:tr>
        <w:trPr>
          <w:trHeight w:val="517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8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None</w:t>
            </w:r>
            <w:bookmarkStart w:id="0" w:name="_Hlk95121094"/>
            <w:bookmarkEnd w:id="0"/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0" w:type="dxa"/>
        <w:jc w:val="left"/>
        <w:tblInd w:w="-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>
        <w:trPr/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Special Conditions: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276"/>
              <w:rPr/>
            </w:pPr>
            <w:r>
              <w:rPr>
                <w:sz w:val="22"/>
                <w:szCs w:val="22"/>
              </w:rPr>
              <w:t xml:space="preserve">Enhanced CRB Disclosure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0" w:type="dxa"/>
        <w:jc w:val="left"/>
        <w:tblInd w:w="-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0"/>
      </w:tblGrid>
      <w:tr>
        <w:trPr/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Values and Behaviours:</w:t>
            </w:r>
          </w:p>
          <w:p>
            <w:pPr>
              <w:pStyle w:val="Normal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pacing w:lineRule="auto" w:line="256" w:before="0" w:after="379"/>
              <w:jc w:val="both"/>
              <w:rPr/>
            </w:pPr>
            <w:r>
              <w:rPr>
                <w:rFonts w:eastAsia="Helvetica;Arial" w:cs="Helvetica;Arial" w:ascii="Helvetica;Arial" w:hAnsi="Helvetica;Arial"/>
                <w:lang w:val="en-US"/>
              </w:rPr>
              <w:t>B</w:t>
            </w:r>
            <w:r>
              <w:rPr>
                <w:rFonts w:eastAsia="Arial" w:cs="Arial"/>
                <w:sz w:val="22"/>
                <w:szCs w:val="22"/>
                <w:lang w:val="en-US"/>
              </w:rPr>
              <w:t>y living our Values and Behaviours we will deliver the change we need to meet our Corporate ambitions for Oldham.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Cs/>
                <w:sz w:val="22"/>
                <w:szCs w:val="22"/>
                <w:lang w:val="en-US" w:eastAsia="en-GB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 w:eastAsia="en-GB"/>
              </w:rPr>
              <w:t>Our Values: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Proud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take pride not only in what we deliver for the residents of Oldham but also in how we deliver it.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Ambitious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recognise the challenges we face and are committed to setting high aspirations to overcome them, with determination and focus.</w:t>
            </w:r>
          </w:p>
          <w:p>
            <w:pPr>
              <w:pStyle w:val="Normal"/>
              <w:spacing w:lineRule="auto" w:line="256" w:before="280" w:after="280"/>
              <w:jc w:val="both"/>
              <w:rPr>
                <w:rFonts w:eastAsia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eastAsia="Arial" w:cs="Arial"/>
                <w:b/>
                <w:bCs/>
                <w:sz w:val="22"/>
                <w:szCs w:val="22"/>
                <w:lang w:val="en-US"/>
              </w:rPr>
              <w:t>Together</w:t>
            </w:r>
          </w:p>
          <w:p>
            <w:pPr>
              <w:pStyle w:val="Normal"/>
              <w:shd w:fill="FFFFFF" w:val="clear"/>
              <w:spacing w:before="0" w:after="379"/>
              <w:jc w:val="both"/>
              <w:rPr>
                <w:rFonts w:eastAsia="Arial" w:cs="Arial"/>
                <w:sz w:val="22"/>
                <w:szCs w:val="22"/>
                <w:lang w:val="en-US"/>
              </w:rPr>
            </w:pPr>
            <w:r>
              <w:rPr>
                <w:rFonts w:eastAsia="Arial" w:cs="Arial"/>
                <w:sz w:val="22"/>
                <w:szCs w:val="22"/>
                <w:lang w:val="en-US"/>
              </w:rPr>
              <w:t>We believe in shared solutions, working across sectors and with our communities to achieve common goals and deliver the quality services Oldham deserves.</w:t>
            </w:r>
          </w:p>
        </w:tc>
      </w:tr>
      <w:tr>
        <w:trPr>
          <w:trHeight w:val="518" w:hRule="atLeast"/>
        </w:trPr>
        <w:tc>
          <w:tcPr>
            <w:tcW w:w="10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Arial" w:cs="Arial"/>
                <w:sz w:val="22"/>
                <w:szCs w:val="22"/>
                <w:lang w:val="en"/>
              </w:rPr>
              <w:t xml:space="preserve">We have </w:t>
            </w:r>
            <w:r>
              <w:rPr>
                <w:rFonts w:eastAsia="Arial" w:cs="Arial"/>
                <w:b/>
                <w:bCs/>
                <w:sz w:val="22"/>
                <w:szCs w:val="22"/>
                <w:lang w:val="en"/>
              </w:rPr>
              <w:t xml:space="preserve">five Behaviours </w:t>
            </w:r>
            <w:r>
              <w:rPr>
                <w:rFonts w:eastAsia="Arial" w:cs="Arial"/>
                <w:sz w:val="22"/>
                <w:szCs w:val="22"/>
                <w:lang w:val="en"/>
              </w:rPr>
              <w:t>which outline the priority areas of focus for staff at all levels:</w:t>
            </w:r>
          </w:p>
          <w:p>
            <w:pPr>
              <w:pStyle w:val="Normal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>Work with a Resident Focus</w:t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>Support Local Leaders</w:t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>Committed to the Borough</w:t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>Take Ownership and Drive Change</w:t>
            </w:r>
          </w:p>
          <w:p>
            <w:pPr>
              <w:pStyle w:val="ListParagraph"/>
              <w:numPr>
                <w:ilvl w:val="0"/>
                <w:numId w:val="2"/>
              </w:numPr>
              <w:rPr/>
            </w:pPr>
            <w:r>
              <w:rPr>
                <w:rFonts w:eastAsia="Arial" w:cs="Arial" w:ascii="Arial" w:hAnsi="Arial"/>
              </w:rPr>
              <w:t xml:space="preserve">Deliver High Performance </w:t>
            </w:r>
          </w:p>
          <w:p>
            <w:pPr>
              <w:pStyle w:val="Normal"/>
              <w:rPr>
                <w:rFonts w:eastAsia="Arial" w:cs="Arial"/>
                <w:sz w:val="22"/>
                <w:szCs w:val="22"/>
              </w:rPr>
            </w:pPr>
            <w:r>
              <w:rPr>
                <w:rFonts w:eastAsia="Arial" w:cs="Arial"/>
                <w:sz w:val="22"/>
                <w:szCs w:val="22"/>
              </w:rPr>
            </w:r>
          </w:p>
          <w:p>
            <w:pPr>
              <w:pStyle w:val="Normal"/>
              <w:rPr/>
            </w:pPr>
            <w:r>
              <w:rPr>
                <w:rFonts w:eastAsia="Arial" w:cs="Arial"/>
                <w:sz w:val="22"/>
                <w:szCs w:val="22"/>
              </w:rPr>
              <w:t xml:space="preserve">More information about our Corporate Plan and our Values and Behaviours can be found on our </w:t>
            </w:r>
            <w:r>
              <w:rPr>
                <w:rStyle w:val="Hyperlink"/>
                <w:rFonts w:eastAsia="Arial" w:cs="Arial"/>
                <w:sz w:val="22"/>
                <w:szCs w:val="22"/>
              </w:rPr>
              <w:t>Greater. Jobs pages</w:t>
            </w:r>
            <w:r>
              <w:rPr>
                <w:rFonts w:eastAsia="Arial" w:cs="Arial"/>
                <w:sz w:val="22"/>
                <w:szCs w:val="22"/>
              </w:rPr>
              <w:t xml:space="preserve"> together with information about the staff benefits we offer.</w:t>
            </w:r>
          </w:p>
          <w:p>
            <w:pPr>
              <w:pStyle w:val="Normal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39" w:type="dxa"/>
        <w:jc w:val="left"/>
        <w:tblInd w:w="-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2160"/>
        <w:gridCol w:w="4859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NAME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POST TITLE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Prepared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27/11/20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Bruce Penhale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Assistant Director Family Connect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cs="Arial"/>
          <w:b/>
          <w:bCs/>
          <w:sz w:val="22"/>
          <w:szCs w:val="22"/>
          <w:u w:val="single"/>
        </w:rPr>
      </w:pPr>
      <w:r>
        <w:br w:type="page"/>
      </w: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PERSON SPECIFICATION</w:t>
      </w:r>
    </w:p>
    <w:p>
      <w:pPr>
        <w:pStyle w:val="Normal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</w:r>
    </w:p>
    <w:p>
      <w:pPr>
        <w:pStyle w:val="EndnoteTex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EndnoteTex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Job Title:</w:t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39" w:type="dxa"/>
        <w:jc w:val="left"/>
        <w:tblInd w:w="-60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4"/>
        <w:gridCol w:w="3795"/>
        <w:gridCol w:w="3060"/>
        <w:gridCol w:w="1620"/>
      </w:tblGrid>
      <w:tr>
        <w:trPr>
          <w:trHeight w:val="1000" w:hRule="atLeast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(Essential)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(Desirable)</w:t>
            </w:r>
          </w:p>
          <w:p>
            <w:pPr>
              <w:pStyle w:val="Normal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How Assessed</w:t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BodyTex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Education &amp; Qualifications</w:t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rPr>
                <w:szCs w:val="22"/>
              </w:rPr>
            </w:pPr>
            <w:r>
              <w:rPr>
                <w:szCs w:val="22"/>
              </w:rPr>
              <w:t xml:space="preserve">Qualified to NVQ level 3 in a relevant field such as Child Care, Health and Social Care 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rPr>
                <w:szCs w:val="22"/>
              </w:rPr>
            </w:pPr>
            <w:r>
              <w:rPr>
                <w:szCs w:val="22"/>
              </w:rPr>
              <w:t xml:space="preserve">or 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rPr>
                <w:szCs w:val="22"/>
              </w:rPr>
            </w:pPr>
            <w:r>
              <w:rPr>
                <w:szCs w:val="22"/>
              </w:rPr>
              <w:t xml:space="preserve">Equivalent relevant experience and the ability to deliver work of the required level of expertise and knowledge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spacing w:lineRule="auto" w:line="276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Certificate 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  <w:t>(to bring to interview)</w:t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Header"/>
              <w:tabs>
                <w:tab w:val="clear" w:pos="4153"/>
                <w:tab w:val="clear" w:pos="8306"/>
              </w:tabs>
              <w:spacing w:lineRule="auto" w:line="276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EndnoteText"/>
              <w:jc w:val="center"/>
              <w:rPr>
                <w:szCs w:val="22"/>
              </w:rPr>
            </w:pPr>
            <w:r>
              <w:rPr>
                <w:szCs w:val="22"/>
              </w:rPr>
              <w:t>AF / I / R</w:t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Experience</w:t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successfully working in a team following standard operating procedures to manage large volumes of activity to quality standards under pressure of time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researching and analysing information in order to make well informed and evidenced decisions or recommendations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using complex databases or casework management systems containing sensitive personal data to record and extract information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working in a service delivering services or support to children, families or vulnerable adults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of working effectively in   partnership with professionals from different disciplines, such as health and the voluntary sector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/>
            </w:pPr>
            <w:r>
              <w:rPr>
                <w:rFonts w:eastAsia="Arial" w:cs="Arial"/>
                <w:sz w:val="22"/>
                <w:szCs w:val="22"/>
              </w:rPr>
              <w:t xml:space="preserve">       </w:t>
            </w: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Skills &amp; Abilities</w:t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written communication skills, with ability to present information clearly and concisely, tailoring communication to meet the needs of people with different levels of understanding.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communication, negotiation and interpersonal skills to build and maintain effective working relationships with children, families and other professionals.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demonstrate empathy, resilience and persistence in communicating with families who are facing complex challenges and may be reluctant to engage with services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analytical skills to collate and assess information, using this to produce recommendations which inform decision making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Organisational skills to effectively prioritise own workload, and manage work with competing deadlines to tight timescales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establish and document operating processes, and ensure that these are followed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Excellent problem-solving skills with ability to find creative solutions to operational problems, and in responding to the specific needs of children and families.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Skilled in use of Microsoft Office applications and in effective use of complex databases and casework management systems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  <w:t>AF/I/ R</w:t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rFonts w:ascii="Gautami" w:hAnsi="Gautami" w:cs="Gautami"/>
                <w:sz w:val="22"/>
                <w:szCs w:val="22"/>
              </w:rPr>
            </w:pPr>
            <w:r>
              <w:rPr>
                <w:rFonts w:cs="Gautami" w:ascii="Gautami" w:hAnsi="Gautami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Knowledge</w:t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In-depth knowledge of the roles of different services in supporting children and families 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Good understanding of the impact of poverty, social exclusion and discrimination on children, families and communities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Good understanding of current legislation, policies and procedures relating to safeguarding of children and vulnerable adults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Good understanding of data protection and information governance, including how to share and store sensitive personal data securely and the impact if this is breached</w:t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Detailed knowledge of services for children and families in Oldham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 / 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BodyTex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Work Circumstances</w:t>
            </w:r>
          </w:p>
          <w:p>
            <w:pPr>
              <w:pStyle w:val="Normal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Able to work flexibly to meet the needs of the service, including ability to work outside of normal office hours on occasions.</w:t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Commitment to personal and professional development</w:t>
            </w:r>
          </w:p>
          <w:p>
            <w:pPr>
              <w:pStyle w:val="Normal"/>
              <w:tabs>
                <w:tab w:val="clear" w:pos="720"/>
                <w:tab w:val="left" w:pos="900" w:leader="none"/>
              </w:tabs>
              <w:overflowPunct w:val="true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360" w:right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276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spacing w:lineRule="auto" w:line="27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AF/I/R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spacing w:before="0" w:after="60"/>
        <w:jc w:val="both"/>
        <w:rPr/>
      </w:pPr>
      <w:r>
        <w:rPr>
          <w:rFonts w:cs="Arial"/>
          <w:i/>
          <w:sz w:val="22"/>
          <w:szCs w:val="22"/>
        </w:rPr>
        <w:t>Abbreviations:</w:t>
      </w:r>
      <w:r>
        <w:rPr>
          <w:rFonts w:cs="Arial"/>
          <w:sz w:val="22"/>
          <w:szCs w:val="22"/>
        </w:rPr>
        <w:t xml:space="preserve"> AF = Application Form; I = Interview; AC = Assessment Centre; T = Test</w:t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/>
          <w:b/>
          <w:bCs/>
          <w:sz w:val="22"/>
          <w:szCs w:val="22"/>
        </w:rPr>
        <w:t xml:space="preserve">NB. - Any candidate that meets the criteria of our </w:t>
      </w:r>
      <w:r>
        <w:rPr>
          <w:rFonts w:cs="Arial"/>
          <w:b/>
          <w:bCs/>
          <w:color w:val="0563C1"/>
          <w:sz w:val="22"/>
          <w:szCs w:val="22"/>
          <w:u w:val="single"/>
        </w:rPr>
        <w:t>Guaranteed Assessment Scheme</w:t>
      </w:r>
      <w:r>
        <w:rPr>
          <w:rFonts w:cs="Arial"/>
          <w:b/>
          <w:bCs/>
          <w:sz w:val="22"/>
          <w:szCs w:val="22"/>
        </w:rPr>
        <w:t xml:space="preserve"> and meets the essential criteria of the role, will be guaranteed the first stage of assessment (whether that is an interview or another assessment, as appropriate).</w:t>
      </w:r>
    </w:p>
    <w:p>
      <w:pPr>
        <w:pStyle w:val="Normal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Our Guaranteed Assessment Scheme supports candidates with disabilities, have previously been in or currently in care, those that are carers, and those who have served in the Armed Forces as a regular, reserve or cadet.</w:t>
      </w:r>
      <w:bookmarkStart w:id="1" w:name="_Hlk190765446"/>
      <w:bookmarkEnd w:id="1"/>
    </w:p>
    <w:p>
      <w:pPr>
        <w:pStyle w:val="Normal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440" w:right="1440" w:gutter="0" w:header="567" w:top="624" w:footer="0" w:bottom="144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Palatin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Helvetica">
    <w:altName w:val="Arial"/>
    <w:charset w:val="00"/>
    <w:family w:val="swiss"/>
    <w:pitch w:val="variable"/>
  </w:font>
  <w:font w:name="Gautami">
    <w:charset w:val="00"/>
    <w:family w:val="roman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64"/>
      <w:rPr/>
    </w:pPr>
    <w:r>
      <w:rPr/>
    </w:r>
  </w:p>
  <w:p>
    <w:pPr>
      <w:pStyle w:val="Header"/>
      <w:tabs>
        <w:tab w:val="clear" w:pos="4153"/>
        <w:tab w:val="clear" w:pos="8306"/>
        <w:tab w:val="left" w:pos="8565" w:leader="none"/>
      </w:tabs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64"/>
      <w:outlineLvl w:val="0"/>
    </w:pPr>
    <w:rPr>
      <w:b/>
      <w:bCs/>
      <w:sz w:val="22"/>
      <w:szCs w:val="20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" w:cs=""/>
      <w:color w:val="2F5496"/>
      <w:sz w:val="28"/>
      <w:szCs w:val="28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b w:val="false"/>
      <w:sz w:val="22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DefaultParagraphFont">
    <w:name w:val="Default Paragraph Font"/>
    <w:qFormat/>
    <w:rPr/>
  </w:style>
  <w:style w:type="character" w:styleId="EndnoteTextChar">
    <w:name w:val="Endnote Text Char"/>
    <w:qFormat/>
    <w:rPr>
      <w:rFonts w:ascii="Palatino" w:hAnsi="Palatino" w:cs="Palatino"/>
      <w:sz w:val="24"/>
      <w:lang w:eastAsia="en-US"/>
    </w:rPr>
  </w:style>
  <w:style w:type="character" w:styleId="HeaderChar">
    <w:name w:val="Header Char"/>
    <w:qFormat/>
    <w:rPr>
      <w:rFonts w:ascii="Arial" w:hAnsi="Arial" w:cs="Arial"/>
      <w:sz w:val="22"/>
      <w:lang w:eastAsia="en-US"/>
    </w:rPr>
  </w:style>
  <w:style w:type="character" w:styleId="normaltextrun">
    <w:name w:val="normaltextrun"/>
    <w:basedOn w:val="DefaultParagraphFont"/>
    <w:qFormat/>
    <w:rPr/>
  </w:style>
  <w:style w:type="character" w:styleId="eop">
    <w:name w:val="eop"/>
    <w:basedOn w:val="DefaultParagraphFont"/>
    <w:qFormat/>
    <w:rPr/>
  </w:style>
  <w:style w:type="character" w:styleId="CommentTextChar">
    <w:name w:val="Comment Text Char"/>
    <w:qFormat/>
    <w:rPr>
      <w:lang w:eastAsia="en-US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/>
    <w:rPr>
      <w:b/>
      <w:sz w:val="22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dnoteText">
    <w:name w:val="Endnote Text"/>
    <w:basedOn w:val="Normal"/>
    <w:pPr>
      <w:overflowPunct w:val="true"/>
      <w:textAlignment w:val="baseline"/>
    </w:pPr>
    <w:rPr>
      <w:rFonts w:ascii="Palatino" w:hAnsi="Palatino" w:cs="Palatino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>
      <w:sz w:val="22"/>
      <w:szCs w:val="20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paragraph">
    <w:name w:val="paragraph"/>
    <w:basedOn w:val="Normal"/>
    <w:qFormat/>
    <w:pPr>
      <w:spacing w:before="280" w:after="280"/>
    </w:pPr>
    <w:rPr>
      <w:rFonts w:ascii="Times New Roman" w:hAnsi="Times New Roman" w:cs="Times New Roman"/>
      <w:lang w:eastAsia="en-GB"/>
    </w:rPr>
  </w:style>
  <w:style w:type="paragraph" w:styleId="annotationtext">
    <w:name w:val="annotation text"/>
    <w:basedOn w:val="Normal"/>
    <w:qFormat/>
    <w:pPr/>
    <w:rPr>
      <w:rFonts w:ascii="Times New Roman" w:hAnsi="Times New Roman" w:cs="Times New Roman"/>
      <w:sz w:val="20"/>
      <w:szCs w:val="20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LibreOffice/24.2.4.2$Windows_X86_64 LibreOffice_project/51a6219feb6075d9a4c46691dcfe0cd9c4fff3c2</Application>
  <AppVersion>15.0000</AppVersion>
  <Company>OMBC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2026-08-11T10:58:00Z</dcterms:created>
  <dc:creator>OMBC</dc:creator>
  <dc:description/>
  <dc:language>en-US</dc:language>
  <cp:lastModifiedBy>Umaas Ashraf</cp:lastModifiedBy>
  <cp:lastPrinted>1995-11-21T17:41:00Z</cp:lastPrinted>
  <dcterms:modified xsi:type="dcterms:W3CDTF">2026-08-11T10:58:00Z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0x0101006785AF75F31E0542A54FCA272DAD8819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