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Solicitor - Property</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Resource</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Legal – Corporate Team</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SM3</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3020</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ind w:left="720" w:right="0"/>
              <w:jc w:val="both"/>
              <w:rPr>
                <w:rFonts w:cs="Arial"/>
                <w:b/>
                <w:bCs/>
                <w:sz w:val="22"/>
                <w:szCs w:val="22"/>
              </w:rPr>
            </w:pPr>
            <w:r>
              <w:rPr>
                <w:rFonts w:cs="Arial"/>
                <w:b/>
                <w:bCs/>
                <w:sz w:val="22"/>
                <w:szCs w:val="22"/>
              </w:rPr>
            </w:r>
          </w:p>
          <w:p>
            <w:pPr>
              <w:pStyle w:val="Normal"/>
              <w:jc w:val="both"/>
              <w:rPr/>
            </w:pPr>
            <w:r>
              <w:rPr/>
              <w:t xml:space="preserve">To provide relevant legal advice and legal services in relation to land and property matters affecting the Council and to undertake land and property transactions on behalf of the Council from inception to completion. </w:t>
            </w:r>
          </w:p>
          <w:p>
            <w:pPr>
              <w:pStyle w:val="Normal"/>
              <w:ind w:left="360" w:right="0"/>
              <w:jc w:val="both"/>
              <w:rPr/>
            </w:pPr>
            <w:r>
              <w:rPr/>
            </w:r>
          </w:p>
          <w:p>
            <w:pPr>
              <w:pStyle w:val="Normal"/>
              <w:jc w:val="both"/>
              <w:rPr/>
            </w:pPr>
            <w:r>
              <w:rPr/>
              <w:t>To provide legal advice and legal services in respect of all work falling within the remit of the section including advice in relation to trusts, company law and charity law in the context of property matters.</w:t>
            </w:r>
          </w:p>
          <w:p>
            <w:pPr>
              <w:pStyle w:val="Normal"/>
              <w:ind w:left="360" w:right="0"/>
              <w:jc w:val="both"/>
              <w:rPr/>
            </w:pPr>
            <w:r>
              <w:rPr/>
            </w:r>
          </w:p>
          <w:p>
            <w:pPr>
              <w:pStyle w:val="Normal"/>
              <w:jc w:val="both"/>
              <w:rPr/>
            </w:pPr>
            <w:r>
              <w:rPr/>
              <w:t>To provide comprehensive advice, support and training where necessary to Council officers in respect of land and property matters.</w:t>
            </w:r>
          </w:p>
          <w:p>
            <w:pPr>
              <w:pStyle w:val="Normal"/>
              <w:ind w:left="360" w:right="0"/>
              <w:jc w:val="both"/>
              <w:rPr/>
            </w:pPr>
            <w:r>
              <w:rPr/>
            </w:r>
          </w:p>
          <w:p>
            <w:pPr>
              <w:pStyle w:val="Normal"/>
              <w:jc w:val="both"/>
              <w:rPr/>
            </w:pPr>
            <w:r>
              <w:rPr/>
              <w:t>To assist the Council in updating, development and interpretation and legal application of the Council's Constitution and governance arrangements in relation to the Land and Property Protocols.</w:t>
            </w:r>
          </w:p>
          <w:p>
            <w:pPr>
              <w:pStyle w:val="Normal"/>
              <w:ind w:left="360" w:right="0"/>
              <w:jc w:val="both"/>
              <w:rPr/>
            </w:pPr>
            <w:r>
              <w:rPr/>
            </w:r>
          </w:p>
          <w:p>
            <w:pPr>
              <w:pStyle w:val="Normal"/>
              <w:jc w:val="both"/>
              <w:rPr/>
            </w:pPr>
            <w:r>
              <w:rPr/>
              <w:t xml:space="preserve">To provide support and assistance to the Corporate Team and contribute to the wider Legal Services and to liaise with colleagues in the Business Support Unit as required.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ListParagraph"/>
              <w:numPr>
                <w:ilvl w:val="0"/>
                <w:numId w:val="3"/>
              </w:numPr>
              <w:rPr/>
            </w:pPr>
            <w:r>
              <w:rPr>
                <w:rFonts w:cs="Arial" w:ascii="Arial" w:hAnsi="Arial"/>
                <w:sz w:val="24"/>
                <w:szCs w:val="24"/>
              </w:rPr>
              <w:t>Delivering comprehensive. Timely legal advice and legal work in particular in the areas of land and property law and advice in relation to trusts, company law and charity law in the context of property matters.</w:t>
            </w:r>
          </w:p>
          <w:p>
            <w:pPr>
              <w:pStyle w:val="ListParagraph"/>
              <w:numPr>
                <w:ilvl w:val="0"/>
                <w:numId w:val="3"/>
              </w:numPr>
              <w:rPr/>
            </w:pPr>
            <w:r>
              <w:rPr>
                <w:rFonts w:cs="Arial" w:ascii="Arial" w:hAnsi="Arial"/>
                <w:sz w:val="24"/>
                <w:szCs w:val="24"/>
              </w:rPr>
              <w:t>Ensuring that the decision making in relation to the Council’s land and property is lawful and in accordance with the Council’s Constitution and Council’s governance arrangements.</w:t>
            </w:r>
          </w:p>
          <w:p>
            <w:pPr>
              <w:pStyle w:val="ListParagraph"/>
              <w:numPr>
                <w:ilvl w:val="0"/>
                <w:numId w:val="3"/>
              </w:numPr>
              <w:rPr/>
            </w:pPr>
            <w:r>
              <w:rPr>
                <w:rFonts w:cs="Arial" w:ascii="Arial" w:hAnsi="Arial"/>
                <w:sz w:val="24"/>
                <w:szCs w:val="24"/>
              </w:rPr>
              <w:t>Undertaking legal research, the preparation of advice to officers and members, the drafting of property related legal documents including but not limited to contracts, transfers, leases, licences charges and the drafting and presentation of reports and other documentation as required and including developing the use of the case management system.</w:t>
            </w:r>
          </w:p>
          <w:p>
            <w:pPr>
              <w:pStyle w:val="ListParagraph"/>
              <w:numPr>
                <w:ilvl w:val="0"/>
                <w:numId w:val="3"/>
              </w:numPr>
              <w:rPr/>
            </w:pPr>
            <w:r>
              <w:rPr>
                <w:rFonts w:cs="Arial" w:ascii="Arial" w:hAnsi="Arial"/>
                <w:sz w:val="24"/>
                <w:szCs w:val="24"/>
              </w:rPr>
              <w:t>Undertaking legal work of a specialist and/or complex nature, including research, the preparation of advice to Council Officers and Elected Members, the drafting and settling of legal documentation and the drafting and presentation of reports and other documentation, without supervision.</w:t>
            </w:r>
          </w:p>
          <w:p>
            <w:pPr>
              <w:pStyle w:val="ListParagraph"/>
              <w:numPr>
                <w:ilvl w:val="0"/>
                <w:numId w:val="3"/>
              </w:numPr>
              <w:rPr/>
            </w:pPr>
            <w:r>
              <w:rPr>
                <w:rFonts w:cs="Arial" w:ascii="Arial" w:hAnsi="Arial"/>
                <w:sz w:val="24"/>
                <w:szCs w:val="24"/>
              </w:rPr>
              <w:t>Liaise with the group Lawyer (Corporate) and other managers/officers within Legal Services to ensure effective co-ordination of all legal services to the Council.</w:t>
            </w:r>
          </w:p>
          <w:p>
            <w:pPr>
              <w:pStyle w:val="ListParagraph"/>
              <w:numPr>
                <w:ilvl w:val="0"/>
                <w:numId w:val="3"/>
              </w:numPr>
              <w:rPr/>
            </w:pPr>
            <w:r>
              <w:rPr>
                <w:rFonts w:cs="Arial" w:ascii="Arial" w:hAnsi="Arial"/>
                <w:sz w:val="24"/>
                <w:szCs w:val="24"/>
              </w:rPr>
              <w:t>Keeping up to date with relevant developments in law and practice and working with colleagues in the legal team to ensure that the officers are aware of developments relevant to them.</w:t>
            </w:r>
          </w:p>
          <w:p>
            <w:pPr>
              <w:pStyle w:val="ListParagraph"/>
              <w:numPr>
                <w:ilvl w:val="0"/>
                <w:numId w:val="3"/>
              </w:numPr>
              <w:rPr/>
            </w:pPr>
            <w:r>
              <w:rPr>
                <w:rFonts w:cs="Arial" w:ascii="Arial" w:hAnsi="Arial"/>
                <w:sz w:val="24"/>
                <w:szCs w:val="24"/>
              </w:rPr>
              <w:t>Working with client officers to ensure that they are appropriately advised and supported and are able to provide informed instructions to the Council’s external advisers (where engaged) as required. Advising on the need for specialist external advice, where necessary assisting on procuring, instructing and managing external legal advisers where these are engaged.</w:t>
            </w:r>
          </w:p>
          <w:p>
            <w:pPr>
              <w:pStyle w:val="ListParagraph"/>
              <w:numPr>
                <w:ilvl w:val="0"/>
                <w:numId w:val="3"/>
              </w:numPr>
              <w:rPr/>
            </w:pPr>
            <w:r>
              <w:rPr>
                <w:rFonts w:cs="Arial" w:ascii="Arial" w:hAnsi="Arial"/>
                <w:sz w:val="24"/>
                <w:szCs w:val="24"/>
              </w:rPr>
              <w:t>To design and update all relevant precedents and documentation needed to comply with the key duties of the post.</w:t>
            </w:r>
          </w:p>
          <w:p>
            <w:pPr>
              <w:pStyle w:val="ListParagraph"/>
              <w:numPr>
                <w:ilvl w:val="0"/>
                <w:numId w:val="3"/>
              </w:numPr>
              <w:rPr/>
            </w:pPr>
            <w:r>
              <w:rPr>
                <w:rFonts w:cs="Arial" w:ascii="Arial" w:hAnsi="Arial"/>
                <w:sz w:val="24"/>
                <w:szCs w:val="24"/>
              </w:rPr>
              <w:t>Carrying out the duties of the post in a proactive, enabling manner so as to facilitate, so far as practicable, compatible with the law, the policy and commercial objectives of the Council with a proper focus on the requirements of the Council corporately, client departments and it’s officers as customers.</w:t>
            </w:r>
          </w:p>
          <w:p>
            <w:pPr>
              <w:pStyle w:val="ListParagraph"/>
              <w:numPr>
                <w:ilvl w:val="0"/>
                <w:numId w:val="3"/>
              </w:numPr>
              <w:rPr/>
            </w:pPr>
            <w:r>
              <w:rPr>
                <w:rFonts w:cs="Arial" w:ascii="Arial" w:hAnsi="Arial"/>
                <w:sz w:val="24"/>
                <w:szCs w:val="24"/>
              </w:rPr>
              <w:t>Performing all functions and duties effectively and in accordance with the Council’s  Policies and Codes of Practice, the Council’s Constitution and the Office Manual as amended from time to time.</w:t>
            </w:r>
          </w:p>
          <w:p>
            <w:pPr>
              <w:pStyle w:val="ListParagraph"/>
              <w:numPr>
                <w:ilvl w:val="0"/>
                <w:numId w:val="3"/>
              </w:numPr>
              <w:rPr/>
            </w:pPr>
            <w:r>
              <w:rPr>
                <w:rFonts w:cs="Arial" w:ascii="Arial" w:hAnsi="Arial"/>
                <w:sz w:val="24"/>
                <w:szCs w:val="24"/>
              </w:rPr>
              <w:t>Carrying out such other duties as may be reasonably required commensurate with the post holder’s grade, experience, training and general level of responsibility within the Council, at the initial place of work or from any of the Council’s establishments. This may include the provision of general legal advice and support under the management of the Group Lawyer (Corporate) in the areas of commercial, charities and agricultural law, utilising any spare capacity within the post.</w:t>
            </w:r>
          </w:p>
          <w:p>
            <w:pPr>
              <w:pStyle w:val="ListParagraph"/>
              <w:numPr>
                <w:ilvl w:val="0"/>
                <w:numId w:val="3"/>
              </w:numPr>
              <w:rPr/>
            </w:pPr>
            <w:r>
              <w:rPr>
                <w:rFonts w:cs="Arial" w:ascii="Arial" w:hAnsi="Arial"/>
                <w:sz w:val="24"/>
                <w:szCs w:val="24"/>
              </w:rPr>
              <w:t>All duties to be undertaken in accordance with the Council’s Equalities and Community Cohesion Policies, Health and Safety Policies and other policies and procedures.</w:t>
            </w:r>
          </w:p>
          <w:p>
            <w:pPr>
              <w:pStyle w:val="Normal"/>
              <w:rPr>
                <w:rFonts w:cs="Arial"/>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cs="Arial"/>
                <w:b/>
                <w:sz w:val="22"/>
                <w:szCs w:val="22"/>
              </w:rPr>
              <w:t>Contacts:</w:t>
            </w:r>
            <w:r>
              <w:rPr>
                <w:rFonts w:cs="Arial"/>
                <w:sz w:val="22"/>
                <w:szCs w:val="22"/>
              </w:rPr>
              <w:t xml:space="preserve"> </w:t>
            </w:r>
            <w:r>
              <w:rPr/>
              <w:t xml:space="preserve"> Managers and officers in the Directorate and other Client Services/Departments, elected members, third party lawyers and external advisers, Government Departments and other Authorities, commercial organisations and members of the public.</w:t>
            </w:r>
          </w:p>
          <w:p>
            <w:pPr>
              <w:pStyle w:val="Normal"/>
              <w:ind w:hanging="1560" w:left="1560" w:right="0"/>
              <w:jc w:val="both"/>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b w:val="false"/>
                <w:bCs/>
              </w:rPr>
            </w:pPr>
            <w:r>
              <w:rPr>
                <w:b w:val="false"/>
                <w:bCs/>
              </w:rPr>
              <w:t>Group Lawyer- Corporate, Director of Legal Services</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pPr>
            <w:r>
              <w:rPr/>
              <w:t>None</w:t>
            </w:r>
          </w:p>
          <w:p>
            <w:pPr>
              <w:pStyle w:val="Normal"/>
              <w:rPr>
                <w:rFonts w:cs="Arial"/>
                <w:sz w:val="22"/>
                <w:szCs w:val="22"/>
              </w:rPr>
            </w:pPr>
            <w:r>
              <w:rPr>
                <w:rFonts w:cs="Arial"/>
                <w:sz w:val="22"/>
                <w:szCs w:val="22"/>
              </w:rPr>
            </w:r>
            <w:bookmarkStart w:id="0" w:name="_Hlk95121094"/>
            <w:bookmarkStart w:id="1" w:name="_Hlk95121094"/>
            <w:bookmarkEnd w:id="1"/>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pPr>
            <w:r>
              <w:rPr/>
              <w:t>This post is politically restricted by virtue of Section 2(2) (c) of the Local Government and Housing Act 1989.</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June 2017</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R Boyle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Group Lawyer - Corporate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Solicitor - Property</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pPr>
            <w:r>
              <w:rPr/>
              <w:t>Qualified solicitor or barrister</w:t>
            </w:r>
          </w:p>
          <w:p>
            <w:pPr>
              <w:pStyle w:val="Normal"/>
              <w:rPr/>
            </w:pPr>
            <w:r>
              <w:rPr/>
            </w:r>
          </w:p>
          <w:p>
            <w:pPr>
              <w:pStyle w:val="Normal"/>
              <w:rPr/>
            </w:pPr>
            <w:r>
              <w:rPr/>
              <w:t>Member of Governing Body/Law Society</w:t>
            </w:r>
          </w:p>
          <w:p>
            <w:pPr>
              <w:pStyle w:val="Normal"/>
              <w:rPr/>
            </w:pPr>
            <w:r>
              <w:rPr/>
            </w:r>
          </w:p>
          <w:p>
            <w:pPr>
              <w:pStyle w:val="Normal"/>
              <w:rPr/>
            </w:pPr>
            <w:r>
              <w:rPr/>
              <w:t>Evidence of continuing professional development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Cs w:val="22"/>
              </w:rPr>
            </w:pPr>
            <w:r>
              <w:rPr>
                <w:rFonts w:cs="Arial"/>
                <w:szCs w:val="22"/>
              </w:rPr>
            </w:r>
          </w:p>
          <w:p>
            <w:pPr>
              <w:pStyle w:val="Normal"/>
              <w:rPr/>
            </w:pPr>
            <w:r>
              <w:rPr/>
            </w:r>
          </w:p>
          <w:p>
            <w:pPr>
              <w:pStyle w:val="Normal"/>
              <w:rPr/>
            </w:pPr>
            <w:r>
              <w:rPr/>
              <w:t xml:space="preserve">Application Form, </w:t>
            </w:r>
          </w:p>
          <w:p>
            <w:pPr>
              <w:pStyle w:val="Normal"/>
              <w:rPr/>
            </w:pPr>
            <w:r>
              <w:rPr/>
              <w:t>Interview</w:t>
            </w:r>
          </w:p>
          <w:p>
            <w:pPr>
              <w:pStyle w:val="Normal"/>
              <w:rPr/>
            </w:pPr>
            <w:r>
              <w:rPr/>
              <w:t>Certificate</w:t>
            </w:r>
          </w:p>
          <w:p>
            <w:pPr>
              <w:pStyle w:val="Normal"/>
              <w:rPr/>
            </w:pPr>
            <w:r>
              <w:rPr/>
            </w:r>
          </w:p>
          <w:p>
            <w:pPr>
              <w:pStyle w:val="Normal"/>
              <w:rPr/>
            </w:pPr>
            <w:r>
              <w:rPr/>
            </w:r>
          </w:p>
          <w:p>
            <w:pPr>
              <w:pStyle w:val="Normal"/>
              <w:rPr/>
            </w:pPr>
            <w:r>
              <w:rPr/>
            </w:r>
          </w:p>
          <w:p>
            <w:pPr>
              <w:pStyle w:val="EndnoteText"/>
              <w:jc w:val="center"/>
              <w:rPr>
                <w:rFonts w:ascii="Arial" w:hAnsi="Arial" w:cs="Arial"/>
                <w:sz w:val="22"/>
                <w:szCs w:val="22"/>
              </w:rPr>
            </w:pPr>
            <w:r>
              <w:rPr>
                <w:rFonts w:cs="Arial" w:ascii="Arial" w:hAnsi="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color w:val="000000"/>
              </w:rPr>
            </w:pPr>
            <w:r>
              <w:rPr>
                <w:color w:val="000000"/>
              </w:rPr>
              <w:t>Post-qualification experience in land/property law/commercial conveyancing</w:t>
            </w:r>
          </w:p>
          <w:p>
            <w:pPr>
              <w:pStyle w:val="Normal"/>
              <w:rPr>
                <w:color w:val="000000"/>
              </w:rPr>
            </w:pPr>
            <w:r>
              <w:rPr>
                <w:color w:val="000000"/>
              </w:rPr>
            </w:r>
          </w:p>
          <w:p>
            <w:pPr>
              <w:pStyle w:val="Normal"/>
              <w:rPr/>
            </w:pPr>
            <w:r>
              <w:rPr/>
              <w:t>Experience of advising senior officers and elected members, including advising at meetings.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pPr>
            <w:r>
              <w:rPr/>
              <w:t>Experience of working in or for local government.</w:t>
            </w:r>
          </w:p>
          <w:p>
            <w:pPr>
              <w:pStyle w:val="Normal"/>
              <w:rPr/>
            </w:pPr>
            <w:r>
              <w:rPr/>
            </w:r>
          </w:p>
          <w:p>
            <w:pPr>
              <w:pStyle w:val="Normal"/>
              <w:rPr/>
            </w:pPr>
            <w:r>
              <w:rPr/>
            </w:r>
          </w:p>
          <w:p>
            <w:pPr>
              <w:pStyle w:val="Normal"/>
              <w:rPr/>
            </w:pPr>
            <w:r>
              <w:rPr/>
              <w:t>Experience of delivering training to service clients and/or elected members.</w:t>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pPr>
            <w:r>
              <w:rPr/>
              <w:t>Drafting skills, negotiation and influencing skills, understanding of and commitment to team working, ability to work to tight deadlines and to think in innovative ways. Well-developed oral and written communication skills</w:t>
            </w:r>
            <w:r>
              <w:rPr>
                <w:color w:val="808080"/>
              </w:rPr>
              <w:t xml:space="preserve">.      </w:t>
            </w:r>
          </w:p>
          <w:p>
            <w:pPr>
              <w:pStyle w:val="Normal"/>
              <w:rPr>
                <w:color w:val="808080"/>
              </w:rPr>
            </w:pPr>
            <w:r>
              <w:rPr>
                <w:color w:val="808080"/>
              </w:rPr>
            </w:r>
          </w:p>
          <w:p>
            <w:pPr>
              <w:pStyle w:val="Normal"/>
              <w:rPr/>
            </w:pPr>
            <w:r>
              <w:rPr/>
              <w:t>IT skills including Microsoft Windows, Word, Excel&lt; outlook and case management systems.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lang w:val="en-US"/>
              </w:rPr>
            </w:pPr>
            <w:r>
              <w:rPr>
                <w:rFonts w:cs="Arial"/>
                <w:b/>
                <w:bCs/>
                <w:sz w:val="22"/>
                <w:szCs w:val="22"/>
                <w:lang w:val="en-US"/>
              </w:rPr>
            </w:r>
          </w:p>
          <w:p>
            <w:pPr>
              <w:pStyle w:val="Normal"/>
              <w:rPr/>
            </w:pPr>
            <w:r>
              <w:rPr>
                <w:lang w:val="en-US"/>
              </w:rPr>
              <w:t>Knowledge of the law relating to land and property and able to</w:t>
            </w:r>
            <w:r>
              <w:rPr/>
              <w:t xml:space="preserve"> give advice in relation to company law and charity law in the context of property matters.</w:t>
            </w:r>
            <w:r>
              <w:rPr>
                <w:lang w:val="en-US"/>
              </w:rPr>
              <w:t xml:space="preserve"> </w:t>
            </w:r>
          </w:p>
          <w:p>
            <w:pPr>
              <w:pStyle w:val="Normal"/>
              <w:rPr>
                <w:lang w:val="en-US"/>
              </w:rPr>
            </w:pPr>
            <w:r>
              <w:rPr>
                <w:lang w:val="en-US"/>
              </w:rPr>
            </w:r>
          </w:p>
          <w:p>
            <w:pPr>
              <w:pStyle w:val="Normal"/>
              <w:rPr>
                <w:lang w:val="en-US"/>
              </w:rPr>
            </w:pPr>
            <w:r>
              <w:rPr>
                <w:lang w:val="en-US"/>
              </w:rPr>
              <w:t>Knowledge of issues affecting local government.</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overflowPunct w:val="true"/>
              <w:snapToGrid w:val="false"/>
              <w:textAlignment w:val="baseline"/>
              <w:rPr>
                <w:rFonts w:cs="Arial"/>
                <w:b/>
                <w:bCs/>
                <w:sz w:val="22"/>
                <w:szCs w:val="22"/>
              </w:rPr>
            </w:pPr>
            <w:r>
              <w:rPr>
                <w:rFonts w:cs="Arial"/>
                <w:b/>
                <w:bCs/>
                <w:sz w:val="22"/>
                <w:szCs w:val="22"/>
              </w:rPr>
            </w:r>
          </w:p>
          <w:p>
            <w:pPr>
              <w:pStyle w:val="Normal"/>
              <w:rPr/>
            </w:pPr>
            <w:r>
              <w:rPr/>
              <w:t>You may be required from time to time to work hours which fall outside the Council’s normal working day.</w:t>
            </w:r>
          </w:p>
          <w:p>
            <w:pPr>
              <w:pStyle w:val="Normal"/>
              <w:rPr/>
            </w:pPr>
            <w:r>
              <w:rPr/>
            </w:r>
          </w:p>
          <w:p>
            <w:pPr>
              <w:pStyle w:val="Normal"/>
              <w:rPr/>
            </w:pPr>
            <w:r>
              <w:rPr/>
              <w:t>You may be required to travel from time to time in the course of the work of the post.</w:t>
            </w:r>
          </w:p>
          <w:p>
            <w:pPr>
              <w:pStyle w:val="Normal"/>
              <w:rPr/>
            </w:pPr>
            <w:r>
              <w:rPr/>
            </w:r>
          </w:p>
          <w:p>
            <w:pPr>
              <w:pStyle w:val="Normal"/>
              <w:overflowPunct w:val="true"/>
              <w:textAlignment w:val="baseline"/>
              <w:rPr/>
            </w:pPr>
            <w:r>
              <w:rPr/>
              <w:t>The post requires a willingness to learn and incorporate into your workload new areas of law and legal practice as required by the needs of the service, and a commitment to keeping your knowledge and skills up to date.</w:t>
            </w:r>
            <w:r>
              <w:rPr>
                <w:color w:val="808080"/>
              </w:rPr>
              <w:t xml:space="preserve">     </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Interview</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rPr/>
      </w:pPr>
      <w:r>
        <w:rPr>
          <w:rFonts w:cs="Arial"/>
          <w:b/>
          <w:bCs/>
          <w:sz w:val="22"/>
          <w:szCs w:val="22"/>
        </w:rPr>
        <w:t xml:space="preserve">NB. - Any candidate that meets the criteria of our </w:t>
      </w:r>
      <w:r>
        <w:rPr>
          <w:rStyle w:val="Hyper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