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cs="Arial"/>
          <w:sz w:val="22"/>
          <w:szCs w:val="22"/>
        </w:rPr>
      </w:pPr>
      <w:r>
        <w:rPr>
          <w:rFonts w:cs="Arial"/>
          <w:sz w:val="22"/>
          <w:szCs w:val="22"/>
        </w:rPr>
      </w:r>
    </w:p>
    <w:p>
      <w:pPr>
        <w:pStyle w:val="Heading1"/>
        <w:spacing w:lineRule="auto" w:line="240"/>
        <w:rPr>
          <w:rFonts w:cs="Arial"/>
          <w:sz w:val="22"/>
          <w:szCs w:val="22"/>
        </w:rPr>
      </w:pPr>
      <w:r>
        <w:rPr>
          <w:rFonts w:cs="Arial"/>
          <w:sz w:val="22"/>
          <w:szCs w:val="22"/>
        </w:rPr>
      </w:r>
    </w:p>
    <w:p>
      <w:pPr>
        <w:pStyle w:val="Normal"/>
        <w:jc w:val="center"/>
        <w:rPr>
          <w:rFonts w:cs="Arial"/>
          <w:b/>
          <w:b/>
          <w:bCs/>
          <w:sz w:val="22"/>
          <w:szCs w:val="22"/>
          <w:u w:val="single"/>
        </w:rPr>
      </w:pPr>
      <w:r>
        <w:rPr>
          <w:rFonts w:cs="Arial"/>
          <w:b/>
          <w:bCs/>
          <w:sz w:val="22"/>
          <w:szCs w:val="22"/>
          <w:u w:val="single"/>
        </w:rPr>
        <w:t>OLDHAM COUNCIL</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t>JOB DESCRIPTION</w:t>
      </w:r>
    </w:p>
    <w:p>
      <w:pPr>
        <w:pStyle w:val="Normal"/>
        <w:jc w:val="center"/>
        <w:rPr>
          <w:rFonts w:cs="Arial"/>
          <w:b/>
          <w:b/>
          <w:bCs/>
          <w:sz w:val="22"/>
          <w:szCs w:val="22"/>
          <w:u w:val="single"/>
        </w:rPr>
      </w:pPr>
      <w:r>
        <w:rPr>
          <w:rFonts w:cs="Arial"/>
          <w:b/>
          <w:bCs/>
          <w:sz w:val="22"/>
          <w:szCs w:val="22"/>
          <w:u w:val="single"/>
        </w:rPr>
      </w:r>
    </w:p>
    <w:tbl>
      <w:tblPr>
        <w:tblW w:w="10449" w:type="dxa"/>
        <w:jc w:val="left"/>
        <w:tblInd w:w="-717" w:type="dxa"/>
        <w:tblCellMar>
          <w:top w:w="0" w:type="dxa"/>
          <w:left w:w="108" w:type="dxa"/>
          <w:bottom w:w="0" w:type="dxa"/>
          <w:right w:w="108" w:type="dxa"/>
        </w:tblCellMar>
      </w:tblPr>
      <w:tblGrid>
        <w:gridCol w:w="1451"/>
        <w:gridCol w:w="8998"/>
      </w:tblGrid>
      <w:tr>
        <w:trPr/>
        <w:tc>
          <w:tcPr>
            <w:tcW w:w="1451" w:type="dxa"/>
            <w:tcBorders>
              <w:top w:val="single" w:sz="4" w:space="0" w:color="000000"/>
              <w:left w:val="single" w:sz="4" w:space="0" w:color="000000"/>
              <w:bottom w:val="single" w:sz="4" w:space="0" w:color="000000"/>
            </w:tcBorders>
            <w:shd w:fill="00B3BE" w:val="clear"/>
          </w:tcPr>
          <w:p>
            <w:pPr>
              <w:pStyle w:val="Normal"/>
              <w:rPr>
                <w:rFonts w:cs="Arial"/>
                <w:b/>
                <w:b/>
                <w:sz w:val="22"/>
                <w:szCs w:val="22"/>
              </w:rPr>
            </w:pPr>
            <w:r>
              <w:rPr>
                <w:rFonts w:cs="Arial"/>
                <w:b/>
                <w:sz w:val="22"/>
                <w:szCs w:val="22"/>
              </w:rPr>
              <w:t xml:space="preserve">Job Title: </w:t>
            </w:r>
          </w:p>
          <w:p>
            <w:pPr>
              <w:pStyle w:val="Normal"/>
              <w:rPr>
                <w:rFonts w:cs="Arial"/>
                <w:sz w:val="22"/>
                <w:szCs w:val="22"/>
              </w:rPr>
            </w:pPr>
            <w:r>
              <w:rPr>
                <w:rFonts w:cs="Arial"/>
                <w:sz w:val="22"/>
                <w:szCs w:val="22"/>
              </w:rPr>
            </w:r>
          </w:p>
        </w:tc>
        <w:tc>
          <w:tcPr>
            <w:tcW w:w="8998" w:type="dxa"/>
            <w:tcBorders>
              <w:top w:val="single" w:sz="4" w:space="0" w:color="000000"/>
              <w:left w:val="single" w:sz="4" w:space="0" w:color="000000"/>
              <w:bottom w:val="single" w:sz="4" w:space="0" w:color="000000"/>
              <w:right w:val="single" w:sz="4" w:space="0" w:color="000000"/>
            </w:tcBorders>
            <w:shd w:fill="auto" w:val="clear"/>
          </w:tcPr>
          <w:p>
            <w:pPr>
              <w:pStyle w:val="Endnote"/>
              <w:rPr>
                <w:rFonts w:ascii="Arial" w:hAnsi="Arial" w:cs="Arial"/>
                <w:sz w:val="22"/>
                <w:szCs w:val="22"/>
              </w:rPr>
            </w:pPr>
            <w:r>
              <w:rPr>
                <w:rFonts w:cs="Arial" w:ascii="Arial" w:hAnsi="Arial"/>
                <w:sz w:val="22"/>
                <w:szCs w:val="22"/>
              </w:rPr>
              <w:t>Early Years Funding Assistant</w:t>
            </w:r>
          </w:p>
        </w:tc>
      </w:tr>
    </w:tbl>
    <w:p>
      <w:pPr>
        <w:pStyle w:val="Normal"/>
        <w:rPr>
          <w:rFonts w:cs="Arial"/>
          <w:b/>
          <w:b/>
          <w:bCs/>
          <w:sz w:val="22"/>
          <w:szCs w:val="22"/>
          <w:u w:val="single"/>
        </w:rPr>
      </w:pPr>
      <w:r>
        <w:rPr>
          <w:rFonts w:cs="Arial"/>
          <w:b/>
          <w:bCs/>
          <w:sz w:val="22"/>
          <w:szCs w:val="22"/>
          <w:u w:val="single"/>
        </w:rPr>
      </w:r>
    </w:p>
    <w:tbl>
      <w:tblPr>
        <w:tblW w:w="10449" w:type="dxa"/>
        <w:jc w:val="left"/>
        <w:tblInd w:w="-717" w:type="dxa"/>
        <w:tblCellMar>
          <w:top w:w="0" w:type="dxa"/>
          <w:left w:w="108" w:type="dxa"/>
          <w:bottom w:w="0" w:type="dxa"/>
          <w:right w:w="108" w:type="dxa"/>
        </w:tblCellMar>
      </w:tblPr>
      <w:tblGrid>
        <w:gridCol w:w="1575"/>
        <w:gridCol w:w="2745"/>
        <w:gridCol w:w="2179"/>
        <w:gridCol w:w="3950"/>
      </w:tblGrid>
      <w:tr>
        <w:trPr/>
        <w:tc>
          <w:tcPr>
            <w:tcW w:w="1575" w:type="dxa"/>
            <w:tcBorders>
              <w:top w:val="single" w:sz="4" w:space="0" w:color="000000"/>
              <w:left w:val="single" w:sz="4" w:space="0" w:color="000000"/>
              <w:bottom w:val="single" w:sz="4" w:space="0" w:color="000000"/>
            </w:tcBorders>
            <w:shd w:fill="00B3BE" w:val="clear"/>
          </w:tcPr>
          <w:p>
            <w:pPr>
              <w:pStyle w:val="Normal"/>
              <w:rPr/>
            </w:pPr>
            <w:r>
              <w:rPr>
                <w:rFonts w:cs="Arial"/>
                <w:b/>
                <w:sz w:val="22"/>
                <w:szCs w:val="22"/>
              </w:rPr>
              <w:t>Directorate:</w:t>
            </w:r>
            <w:r>
              <w:rPr>
                <w:rFonts w:cs="Arial"/>
                <w:sz w:val="22"/>
                <w:szCs w:val="22"/>
              </w:rPr>
              <w:t xml:space="preserve">  </w:t>
            </w:r>
          </w:p>
        </w:tc>
        <w:tc>
          <w:tcPr>
            <w:tcW w:w="2745" w:type="dxa"/>
            <w:tcBorders>
              <w:top w:val="single" w:sz="4" w:space="0" w:color="000000"/>
              <w:left w:val="single" w:sz="4" w:space="0" w:color="000000"/>
              <w:bottom w:val="single" w:sz="4" w:space="0" w:color="000000"/>
            </w:tcBorders>
            <w:shd w:fill="auto" w:val="clear"/>
          </w:tcPr>
          <w:p>
            <w:pPr>
              <w:pStyle w:val="Normal"/>
              <w:rPr>
                <w:rFonts w:cs="Arial"/>
                <w:sz w:val="22"/>
                <w:szCs w:val="22"/>
              </w:rPr>
            </w:pPr>
            <w:r>
              <w:rPr>
                <w:rFonts w:cs="Arial"/>
                <w:sz w:val="22"/>
                <w:szCs w:val="22"/>
              </w:rPr>
              <w:t>Education, Skills and Early Years</w:t>
            </w:r>
          </w:p>
        </w:tc>
        <w:tc>
          <w:tcPr>
            <w:tcW w:w="2179" w:type="dxa"/>
            <w:tcBorders>
              <w:top w:val="single" w:sz="4" w:space="0" w:color="000000"/>
              <w:left w:val="single" w:sz="4" w:space="0" w:color="000000"/>
              <w:bottom w:val="single" w:sz="4" w:space="0" w:color="000000"/>
            </w:tcBorders>
            <w:shd w:fill="00B3BE" w:val="clear"/>
          </w:tcPr>
          <w:p>
            <w:pPr>
              <w:pStyle w:val="Normal"/>
              <w:rPr/>
            </w:pPr>
            <w:r>
              <w:rPr>
                <w:rFonts w:cs="Arial"/>
                <w:b/>
                <w:sz w:val="22"/>
                <w:szCs w:val="22"/>
              </w:rPr>
              <w:t>Division/Section:</w:t>
            </w:r>
            <w:r>
              <w:rPr>
                <w:rFonts w:cs="Arial"/>
                <w:sz w:val="22"/>
                <w:szCs w:val="22"/>
              </w:rPr>
              <w:t xml:space="preserve"> </w:t>
            </w:r>
          </w:p>
          <w:p>
            <w:pPr>
              <w:pStyle w:val="Normal"/>
              <w:rPr>
                <w:rFonts w:cs="Arial"/>
                <w:sz w:val="22"/>
                <w:szCs w:val="22"/>
              </w:rPr>
            </w:pPr>
            <w:r>
              <w:rPr>
                <w:rFonts w:cs="Arial"/>
                <w:sz w:val="22"/>
                <w:szCs w:val="22"/>
              </w:rPr>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sz w:val="22"/>
                <w:szCs w:val="22"/>
              </w:rPr>
            </w:pPr>
            <w:r>
              <w:rPr>
                <w:rFonts w:cs="Arial"/>
                <w:sz w:val="22"/>
                <w:szCs w:val="22"/>
              </w:rPr>
              <w:t>Early Years</w:t>
            </w:r>
          </w:p>
        </w:tc>
      </w:tr>
      <w:tr>
        <w:trPr/>
        <w:tc>
          <w:tcPr>
            <w:tcW w:w="1575" w:type="dxa"/>
            <w:tcBorders>
              <w:top w:val="single" w:sz="4" w:space="0" w:color="000000"/>
              <w:left w:val="single" w:sz="4" w:space="0" w:color="000000"/>
              <w:bottom w:val="single" w:sz="4" w:space="0" w:color="000000"/>
            </w:tcBorders>
            <w:shd w:fill="00B3BE" w:val="clear"/>
          </w:tcPr>
          <w:p>
            <w:pPr>
              <w:pStyle w:val="Normal"/>
              <w:rPr>
                <w:rFonts w:cs="Arial"/>
                <w:b/>
                <w:b/>
                <w:sz w:val="22"/>
                <w:szCs w:val="22"/>
              </w:rPr>
            </w:pPr>
            <w:r>
              <w:rPr>
                <w:rFonts w:cs="Arial"/>
                <w:b/>
                <w:sz w:val="22"/>
                <w:szCs w:val="22"/>
              </w:rPr>
              <w:t xml:space="preserve">Grade:  </w:t>
            </w:r>
          </w:p>
          <w:p>
            <w:pPr>
              <w:pStyle w:val="Normal"/>
              <w:rPr>
                <w:rFonts w:cs="Arial"/>
                <w:sz w:val="22"/>
                <w:szCs w:val="22"/>
              </w:rPr>
            </w:pPr>
            <w:r>
              <w:rPr>
                <w:rFonts w:cs="Arial"/>
                <w:sz w:val="22"/>
                <w:szCs w:val="22"/>
              </w:rPr>
            </w:r>
          </w:p>
        </w:tc>
        <w:tc>
          <w:tcPr>
            <w:tcW w:w="2745"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rPr>
                <w:rFonts w:cs="Arial"/>
                <w:szCs w:val="22"/>
              </w:rPr>
            </w:pPr>
            <w:r>
              <w:rPr>
                <w:rFonts w:cs="Arial"/>
                <w:szCs w:val="22"/>
              </w:rPr>
              <w:t>4</w:t>
            </w:r>
          </w:p>
        </w:tc>
        <w:tc>
          <w:tcPr>
            <w:tcW w:w="2179"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rPr>
                <w:rFonts w:cs="Arial"/>
                <w:b/>
                <w:b/>
                <w:szCs w:val="22"/>
              </w:rPr>
            </w:pPr>
            <w:r>
              <w:rPr>
                <w:rFonts w:cs="Arial"/>
                <w:b/>
                <w:szCs w:val="22"/>
              </w:rPr>
              <w:t>JE Reference:</w:t>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rPr>
                <w:rFonts w:cs="Arial"/>
                <w:szCs w:val="22"/>
              </w:rPr>
            </w:pPr>
            <w:r>
              <w:rPr>
                <w:rFonts w:cs="Arial"/>
                <w:szCs w:val="22"/>
              </w:rPr>
              <w:t>9008</w:t>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358" w:type="dxa"/>
        <w:jc w:val="left"/>
        <w:tblInd w:w="-672" w:type="dxa"/>
        <w:tblCellMar>
          <w:top w:w="0" w:type="dxa"/>
          <w:left w:w="108" w:type="dxa"/>
          <w:bottom w:w="0" w:type="dxa"/>
          <w:right w:w="108" w:type="dxa"/>
        </w:tblCellMar>
      </w:tblPr>
      <w:tblGrid>
        <w:gridCol w:w="10358"/>
      </w:tblGrid>
      <w:tr>
        <w:trPr/>
        <w:tc>
          <w:tcPr>
            <w:tcW w:w="10358" w:type="dxa"/>
            <w:tcBorders>
              <w:top w:val="single" w:sz="4" w:space="0" w:color="000000"/>
              <w:left w:val="single" w:sz="4" w:space="0" w:color="000000"/>
              <w:bottom w:val="single" w:sz="4" w:space="0" w:color="000000"/>
              <w:right w:val="single" w:sz="4" w:space="0" w:color="000000"/>
            </w:tcBorders>
            <w:shd w:fill="00B3BE" w:val="clear"/>
          </w:tcPr>
          <w:p>
            <w:pPr>
              <w:pStyle w:val="Normal"/>
              <w:rPr>
                <w:rFonts w:cs="Arial"/>
                <w:b/>
                <w:b/>
                <w:bCs/>
                <w:sz w:val="22"/>
                <w:szCs w:val="22"/>
              </w:rPr>
            </w:pPr>
            <w:r>
              <w:rPr>
                <w:rFonts w:cs="Arial"/>
                <w:b/>
                <w:bCs/>
                <w:sz w:val="22"/>
                <w:szCs w:val="22"/>
              </w:rPr>
              <w:t>Job Purpose</w:t>
            </w:r>
          </w:p>
          <w:p>
            <w:pPr>
              <w:pStyle w:val="Normal"/>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bCs/>
                <w:sz w:val="22"/>
                <w:szCs w:val="22"/>
              </w:rPr>
            </w:pPr>
            <w:r>
              <w:rPr>
                <w:rFonts w:cs="Arial"/>
                <w:bCs/>
                <w:sz w:val="22"/>
                <w:szCs w:val="22"/>
              </w:rPr>
              <w:t xml:space="preserve">To assist with the monitoring, processing, allocation and administration of all aspects of Early Years funding. </w:t>
            </w:r>
          </w:p>
          <w:p>
            <w:pPr>
              <w:pStyle w:val="Normal"/>
              <w:jc w:val="both"/>
              <w:rPr>
                <w:rFonts w:cs="Arial"/>
                <w:bCs/>
                <w:sz w:val="22"/>
                <w:szCs w:val="22"/>
              </w:rPr>
            </w:pPr>
            <w:r>
              <w:rPr>
                <w:rFonts w:cs="Arial"/>
                <w:bCs/>
                <w:sz w:val="22"/>
                <w:szCs w:val="22"/>
              </w:rPr>
            </w:r>
          </w:p>
          <w:p>
            <w:pPr>
              <w:pStyle w:val="Normal"/>
              <w:jc w:val="both"/>
              <w:rPr>
                <w:rFonts w:cs="Arial"/>
                <w:bCs/>
                <w:sz w:val="22"/>
                <w:szCs w:val="22"/>
              </w:rPr>
            </w:pPr>
            <w:r>
              <w:rPr>
                <w:rFonts w:cs="Arial"/>
                <w:bCs/>
                <w:sz w:val="22"/>
                <w:szCs w:val="22"/>
              </w:rPr>
              <w:t>To undertake provider audits to monitor use of grant and compliance with funding conditions and the local authority’s statutory duties.</w:t>
            </w:r>
          </w:p>
          <w:p>
            <w:pPr>
              <w:pStyle w:val="Normal"/>
              <w:jc w:val="both"/>
              <w:rPr>
                <w:rFonts w:cs="Arial"/>
                <w:bCs/>
                <w:sz w:val="22"/>
                <w:szCs w:val="22"/>
              </w:rPr>
            </w:pPr>
            <w:r>
              <w:rPr>
                <w:rFonts w:cs="Arial"/>
                <w:bCs/>
                <w:sz w:val="22"/>
                <w:szCs w:val="22"/>
              </w:rPr>
            </w:r>
          </w:p>
          <w:p>
            <w:pPr>
              <w:pStyle w:val="Normal"/>
              <w:jc w:val="both"/>
              <w:rPr>
                <w:rFonts w:cs="Arial"/>
                <w:bCs/>
                <w:sz w:val="22"/>
                <w:szCs w:val="22"/>
              </w:rPr>
            </w:pPr>
            <w:r>
              <w:rPr>
                <w:rFonts w:cs="Arial"/>
                <w:bCs/>
                <w:sz w:val="22"/>
                <w:szCs w:val="22"/>
              </w:rPr>
              <w:t>To provide advice and information in respect of all Early Education Funding to all PVI, schools, academies, residents and partners.</w:t>
            </w:r>
          </w:p>
          <w:p>
            <w:pPr>
              <w:pStyle w:val="Normal"/>
              <w:jc w:val="both"/>
              <w:rPr>
                <w:rFonts w:cs="Arial"/>
                <w:bCs/>
                <w:sz w:val="22"/>
                <w:szCs w:val="22"/>
              </w:rPr>
            </w:pPr>
            <w:r>
              <w:rPr>
                <w:rFonts w:cs="Arial"/>
                <w:bCs/>
                <w:sz w:val="22"/>
                <w:szCs w:val="22"/>
              </w:rPr>
            </w:r>
          </w:p>
          <w:p>
            <w:pPr>
              <w:pStyle w:val="Normal"/>
              <w:jc w:val="both"/>
              <w:rPr>
                <w:rFonts w:cs="Arial"/>
                <w:bCs/>
                <w:sz w:val="22"/>
                <w:szCs w:val="22"/>
              </w:rPr>
            </w:pPr>
            <w:r>
              <w:rPr>
                <w:rFonts w:cs="Arial"/>
                <w:bCs/>
                <w:sz w:val="22"/>
                <w:szCs w:val="22"/>
              </w:rPr>
              <w:t>To support the Early Years Funding Officer to meet team objectives.</w:t>
            </w:r>
          </w:p>
          <w:p>
            <w:pPr>
              <w:pStyle w:val="Normal"/>
              <w:jc w:val="both"/>
              <w:rPr>
                <w:rFonts w:cs="Arial"/>
                <w:bCs/>
                <w:sz w:val="22"/>
                <w:szCs w:val="22"/>
              </w:rPr>
            </w:pPr>
            <w:r>
              <w:rPr>
                <w:rFonts w:cs="Arial"/>
                <w:bCs/>
                <w:sz w:val="22"/>
                <w:szCs w:val="22"/>
              </w:rPr>
            </w:r>
          </w:p>
          <w:p>
            <w:pPr>
              <w:pStyle w:val="Normal"/>
              <w:jc w:val="both"/>
              <w:rPr>
                <w:rFonts w:cs="Arial"/>
                <w:bCs/>
                <w:sz w:val="22"/>
                <w:szCs w:val="22"/>
              </w:rPr>
            </w:pPr>
            <w:r>
              <w:rPr>
                <w:rFonts w:cs="Arial"/>
                <w:bCs/>
                <w:sz w:val="22"/>
                <w:szCs w:val="22"/>
              </w:rPr>
              <w:t>To contribute to plans and the work of the wider Early Years programme, supporting the agenda for continuous improvement, increasing value for money in achieving the objectives of the Directorate with a focus on supporting all early years children, to ensure inclusion, attendance and school readiness.</w:t>
            </w:r>
          </w:p>
          <w:p>
            <w:pPr>
              <w:pStyle w:val="Normal"/>
              <w:jc w:val="both"/>
              <w:rPr>
                <w:rFonts w:cs="Arial"/>
                <w:bCs/>
                <w:sz w:val="22"/>
                <w:szCs w:val="22"/>
              </w:rPr>
            </w:pPr>
            <w:r>
              <w:rPr>
                <w:rFonts w:cs="Arial"/>
                <w:bCs/>
                <w:sz w:val="22"/>
                <w:szCs w:val="22"/>
              </w:rPr>
            </w:r>
          </w:p>
          <w:p>
            <w:pPr>
              <w:pStyle w:val="Normal"/>
              <w:jc w:val="both"/>
              <w:rPr>
                <w:rFonts w:cs="Arial"/>
                <w:bCs/>
                <w:sz w:val="22"/>
                <w:szCs w:val="22"/>
              </w:rPr>
            </w:pPr>
            <w:r>
              <w:rPr>
                <w:rFonts w:cs="Arial"/>
                <w:bCs/>
                <w:sz w:val="22"/>
                <w:szCs w:val="22"/>
              </w:rPr>
              <w:t>Ensure effective working relationships with all Partners, both internal and external.</w:t>
            </w:r>
          </w:p>
          <w:p>
            <w:pPr>
              <w:pStyle w:val="Normal"/>
              <w:jc w:val="both"/>
              <w:rPr>
                <w:rFonts w:cs="Arial"/>
                <w:bCs/>
                <w:sz w:val="22"/>
                <w:szCs w:val="22"/>
              </w:rPr>
            </w:pPr>
            <w:r>
              <w:rPr>
                <w:rFonts w:cs="Arial"/>
                <w:bCs/>
                <w:sz w:val="22"/>
                <w:szCs w:val="22"/>
              </w:rPr>
            </w:r>
          </w:p>
          <w:p>
            <w:pPr>
              <w:pStyle w:val="Normal"/>
              <w:jc w:val="both"/>
              <w:rPr>
                <w:rFonts w:cs="Arial"/>
                <w:bCs/>
                <w:sz w:val="22"/>
                <w:szCs w:val="22"/>
              </w:rPr>
            </w:pPr>
            <w:r>
              <w:rPr>
                <w:rFonts w:cs="Arial"/>
                <w:bCs/>
                <w:sz w:val="22"/>
                <w:szCs w:val="22"/>
              </w:rPr>
              <w:t>To keep abreast of regulations and Government requirements in relation to the early years funding.</w:t>
            </w:r>
          </w:p>
          <w:p>
            <w:pPr>
              <w:pStyle w:val="Normal"/>
              <w:jc w:val="both"/>
              <w:rPr>
                <w:rFonts w:cs="Arial"/>
                <w:bCs/>
                <w:sz w:val="22"/>
                <w:szCs w:val="22"/>
              </w:rPr>
            </w:pPr>
            <w:r>
              <w:rPr>
                <w:rFonts w:cs="Arial"/>
                <w:bCs/>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00B3BE" w:val="clear"/>
          </w:tcPr>
          <w:p>
            <w:pPr>
              <w:pStyle w:val="Normal"/>
              <w:rPr>
                <w:rFonts w:cs="Arial"/>
                <w:b/>
                <w:b/>
                <w:bCs/>
                <w:sz w:val="22"/>
                <w:szCs w:val="22"/>
              </w:rPr>
            </w:pPr>
            <w:r>
              <w:rPr>
                <w:rFonts w:cs="Arial"/>
                <w:b/>
                <w:bCs/>
                <w:sz w:val="22"/>
                <w:szCs w:val="22"/>
              </w:rPr>
              <w:t>Key Tasks</w:t>
            </w:r>
          </w:p>
          <w:p>
            <w:pPr>
              <w:pStyle w:val="Normal"/>
              <w:rPr>
                <w:rFonts w:cs="Arial"/>
                <w:sz w:val="22"/>
                <w:szCs w:val="22"/>
              </w:rPr>
            </w:pPr>
            <w:r>
              <w:rPr>
                <w:rFonts w:cs="Arial"/>
                <w:sz w:val="22"/>
                <w:szCs w:val="22"/>
              </w:rPr>
            </w:r>
          </w:p>
        </w:tc>
      </w:tr>
      <w:tr>
        <w:trPr/>
        <w:tc>
          <w:tcPr>
            <w:tcW w:w="10358"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3"/>
              </w:numPr>
              <w:rPr>
                <w:sz w:val="22"/>
                <w:szCs w:val="22"/>
              </w:rPr>
            </w:pPr>
            <w:r>
              <w:rPr>
                <w:sz w:val="22"/>
                <w:szCs w:val="22"/>
              </w:rPr>
              <w:t xml:space="preserve">To assist with the monitoring, processing, allocation and administration of funding for the Free Early Education Entitlement funding for working families and vulnerable children from the age of 9 months to statutory school age, across both the Private, Voluntary and Independent (PVI) sector inline with national and local polies and procedures alongside the relevant statutory duty. This will include however is not limited to, Disability Access Fund (DAF), Early Years Pupil Premium (EYPP), SEN inclusion fund (SENIF) and any other Early Years Department for Education Grants. </w:t>
            </w:r>
          </w:p>
          <w:p>
            <w:pPr>
              <w:pStyle w:val="Normal"/>
              <w:ind w:left="720" w:right="0" w:hanging="0"/>
              <w:rPr>
                <w:sz w:val="22"/>
                <w:szCs w:val="22"/>
              </w:rPr>
            </w:pPr>
            <w:r>
              <w:rPr>
                <w:sz w:val="22"/>
                <w:szCs w:val="22"/>
              </w:rPr>
            </w:r>
          </w:p>
          <w:p>
            <w:pPr>
              <w:pStyle w:val="Normal"/>
              <w:numPr>
                <w:ilvl w:val="0"/>
                <w:numId w:val="3"/>
              </w:numPr>
              <w:rPr>
                <w:sz w:val="22"/>
                <w:szCs w:val="22"/>
              </w:rPr>
            </w:pPr>
            <w:r>
              <w:rPr>
                <w:sz w:val="22"/>
                <w:szCs w:val="22"/>
              </w:rPr>
              <w:t>Prepare for the free early education payment runs (9 times per year). Including: Importing PVI and schools Early Years (EY) funding estimates and child’s headcount data, undertake checks to ensure no duplicate claims, manually calculate payments for mid-term starters and leavers, resolve working parents code queries, ensure working families and vulnerable children are captured on the correct headcount inline with national policy and procedures, identify any discrepancies to ensure accuracy of funding and highlight any potential errors to the Early Years Funding Officer.</w:t>
            </w:r>
          </w:p>
          <w:p>
            <w:pPr>
              <w:pStyle w:val="Normal"/>
              <w:ind w:left="360" w:right="0" w:hanging="0"/>
              <w:rPr>
                <w:sz w:val="22"/>
                <w:szCs w:val="22"/>
              </w:rPr>
            </w:pPr>
            <w:r>
              <w:rPr>
                <w:sz w:val="22"/>
                <w:szCs w:val="22"/>
              </w:rPr>
            </w:r>
          </w:p>
          <w:p>
            <w:pPr>
              <w:pStyle w:val="Normal"/>
              <w:numPr>
                <w:ilvl w:val="0"/>
                <w:numId w:val="3"/>
              </w:numPr>
              <w:rPr>
                <w:sz w:val="22"/>
                <w:szCs w:val="22"/>
              </w:rPr>
            </w:pPr>
            <w:r>
              <w:rPr>
                <w:sz w:val="22"/>
                <w:szCs w:val="22"/>
              </w:rPr>
              <w:t>Ensure any additional funding supplements, which include Early Years Pupil Premium (EYPP), deprivation funding and early years special education needs (SEN) funding.</w:t>
            </w:r>
          </w:p>
          <w:p>
            <w:pPr>
              <w:pStyle w:val="Normal"/>
              <w:rPr>
                <w:sz w:val="22"/>
                <w:szCs w:val="22"/>
              </w:rPr>
            </w:pPr>
            <w:r>
              <w:rPr>
                <w:sz w:val="22"/>
                <w:szCs w:val="22"/>
              </w:rPr>
            </w:r>
          </w:p>
          <w:p>
            <w:pPr>
              <w:pStyle w:val="Normal"/>
              <w:numPr>
                <w:ilvl w:val="0"/>
                <w:numId w:val="3"/>
              </w:numPr>
              <w:rPr>
                <w:sz w:val="22"/>
                <w:szCs w:val="22"/>
              </w:rPr>
            </w:pPr>
            <w:r>
              <w:rPr>
                <w:sz w:val="22"/>
                <w:szCs w:val="22"/>
              </w:rPr>
              <w:t>To provide information, advice and guidance to PVI early years providers, schools/academies, members of the public, partners and officers of the Council on the Early Education funding process. Ensuring there are now barriers for parents understanding the early education and childcare support available.</w:t>
            </w:r>
          </w:p>
          <w:p>
            <w:pPr>
              <w:pStyle w:val="Normal"/>
              <w:ind w:left="360" w:right="0" w:hanging="0"/>
              <w:rPr>
                <w:sz w:val="22"/>
                <w:szCs w:val="22"/>
              </w:rPr>
            </w:pPr>
            <w:r>
              <w:rPr>
                <w:sz w:val="22"/>
                <w:szCs w:val="22"/>
              </w:rPr>
            </w:r>
          </w:p>
          <w:p>
            <w:pPr>
              <w:pStyle w:val="Normal"/>
              <w:numPr>
                <w:ilvl w:val="0"/>
                <w:numId w:val="3"/>
              </w:numPr>
              <w:rPr>
                <w:sz w:val="22"/>
                <w:szCs w:val="22"/>
              </w:rPr>
            </w:pPr>
            <w:r>
              <w:rPr>
                <w:sz w:val="22"/>
                <w:szCs w:val="22"/>
              </w:rPr>
              <w:t>To provide support and training to all PVI EY providers, Schools and Academies in relation to the Early Years funding available, including processing claims, induction of new providers, visits to settings and meetings with parents.</w:t>
            </w:r>
          </w:p>
          <w:p>
            <w:pPr>
              <w:pStyle w:val="Normal"/>
              <w:ind w:left="360" w:right="0" w:hanging="0"/>
              <w:rPr>
                <w:sz w:val="22"/>
                <w:szCs w:val="22"/>
              </w:rPr>
            </w:pPr>
            <w:r>
              <w:rPr>
                <w:sz w:val="22"/>
                <w:szCs w:val="22"/>
              </w:rPr>
            </w:r>
          </w:p>
          <w:p>
            <w:pPr>
              <w:pStyle w:val="Normal"/>
              <w:numPr>
                <w:ilvl w:val="0"/>
                <w:numId w:val="3"/>
              </w:numPr>
              <w:rPr>
                <w:sz w:val="22"/>
                <w:szCs w:val="22"/>
              </w:rPr>
            </w:pPr>
            <w:r>
              <w:rPr>
                <w:sz w:val="22"/>
                <w:szCs w:val="22"/>
              </w:rPr>
              <w:t>To undertake financial audits of providers in receipt of Early Years funding, producing reports on all financial audits and site visits ensuring that the providers are compliant with statutory guidance and other related policy.</w:t>
            </w:r>
          </w:p>
          <w:p>
            <w:pPr>
              <w:pStyle w:val="Normal"/>
              <w:ind w:left="360" w:right="0" w:hanging="0"/>
              <w:rPr>
                <w:sz w:val="22"/>
                <w:szCs w:val="22"/>
              </w:rPr>
            </w:pPr>
            <w:r>
              <w:rPr>
                <w:sz w:val="22"/>
                <w:szCs w:val="22"/>
              </w:rPr>
            </w:r>
          </w:p>
          <w:p>
            <w:pPr>
              <w:pStyle w:val="Normal"/>
              <w:numPr>
                <w:ilvl w:val="0"/>
                <w:numId w:val="3"/>
              </w:numPr>
              <w:rPr>
                <w:sz w:val="22"/>
                <w:szCs w:val="22"/>
              </w:rPr>
            </w:pPr>
            <w:r>
              <w:rPr>
                <w:sz w:val="22"/>
                <w:szCs w:val="22"/>
              </w:rPr>
              <w:t xml:space="preserve">To support the completion of monthly and year-end finance processes for the EY service. </w:t>
            </w:r>
          </w:p>
          <w:p>
            <w:pPr>
              <w:pStyle w:val="Normal"/>
              <w:ind w:left="360" w:right="0" w:hanging="0"/>
              <w:rPr>
                <w:sz w:val="22"/>
                <w:szCs w:val="22"/>
              </w:rPr>
            </w:pPr>
            <w:r>
              <w:rPr>
                <w:sz w:val="22"/>
                <w:szCs w:val="22"/>
              </w:rPr>
            </w:r>
          </w:p>
          <w:p>
            <w:pPr>
              <w:pStyle w:val="Normal"/>
              <w:numPr>
                <w:ilvl w:val="0"/>
                <w:numId w:val="3"/>
              </w:numPr>
              <w:rPr>
                <w:sz w:val="22"/>
                <w:szCs w:val="22"/>
              </w:rPr>
            </w:pPr>
            <w:r>
              <w:rPr>
                <w:sz w:val="22"/>
                <w:szCs w:val="22"/>
              </w:rPr>
              <w:t>To assist in the quality assurance of grant processes, ensuring all legislative processes and procedures are implemented, updated and in place, and that relevant records and documentation are complete, checked, current and stored appropriately.</w:t>
            </w:r>
          </w:p>
          <w:p>
            <w:pPr>
              <w:pStyle w:val="Normal"/>
              <w:ind w:left="360" w:right="0" w:hanging="0"/>
              <w:rPr>
                <w:sz w:val="22"/>
                <w:szCs w:val="22"/>
              </w:rPr>
            </w:pPr>
            <w:r>
              <w:rPr>
                <w:sz w:val="22"/>
                <w:szCs w:val="22"/>
              </w:rPr>
            </w:r>
          </w:p>
          <w:p>
            <w:pPr>
              <w:pStyle w:val="Normal"/>
              <w:numPr>
                <w:ilvl w:val="0"/>
                <w:numId w:val="3"/>
              </w:numPr>
              <w:rPr>
                <w:sz w:val="22"/>
                <w:szCs w:val="22"/>
              </w:rPr>
            </w:pPr>
            <w:r>
              <w:rPr>
                <w:sz w:val="22"/>
                <w:szCs w:val="22"/>
              </w:rPr>
              <w:t>To carry out cross border checks with other LAs to mitigate risk of duplicate claims across LA areas.</w:t>
            </w:r>
          </w:p>
          <w:p>
            <w:pPr>
              <w:pStyle w:val="Normal"/>
              <w:ind w:left="360" w:right="0" w:hanging="0"/>
              <w:rPr>
                <w:sz w:val="22"/>
                <w:szCs w:val="22"/>
              </w:rPr>
            </w:pPr>
            <w:r>
              <w:rPr>
                <w:sz w:val="22"/>
                <w:szCs w:val="22"/>
              </w:rPr>
            </w:r>
          </w:p>
          <w:p>
            <w:pPr>
              <w:pStyle w:val="Normal"/>
              <w:numPr>
                <w:ilvl w:val="0"/>
                <w:numId w:val="3"/>
              </w:numPr>
              <w:rPr>
                <w:sz w:val="22"/>
                <w:szCs w:val="22"/>
              </w:rPr>
            </w:pPr>
            <w:r>
              <w:rPr>
                <w:sz w:val="22"/>
                <w:szCs w:val="22"/>
              </w:rPr>
              <w:t>To support with data collection for the Early Years Census.</w:t>
            </w:r>
          </w:p>
          <w:p>
            <w:pPr>
              <w:pStyle w:val="Normal"/>
              <w:ind w:left="360" w:right="0" w:hanging="0"/>
              <w:rPr>
                <w:sz w:val="22"/>
                <w:szCs w:val="22"/>
              </w:rPr>
            </w:pPr>
            <w:r>
              <w:rPr>
                <w:sz w:val="22"/>
                <w:szCs w:val="22"/>
              </w:rPr>
            </w:r>
          </w:p>
          <w:p>
            <w:pPr>
              <w:pStyle w:val="Normal"/>
              <w:numPr>
                <w:ilvl w:val="0"/>
                <w:numId w:val="3"/>
              </w:numPr>
              <w:rPr>
                <w:sz w:val="22"/>
                <w:szCs w:val="22"/>
              </w:rPr>
            </w:pPr>
            <w:r>
              <w:rPr>
                <w:sz w:val="22"/>
                <w:szCs w:val="22"/>
              </w:rPr>
              <w:t>To provide support for the wider Early Years Service to increase inclusion, attendance and school readiness in line with DfE expectations.</w:t>
            </w:r>
          </w:p>
          <w:p>
            <w:pPr>
              <w:pStyle w:val="Normal"/>
              <w:rPr>
                <w:rFonts w:cs="Arial"/>
                <w:b/>
                <w:b/>
                <w:bCs/>
                <w:sz w:val="22"/>
                <w:szCs w:val="22"/>
              </w:rPr>
            </w:pPr>
            <w:r>
              <w:rPr>
                <w:rFonts w:cs="Arial"/>
                <w:b/>
                <w:bCs/>
                <w:sz w:val="22"/>
                <w:szCs w:val="22"/>
              </w:rPr>
            </w:r>
          </w:p>
        </w:tc>
      </w:tr>
    </w:tbl>
    <w:p>
      <w:pPr>
        <w:pStyle w:val="Normal"/>
        <w:rPr>
          <w:rFonts w:cs="Arial"/>
          <w:sz w:val="22"/>
          <w:szCs w:val="22"/>
        </w:rPr>
      </w:pPr>
      <w:r>
        <w:rPr>
          <w:rFonts w:cs="Arial"/>
          <w:sz w:val="22"/>
          <w:szCs w:val="22"/>
        </w:rPr>
      </w:r>
    </w:p>
    <w:tbl>
      <w:tblPr>
        <w:tblW w:w="10450" w:type="dxa"/>
        <w:jc w:val="left"/>
        <w:tblInd w:w="-7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Normal"/>
              <w:jc w:val="both"/>
              <w:rPr>
                <w:rFonts w:cs="Arial"/>
                <w:b/>
                <w:b/>
                <w:sz w:val="22"/>
                <w:szCs w:val="22"/>
              </w:rPr>
            </w:pPr>
            <w:r>
              <w:rPr>
                <w:rFonts w:cs="Arial"/>
                <w:b/>
                <w:sz w:val="22"/>
                <w:szCs w:val="22"/>
              </w:rPr>
              <w:t>Standard Duties:</w:t>
            </w:r>
          </w:p>
          <w:p>
            <w:pPr>
              <w:pStyle w:val="Normal"/>
              <w:jc w:val="both"/>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10449" w:type="dxa"/>
        <w:jc w:val="left"/>
        <w:tblInd w:w="-717" w:type="dxa"/>
        <w:tblCellMar>
          <w:top w:w="0" w:type="dxa"/>
          <w:left w:w="108" w:type="dxa"/>
          <w:bottom w:w="0" w:type="dxa"/>
          <w:right w:w="108" w:type="dxa"/>
        </w:tblCellMar>
      </w:tblPr>
      <w:tblGrid>
        <w:gridCol w:w="522"/>
        <w:gridCol w:w="9927"/>
      </w:tblGrid>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snapToGrid w:val="false"/>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1.</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cs="Arial"/>
                <w:sz w:val="22"/>
                <w:szCs w:val="22"/>
              </w:rPr>
            </w:pPr>
            <w:r>
              <w:rPr>
                <w:rFonts w:cs="Arial"/>
                <w:sz w:val="22"/>
                <w:szCs w:val="22"/>
              </w:rPr>
            </w:r>
          </w:p>
          <w:p>
            <w:pPr>
              <w:pStyle w:val="Normal"/>
              <w:jc w:val="both"/>
              <w:rPr>
                <w:rFonts w:cs="Arial"/>
                <w:sz w:val="22"/>
                <w:szCs w:val="22"/>
              </w:rPr>
            </w:pPr>
            <w:r>
              <w:rPr>
                <w:rFonts w:cs="Arial"/>
                <w:sz w:val="22"/>
                <w:szCs w:val="22"/>
              </w:rPr>
              <w:t>To actively promote Equality, Diversity and Inclusion in the workplace and in service delivery.</w:t>
            </w:r>
          </w:p>
          <w:p>
            <w:pPr>
              <w:pStyle w:val="Normal"/>
              <w:jc w:val="both"/>
              <w:rPr>
                <w:rFonts w:cs="Arial"/>
                <w:sz w:val="22"/>
                <w:szCs w:val="22"/>
              </w:rPr>
            </w:pPr>
            <w:r>
              <w:rPr>
                <w:rFonts w:cs="Arial"/>
                <w:sz w:val="22"/>
                <w:szCs w:val="22"/>
              </w:rPr>
            </w:r>
          </w:p>
        </w:tc>
      </w:tr>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2.</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To uphold and implement policies and procedures of the Council, including customer care, data protection, finance, ICT, safeguarding and health &amp; safety policies.</w:t>
            </w:r>
          </w:p>
          <w:p>
            <w:pPr>
              <w:pStyle w:val="Normal"/>
              <w:jc w:val="both"/>
              <w:rPr>
                <w:rFonts w:cs="Arial"/>
                <w:sz w:val="22"/>
                <w:szCs w:val="22"/>
              </w:rPr>
            </w:pPr>
            <w:r>
              <w:rPr>
                <w:rFonts w:cs="Arial"/>
                <w:sz w:val="22"/>
                <w:szCs w:val="22"/>
              </w:rPr>
            </w:r>
          </w:p>
        </w:tc>
      </w:tr>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3.</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56"/>
              <w:jc w:val="both"/>
              <w:rPr>
                <w:rFonts w:cs="Arial"/>
                <w:sz w:val="22"/>
                <w:szCs w:val="22"/>
              </w:rPr>
            </w:pPr>
            <w:r>
              <w:rPr>
                <w:rFonts w:cs="Arial"/>
                <w:sz w:val="22"/>
                <w:szCs w:val="22"/>
              </w:rPr>
              <w:t>To actively engage with the behaviours and values of the Council to promote and support the delivery of our Corporate plan.</w:t>
            </w:r>
          </w:p>
          <w:p>
            <w:pPr>
              <w:pStyle w:val="Normal"/>
              <w:jc w:val="both"/>
              <w:rPr>
                <w:rFonts w:cs="Arial"/>
                <w:sz w:val="22"/>
                <w:szCs w:val="22"/>
              </w:rPr>
            </w:pPr>
            <w:r>
              <w:rPr>
                <w:rFonts w:cs="Arial"/>
                <w:sz w:val="22"/>
                <w:szCs w:val="22"/>
              </w:rPr>
            </w:r>
          </w:p>
        </w:tc>
      </w:tr>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4.</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 xml:space="preserve">To undertake continuous professional development and to be aware of new developments, legislation, initiatives, guidelines, policies and procedures as appropriate to the role. </w:t>
            </w:r>
          </w:p>
          <w:p>
            <w:pPr>
              <w:pStyle w:val="Normal"/>
              <w:jc w:val="both"/>
              <w:rPr>
                <w:rFonts w:cs="Arial"/>
                <w:b/>
                <w:b/>
                <w:sz w:val="22"/>
                <w:szCs w:val="22"/>
              </w:rPr>
            </w:pPr>
            <w:r>
              <w:rPr>
                <w:rFonts w:cs="Arial"/>
                <w:b/>
                <w:sz w:val="22"/>
                <w:szCs w:val="22"/>
              </w:rPr>
            </w:r>
          </w:p>
        </w:tc>
      </w:tr>
      <w:tr>
        <w:trPr>
          <w:trHeight w:val="255" w:hRule="atLeast"/>
        </w:trPr>
        <w:tc>
          <w:tcPr>
            <w:tcW w:w="522" w:type="dxa"/>
            <w:tcBorders>
              <w:top w:val="single" w:sz="4" w:space="0" w:color="000000"/>
              <w:left w:val="single" w:sz="4" w:space="0" w:color="000000"/>
              <w:bottom w:val="single" w:sz="4" w:space="0" w:color="000000"/>
            </w:tcBorders>
            <w:shd w:fill="auto" w:val="clear"/>
          </w:tcPr>
          <w:p>
            <w:pPr>
              <w:pStyle w:val="Normal"/>
              <w:jc w:val="both"/>
              <w:rPr>
                <w:rFonts w:cs="Arial"/>
                <w:sz w:val="22"/>
                <w:szCs w:val="22"/>
              </w:rPr>
            </w:pPr>
            <w:r>
              <w:rPr>
                <w:rFonts w:cs="Arial"/>
                <w:sz w:val="22"/>
                <w:szCs w:val="22"/>
              </w:rPr>
              <w:t>5.</w:t>
            </w:r>
          </w:p>
        </w:tc>
        <w:tc>
          <w:tcPr>
            <w:tcW w:w="9927"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sz w:val="22"/>
                <w:szCs w:val="22"/>
              </w:rPr>
            </w:pPr>
            <w:r>
              <w:rPr>
                <w:rFonts w:cs="Arial"/>
                <w:sz w:val="22"/>
                <w:szCs w:val="22"/>
              </w:rPr>
              <w:t>Undertake any additional duties commensurate with the level of the post.</w:t>
            </w:r>
          </w:p>
          <w:p>
            <w:pPr>
              <w:pStyle w:val="Normal"/>
              <w:jc w:val="both"/>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tbl>
      <w:tblPr>
        <w:tblW w:w="10450" w:type="dxa"/>
        <w:jc w:val="center"/>
        <w:tblInd w:w="0"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ind w:left="1560" w:right="0" w:hanging="1254"/>
              <w:jc w:val="both"/>
              <w:rPr/>
            </w:pPr>
            <w:r>
              <w:rPr>
                <w:rFonts w:cs="Arial"/>
                <w:b/>
                <w:sz w:val="22"/>
                <w:szCs w:val="22"/>
              </w:rPr>
              <w:t>Contacts:</w:t>
            </w:r>
            <w:r>
              <w:rPr>
                <w:rFonts w:cs="Arial"/>
                <w:sz w:val="22"/>
                <w:szCs w:val="22"/>
              </w:rPr>
              <w:t xml:space="preserve"> </w:t>
            </w:r>
            <w:r>
              <w:rPr/>
              <w:t xml:space="preserve"> </w:t>
            </w:r>
            <w:r>
              <w:rPr>
                <w:rFonts w:cs="Arial"/>
                <w:sz w:val="22"/>
                <w:szCs w:val="22"/>
              </w:rPr>
              <w:t>Colleagues within the service, and other employees of the Council and other Local Authorities, Head teachers and governing bodies, PVI providers, colleagues within commissioned services including Family Hubs, parents and carers.</w:t>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50" w:type="dxa"/>
        <w:jc w:val="center"/>
        <w:tblInd w:w="0"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TextBody"/>
              <w:rPr>
                <w:rFonts w:cs="Arial"/>
                <w:szCs w:val="22"/>
              </w:rPr>
            </w:pPr>
            <w:r>
              <w:rPr>
                <w:rFonts w:cs="Arial"/>
                <w:szCs w:val="22"/>
              </w:rPr>
              <w:t>Relationship To Other Posts in the Department:</w:t>
            </w:r>
          </w:p>
          <w:p>
            <w:pPr>
              <w:pStyle w:val="Normal"/>
              <w:rPr>
                <w:rFonts w:cs="Arial"/>
                <w:sz w:val="22"/>
                <w:szCs w:val="22"/>
              </w:rPr>
            </w:pPr>
            <w:r>
              <w:rPr>
                <w:rFonts w:cs="Arial"/>
                <w:sz w:val="22"/>
                <w:szCs w:val="22"/>
              </w:rPr>
            </w:r>
          </w:p>
        </w:tc>
      </w:tr>
    </w:tbl>
    <w:p>
      <w:pPr>
        <w:pStyle w:val="Normal"/>
        <w:rPr>
          <w:rFonts w:cs="Arial"/>
          <w:sz w:val="22"/>
          <w:szCs w:val="22"/>
        </w:rPr>
      </w:pPr>
      <w:r>
        <w:rPr>
          <w:rFonts w:cs="Arial"/>
          <w:sz w:val="22"/>
          <w:szCs w:val="22"/>
        </w:rPr>
      </w:r>
    </w:p>
    <w:tbl>
      <w:tblPr>
        <w:tblW w:w="10449" w:type="dxa"/>
        <w:jc w:val="center"/>
        <w:tblInd w:w="0" w:type="dxa"/>
        <w:tblCellMar>
          <w:top w:w="0" w:type="dxa"/>
          <w:left w:w="108" w:type="dxa"/>
          <w:bottom w:w="0" w:type="dxa"/>
          <w:right w:w="108" w:type="dxa"/>
        </w:tblCellMar>
      </w:tblPr>
      <w:tblGrid>
        <w:gridCol w:w="2106"/>
        <w:gridCol w:w="8343"/>
      </w:tblGrid>
      <w:tr>
        <w:trPr>
          <w:trHeight w:val="518" w:hRule="atLeast"/>
        </w:trPr>
        <w:tc>
          <w:tcPr>
            <w:tcW w:w="2106" w:type="dxa"/>
            <w:tcBorders>
              <w:top w:val="single" w:sz="4" w:space="0" w:color="000000"/>
              <w:left w:val="single" w:sz="4" w:space="0" w:color="000000"/>
              <w:bottom w:val="single" w:sz="4" w:space="0" w:color="000000"/>
            </w:tcBorders>
            <w:shd w:fill="auto" w:val="clear"/>
          </w:tcPr>
          <w:p>
            <w:pPr>
              <w:pStyle w:val="Normal"/>
              <w:rPr>
                <w:rFonts w:cs="Arial"/>
                <w:b/>
                <w:b/>
                <w:sz w:val="22"/>
                <w:szCs w:val="22"/>
              </w:rPr>
            </w:pPr>
            <w:r>
              <w:rPr>
                <w:rFonts w:cs="Arial"/>
                <w:b/>
                <w:sz w:val="22"/>
                <w:szCs w:val="22"/>
              </w:rPr>
              <w:t xml:space="preserve">Responsible to:  </w:t>
            </w:r>
          </w:p>
          <w:p>
            <w:pPr>
              <w:pStyle w:val="Normal"/>
              <w:rPr>
                <w:rFonts w:cs="Arial"/>
                <w:sz w:val="22"/>
                <w:szCs w:val="22"/>
              </w:rPr>
            </w:pPr>
            <w:r>
              <w:rPr>
                <w:rFonts w:cs="Arial"/>
                <w:sz w:val="22"/>
                <w:szCs w:val="22"/>
              </w:rPr>
            </w:r>
          </w:p>
        </w:tc>
        <w:tc>
          <w:tcPr>
            <w:tcW w:w="8343" w:type="dxa"/>
            <w:tcBorders>
              <w:top w:val="single" w:sz="4" w:space="0" w:color="000000"/>
              <w:left w:val="single" w:sz="4" w:space="0" w:color="000000"/>
              <w:bottom w:val="single" w:sz="4" w:space="0" w:color="000000"/>
              <w:right w:val="single" w:sz="4" w:space="0" w:color="000000"/>
            </w:tcBorders>
            <w:shd w:fill="auto" w:val="clear"/>
          </w:tcPr>
          <w:p>
            <w:pPr>
              <w:pStyle w:val="TextBody"/>
              <w:rPr>
                <w:rFonts w:cs="Arial"/>
                <w:b w:val="false"/>
                <w:b w:val="false"/>
                <w:bCs/>
                <w:szCs w:val="22"/>
              </w:rPr>
            </w:pPr>
            <w:r>
              <w:rPr>
                <w:rFonts w:cs="Arial"/>
                <w:b w:val="false"/>
                <w:bCs/>
                <w:szCs w:val="22"/>
              </w:rPr>
              <w:t>Early Years Funding Officer</w:t>
            </w:r>
          </w:p>
        </w:tc>
      </w:tr>
      <w:tr>
        <w:trPr>
          <w:trHeight w:val="517" w:hRule="atLeast"/>
        </w:trPr>
        <w:tc>
          <w:tcPr>
            <w:tcW w:w="2106" w:type="dxa"/>
            <w:tcBorders>
              <w:top w:val="single" w:sz="4" w:space="0" w:color="000000"/>
              <w:left w:val="single" w:sz="4" w:space="0" w:color="000000"/>
              <w:bottom w:val="single" w:sz="4" w:space="0" w:color="000000"/>
            </w:tcBorders>
            <w:shd w:fill="auto" w:val="clear"/>
          </w:tcPr>
          <w:p>
            <w:pPr>
              <w:pStyle w:val="Normal"/>
              <w:rPr>
                <w:rFonts w:cs="Arial"/>
                <w:b/>
                <w:b/>
                <w:sz w:val="22"/>
                <w:szCs w:val="22"/>
              </w:rPr>
            </w:pPr>
            <w:r>
              <w:rPr>
                <w:rFonts w:cs="Arial"/>
                <w:b/>
                <w:sz w:val="22"/>
                <w:szCs w:val="22"/>
              </w:rPr>
              <w:t>Responsible for:</w:t>
            </w:r>
          </w:p>
        </w:tc>
        <w:tc>
          <w:tcPr>
            <w:tcW w:w="8343"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sz w:val="22"/>
                <w:szCs w:val="22"/>
              </w:rPr>
            </w:pPr>
            <w:r>
              <w:rPr>
                <w:rFonts w:cs="Arial"/>
                <w:sz w:val="22"/>
                <w:szCs w:val="22"/>
              </w:rPr>
              <w:t>N/A</w:t>
            </w:r>
            <w:bookmarkStart w:id="0" w:name="_Hlk95121094"/>
            <w:bookmarkEnd w:id="0"/>
          </w:p>
        </w:tc>
      </w:tr>
    </w:tbl>
    <w:p>
      <w:pPr>
        <w:pStyle w:val="Normal"/>
        <w:rPr>
          <w:rFonts w:cs="Arial"/>
          <w:sz w:val="22"/>
          <w:szCs w:val="22"/>
        </w:rPr>
      </w:pPr>
      <w:r>
        <w:rPr>
          <w:rFonts w:cs="Arial"/>
          <w:sz w:val="22"/>
          <w:szCs w:val="22"/>
        </w:rPr>
      </w:r>
    </w:p>
    <w:tbl>
      <w:tblPr>
        <w:tblW w:w="10450" w:type="dxa"/>
        <w:jc w:val="left"/>
        <w:tblInd w:w="-7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sz w:val="22"/>
                <w:szCs w:val="22"/>
              </w:rPr>
            </w:pPr>
            <w:r>
              <w:rPr>
                <w:rFonts w:cs="Arial"/>
                <w:b/>
                <w:sz w:val="22"/>
                <w:szCs w:val="22"/>
              </w:rPr>
              <w:t xml:space="preserve">Special Conditions:  </w:t>
            </w:r>
          </w:p>
          <w:p>
            <w:pPr>
              <w:pStyle w:val="ListParagraph"/>
              <w:numPr>
                <w:ilvl w:val="0"/>
                <w:numId w:val="4"/>
              </w:numPr>
              <w:rPr>
                <w:rFonts w:cs="Arial"/>
                <w:bCs/>
              </w:rPr>
            </w:pPr>
            <w:r>
              <w:rPr>
                <w:rFonts w:cs="Arial"/>
                <w:bCs/>
              </w:rPr>
              <w:t>Basic DBS Check</w:t>
            </w:r>
          </w:p>
          <w:p>
            <w:pPr>
              <w:pStyle w:val="ListParagraph"/>
              <w:numPr>
                <w:ilvl w:val="0"/>
                <w:numId w:val="4"/>
              </w:numPr>
              <w:spacing w:before="0" w:after="200"/>
              <w:contextualSpacing/>
              <w:rPr>
                <w:rFonts w:cs="Arial"/>
                <w:bCs/>
              </w:rPr>
            </w:pPr>
            <w:r>
              <w:rPr>
                <w:rFonts w:cs="Arial"/>
                <w:bCs/>
              </w:rPr>
              <w:t>Casual car user allowance</w:t>
            </w:r>
          </w:p>
        </w:tc>
      </w:tr>
    </w:tbl>
    <w:p>
      <w:pPr>
        <w:pStyle w:val="Normal"/>
        <w:rPr>
          <w:rFonts w:cs="Arial"/>
          <w:sz w:val="22"/>
          <w:szCs w:val="22"/>
        </w:rPr>
      </w:pPr>
      <w:r>
        <w:rPr>
          <w:rFonts w:cs="Arial"/>
          <w:sz w:val="22"/>
          <w:szCs w:val="22"/>
        </w:rPr>
      </w:r>
    </w:p>
    <w:tbl>
      <w:tblPr>
        <w:tblW w:w="10450" w:type="dxa"/>
        <w:jc w:val="left"/>
        <w:tblInd w:w="-7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Normal"/>
              <w:rPr>
                <w:rFonts w:cs="Arial"/>
                <w:b/>
                <w:b/>
                <w:sz w:val="22"/>
                <w:szCs w:val="22"/>
              </w:rPr>
            </w:pPr>
            <w:r>
              <w:rPr>
                <w:rFonts w:cs="Arial"/>
                <w:b/>
                <w:sz w:val="22"/>
                <w:szCs w:val="22"/>
              </w:rPr>
              <w:t>Values and Behaviours:</w:t>
            </w:r>
          </w:p>
          <w:p>
            <w:pPr>
              <w:pStyle w:val="Normal"/>
              <w:rPr>
                <w:rFonts w:cs="Arial"/>
                <w:b/>
                <w:b/>
                <w:sz w:val="22"/>
                <w:szCs w:val="22"/>
              </w:rPr>
            </w:pPr>
            <w:r>
              <w:rPr>
                <w:rFonts w:cs="Arial"/>
                <w:b/>
                <w:sz w:val="22"/>
                <w:szCs w:val="22"/>
              </w:rPr>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hd w:fill="FFFFFF" w:val="clear"/>
              <w:spacing w:lineRule="auto" w:line="256" w:before="0" w:after="379"/>
              <w:jc w:val="both"/>
              <w:rPr/>
            </w:pPr>
            <w:r>
              <w:rPr>
                <w:rFonts w:eastAsia="Helvetica;Arial" w:cs="Helvetica;Arial" w:ascii="Helvetica;Arial" w:hAnsi="Helvetica;Arial"/>
                <w:lang w:val="en-US"/>
              </w:rPr>
              <w:t>B</w:t>
            </w:r>
            <w:r>
              <w:rPr>
                <w:rFonts w:eastAsia="Arial" w:cs="Arial"/>
                <w:sz w:val="22"/>
                <w:szCs w:val="22"/>
                <w:lang w:val="en-US"/>
              </w:rPr>
              <w:t>y living our Values and Behaviours we will deliver the change we need to meet our Corporate ambitions for Oldham.</w:t>
            </w:r>
          </w:p>
          <w:p>
            <w:pPr>
              <w:pStyle w:val="Normal"/>
              <w:spacing w:lineRule="auto" w:line="256" w:before="280" w:after="280"/>
              <w:jc w:val="both"/>
              <w:rPr>
                <w:rFonts w:eastAsia="Arial" w:cs="Arial"/>
                <w:b/>
                <w:b/>
                <w:bCs/>
                <w:sz w:val="22"/>
                <w:szCs w:val="22"/>
                <w:lang w:val="en-US" w:eastAsia="en-GB"/>
              </w:rPr>
            </w:pPr>
            <w:r>
              <w:rPr>
                <w:rFonts w:eastAsia="Arial" w:cs="Arial"/>
                <w:b/>
                <w:bCs/>
                <w:sz w:val="22"/>
                <w:szCs w:val="22"/>
                <w:lang w:val="en-US" w:eastAsia="en-GB"/>
              </w:rPr>
              <w:t>Our Values:</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Proud</w:t>
            </w:r>
          </w:p>
          <w:p>
            <w:pPr>
              <w:pStyle w:val="Normal"/>
              <w:shd w:fill="FFFFFF" w:val="clear"/>
              <w:spacing w:before="0" w:after="379"/>
              <w:jc w:val="both"/>
              <w:rPr>
                <w:rFonts w:eastAsia="Arial" w:cs="Arial"/>
                <w:sz w:val="22"/>
                <w:szCs w:val="22"/>
                <w:lang w:val="en-US"/>
              </w:rPr>
            </w:pPr>
            <w:r>
              <w:rPr>
                <w:rFonts w:eastAsia="Arial" w:cs="Arial"/>
                <w:sz w:val="22"/>
                <w:szCs w:val="22"/>
                <w:lang w:val="en-US"/>
              </w:rPr>
              <w:t>We take pride not only in what we deliver for the residents of Oldham but also in how we deliver it.</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Ambitious</w:t>
            </w:r>
          </w:p>
          <w:p>
            <w:pPr>
              <w:pStyle w:val="Normal"/>
              <w:shd w:fill="FFFFFF" w:val="clear"/>
              <w:spacing w:before="0" w:after="379"/>
              <w:jc w:val="both"/>
              <w:rPr>
                <w:rFonts w:eastAsia="Arial" w:cs="Arial"/>
                <w:sz w:val="22"/>
                <w:szCs w:val="22"/>
                <w:lang w:val="en-US"/>
              </w:rPr>
            </w:pPr>
            <w:r>
              <w:rPr>
                <w:rFonts w:eastAsia="Arial" w:cs="Arial"/>
                <w:sz w:val="22"/>
                <w:szCs w:val="22"/>
                <w:lang w:val="en-US"/>
              </w:rPr>
              <w:t>We recognise the challenges we face and are committed to setting high aspirations to overcome them, with determination and focus.</w:t>
            </w:r>
          </w:p>
          <w:p>
            <w:pPr>
              <w:pStyle w:val="Normal"/>
              <w:spacing w:lineRule="auto" w:line="256" w:before="280" w:after="280"/>
              <w:jc w:val="both"/>
              <w:rPr>
                <w:rFonts w:eastAsia="Arial" w:cs="Arial"/>
                <w:b/>
                <w:b/>
                <w:bCs/>
                <w:sz w:val="22"/>
                <w:szCs w:val="22"/>
                <w:lang w:val="en-US"/>
              </w:rPr>
            </w:pPr>
            <w:r>
              <w:rPr>
                <w:rFonts w:eastAsia="Arial" w:cs="Arial"/>
                <w:b/>
                <w:bCs/>
                <w:sz w:val="22"/>
                <w:szCs w:val="22"/>
                <w:lang w:val="en-US"/>
              </w:rPr>
              <w:t>Together</w:t>
            </w:r>
          </w:p>
          <w:p>
            <w:pPr>
              <w:pStyle w:val="Normal"/>
              <w:shd w:fill="FFFFFF" w:val="clear"/>
              <w:spacing w:before="0" w:after="379"/>
              <w:jc w:val="both"/>
              <w:rPr>
                <w:rFonts w:eastAsia="Arial" w:cs="Arial"/>
                <w:sz w:val="22"/>
                <w:szCs w:val="22"/>
                <w:lang w:val="en-US"/>
              </w:rPr>
            </w:pPr>
            <w:r>
              <w:rPr>
                <w:rFonts w:eastAsia="Arial" w:cs="Arial"/>
                <w:sz w:val="22"/>
                <w:szCs w:val="22"/>
                <w:lang w:val="en-US"/>
              </w:rPr>
              <w:t>We believe in shared solutions, working across sectors and with our communities to achieve common goals and deliver the quality services Oldham deserves.</w:t>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eastAsia="Arial" w:cs="Arial"/>
                <w:sz w:val="22"/>
                <w:szCs w:val="22"/>
                <w:lang w:val="en"/>
              </w:rPr>
              <w:t xml:space="preserve">We have </w:t>
            </w:r>
            <w:r>
              <w:rPr>
                <w:rFonts w:eastAsia="Arial" w:cs="Arial"/>
                <w:b/>
                <w:bCs/>
                <w:sz w:val="22"/>
                <w:szCs w:val="22"/>
                <w:lang w:val="en"/>
              </w:rPr>
              <w:t xml:space="preserve">five Behaviours </w:t>
            </w:r>
            <w:r>
              <w:rPr>
                <w:rFonts w:eastAsia="Arial" w:cs="Arial"/>
                <w:sz w:val="22"/>
                <w:szCs w:val="22"/>
                <w:lang w:val="en"/>
              </w:rPr>
              <w:t>which outline the priority areas of focus for staff at all levels:</w:t>
            </w:r>
          </w:p>
          <w:p>
            <w:pPr>
              <w:pStyle w:val="Normal"/>
              <w:rPr>
                <w:rFonts w:eastAsia="Arial" w:cs="Arial"/>
                <w:sz w:val="22"/>
                <w:szCs w:val="22"/>
              </w:rPr>
            </w:pPr>
            <w:r>
              <w:rPr>
                <w:rFonts w:eastAsia="Arial" w:cs="Arial"/>
                <w:sz w:val="22"/>
                <w:szCs w:val="22"/>
              </w:rPr>
            </w:r>
          </w:p>
          <w:p>
            <w:pPr>
              <w:pStyle w:val="ListParagraph"/>
              <w:numPr>
                <w:ilvl w:val="0"/>
                <w:numId w:val="2"/>
              </w:numPr>
              <w:rPr>
                <w:rFonts w:ascii="Arial" w:hAnsi="Arial" w:eastAsia="Arial" w:cs="Arial"/>
              </w:rPr>
            </w:pPr>
            <w:r>
              <w:rPr>
                <w:rFonts w:eastAsia="Arial" w:cs="Arial" w:ascii="Arial" w:hAnsi="Arial"/>
              </w:rPr>
              <w:t>Work with a Resident Focus</w:t>
            </w:r>
          </w:p>
          <w:p>
            <w:pPr>
              <w:pStyle w:val="ListParagraph"/>
              <w:numPr>
                <w:ilvl w:val="0"/>
                <w:numId w:val="2"/>
              </w:numPr>
              <w:rPr>
                <w:rFonts w:ascii="Arial" w:hAnsi="Arial" w:eastAsia="Arial" w:cs="Arial"/>
              </w:rPr>
            </w:pPr>
            <w:r>
              <w:rPr>
                <w:rFonts w:eastAsia="Arial" w:cs="Arial" w:ascii="Arial" w:hAnsi="Arial"/>
              </w:rPr>
              <w:t>Support Local Leaders</w:t>
            </w:r>
          </w:p>
          <w:p>
            <w:pPr>
              <w:pStyle w:val="ListParagraph"/>
              <w:numPr>
                <w:ilvl w:val="0"/>
                <w:numId w:val="2"/>
              </w:numPr>
              <w:rPr>
                <w:rFonts w:ascii="Arial" w:hAnsi="Arial" w:eastAsia="Arial" w:cs="Arial"/>
              </w:rPr>
            </w:pPr>
            <w:r>
              <w:rPr>
                <w:rFonts w:eastAsia="Arial" w:cs="Arial" w:ascii="Arial" w:hAnsi="Arial"/>
              </w:rPr>
              <w:t>Committed to the Borough</w:t>
            </w:r>
          </w:p>
          <w:p>
            <w:pPr>
              <w:pStyle w:val="ListParagraph"/>
              <w:numPr>
                <w:ilvl w:val="0"/>
                <w:numId w:val="2"/>
              </w:numPr>
              <w:rPr>
                <w:rFonts w:ascii="Arial" w:hAnsi="Arial" w:eastAsia="Arial" w:cs="Arial"/>
              </w:rPr>
            </w:pPr>
            <w:r>
              <w:rPr>
                <w:rFonts w:eastAsia="Arial" w:cs="Arial" w:ascii="Arial" w:hAnsi="Arial"/>
              </w:rPr>
              <w:t>Take Ownership and Drive Change</w:t>
            </w:r>
          </w:p>
          <w:p>
            <w:pPr>
              <w:pStyle w:val="ListParagraph"/>
              <w:numPr>
                <w:ilvl w:val="0"/>
                <w:numId w:val="2"/>
              </w:numPr>
              <w:rPr>
                <w:rFonts w:ascii="Arial" w:hAnsi="Arial" w:eastAsia="Arial" w:cs="Arial"/>
              </w:rPr>
            </w:pPr>
            <w:r>
              <w:rPr>
                <w:rFonts w:eastAsia="Arial" w:cs="Arial" w:ascii="Arial" w:hAnsi="Arial"/>
              </w:rPr>
              <w:t xml:space="preserve">Deliver High Performance </w:t>
            </w:r>
          </w:p>
          <w:p>
            <w:pPr>
              <w:pStyle w:val="Normal"/>
              <w:rPr>
                <w:rFonts w:eastAsia="Arial" w:cs="Arial"/>
                <w:sz w:val="22"/>
                <w:szCs w:val="22"/>
              </w:rPr>
            </w:pPr>
            <w:r>
              <w:rPr>
                <w:rFonts w:eastAsia="Arial" w:cs="Arial"/>
                <w:sz w:val="22"/>
                <w:szCs w:val="22"/>
              </w:rPr>
            </w:r>
          </w:p>
          <w:p>
            <w:pPr>
              <w:pStyle w:val="Normal"/>
              <w:rPr/>
            </w:pPr>
            <w:r>
              <w:rPr>
                <w:rFonts w:eastAsia="Arial" w:cs="Arial"/>
                <w:sz w:val="22"/>
                <w:szCs w:val="22"/>
              </w:rPr>
              <w:t xml:space="preserve">More information about our Corporate Plan and our Values and Behaviours can be found on our </w:t>
            </w:r>
            <w:r>
              <w:rPr>
                <w:rStyle w:val="InternetLink"/>
                <w:rFonts w:eastAsia="Arial" w:cs="Arial"/>
                <w:sz w:val="22"/>
                <w:szCs w:val="22"/>
              </w:rPr>
              <w:t>Greater. Jobs pages</w:t>
            </w:r>
            <w:r>
              <w:rPr>
                <w:rFonts w:eastAsia="Arial" w:cs="Arial"/>
                <w:sz w:val="22"/>
                <w:szCs w:val="22"/>
              </w:rPr>
              <w:t xml:space="preserve"> together with information about the staff benefits we offer.</w:t>
            </w:r>
          </w:p>
          <w:p>
            <w:pPr>
              <w:pStyle w:val="Normal"/>
              <w:rPr>
                <w:rFonts w:cs="Arial"/>
                <w:b/>
                <w:b/>
                <w:sz w:val="22"/>
                <w:szCs w:val="22"/>
              </w:rPr>
            </w:pPr>
            <w:r>
              <w:rPr>
                <w:rFonts w:cs="Arial"/>
                <w:b/>
                <w:sz w:val="22"/>
                <w:szCs w:val="22"/>
              </w:rPr>
            </w:r>
          </w:p>
        </w:tc>
      </w:tr>
    </w:tbl>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bl>
      <w:tblPr>
        <w:tblW w:w="10449" w:type="dxa"/>
        <w:jc w:val="left"/>
        <w:tblInd w:w="-717" w:type="dxa"/>
        <w:tblCellMar>
          <w:top w:w="0" w:type="dxa"/>
          <w:left w:w="108" w:type="dxa"/>
          <w:bottom w:w="0" w:type="dxa"/>
          <w:right w:w="108" w:type="dxa"/>
        </w:tblCellMar>
      </w:tblPr>
      <w:tblGrid>
        <w:gridCol w:w="1620"/>
        <w:gridCol w:w="1800"/>
        <w:gridCol w:w="2160"/>
        <w:gridCol w:w="4869"/>
      </w:tblGrid>
      <w:tr>
        <w:trPr/>
        <w:tc>
          <w:tcPr>
            <w:tcW w:w="1620"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snapToGrid w:val="false"/>
              <w:spacing w:before="60" w:after="60"/>
              <w:rPr>
                <w:rFonts w:cs="Arial"/>
                <w:szCs w:val="22"/>
              </w:rPr>
            </w:pPr>
            <w:r>
              <w:rPr>
                <w:rFonts w:cs="Arial"/>
                <w:szCs w:val="22"/>
              </w:rPr>
            </w:r>
          </w:p>
        </w:tc>
        <w:tc>
          <w:tcPr>
            <w:tcW w:w="180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sz w:val="22"/>
                <w:szCs w:val="22"/>
              </w:rPr>
            </w:pPr>
            <w:r>
              <w:rPr>
                <w:rFonts w:cs="Arial"/>
                <w:b/>
                <w:sz w:val="22"/>
                <w:szCs w:val="22"/>
              </w:rPr>
              <w:t>DATE</w:t>
            </w:r>
          </w:p>
        </w:tc>
        <w:tc>
          <w:tcPr>
            <w:tcW w:w="2160" w:type="dxa"/>
            <w:tcBorders>
              <w:top w:val="single" w:sz="4" w:space="0" w:color="000000"/>
              <w:left w:val="single" w:sz="4" w:space="0" w:color="000000"/>
              <w:bottom w:val="single" w:sz="4" w:space="0" w:color="000000"/>
            </w:tcBorders>
            <w:shd w:fill="00B3BE" w:val="clear"/>
          </w:tcPr>
          <w:p>
            <w:pPr>
              <w:pStyle w:val="Normal"/>
              <w:spacing w:before="60" w:after="60"/>
              <w:jc w:val="center"/>
              <w:rPr>
                <w:rFonts w:cs="Arial"/>
                <w:b/>
                <w:b/>
                <w:sz w:val="22"/>
                <w:szCs w:val="22"/>
              </w:rPr>
            </w:pPr>
            <w:r>
              <w:rPr>
                <w:rFonts w:cs="Arial"/>
                <w:b/>
                <w:sz w:val="22"/>
                <w:szCs w:val="22"/>
              </w:rPr>
              <w:t>NAME</w:t>
            </w:r>
          </w:p>
        </w:tc>
        <w:tc>
          <w:tcPr>
            <w:tcW w:w="4869" w:type="dxa"/>
            <w:tcBorders>
              <w:top w:val="single" w:sz="4" w:space="0" w:color="000000"/>
              <w:left w:val="single" w:sz="4" w:space="0" w:color="000000"/>
              <w:bottom w:val="single" w:sz="4" w:space="0" w:color="000000"/>
              <w:right w:val="single" w:sz="4" w:space="0" w:color="000000"/>
            </w:tcBorders>
            <w:shd w:fill="00B3BE" w:val="clear"/>
          </w:tcPr>
          <w:p>
            <w:pPr>
              <w:pStyle w:val="Normal"/>
              <w:spacing w:before="60" w:after="60"/>
              <w:jc w:val="center"/>
              <w:rPr>
                <w:rFonts w:cs="Arial"/>
                <w:b/>
                <w:b/>
                <w:sz w:val="22"/>
                <w:szCs w:val="22"/>
              </w:rPr>
            </w:pPr>
            <w:r>
              <w:rPr>
                <w:rFonts w:cs="Arial"/>
                <w:b/>
                <w:sz w:val="22"/>
                <w:szCs w:val="22"/>
              </w:rPr>
              <w:t>POST TITLE</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Prepared</w:t>
            </w:r>
          </w:p>
        </w:tc>
        <w:tc>
          <w:tcPr>
            <w:tcW w:w="1800" w:type="dxa"/>
            <w:tcBorders>
              <w:top w:val="single" w:sz="4" w:space="0" w:color="000000"/>
              <w:left w:val="single" w:sz="4" w:space="0" w:color="000000"/>
              <w:bottom w:val="single" w:sz="4" w:space="0" w:color="000000"/>
            </w:tcBorders>
            <w:shd w:fill="auto" w:val="clear"/>
          </w:tcPr>
          <w:p>
            <w:pPr>
              <w:pStyle w:val="Normal"/>
              <w:spacing w:before="60" w:after="60"/>
              <w:rPr>
                <w:rFonts w:cs="Arial"/>
                <w:sz w:val="22"/>
                <w:szCs w:val="22"/>
              </w:rPr>
            </w:pPr>
            <w:r>
              <w:rPr>
                <w:rFonts w:cs="Arial"/>
                <w:sz w:val="22"/>
                <w:szCs w:val="22"/>
              </w:rPr>
              <w:t>08/10/2025</w:t>
            </w:r>
          </w:p>
        </w:tc>
        <w:tc>
          <w:tcPr>
            <w:tcW w:w="2160" w:type="dxa"/>
            <w:tcBorders>
              <w:top w:val="single" w:sz="4" w:space="0" w:color="000000"/>
              <w:left w:val="single" w:sz="4" w:space="0" w:color="000000"/>
              <w:bottom w:val="single" w:sz="4" w:space="0" w:color="000000"/>
            </w:tcBorders>
            <w:shd w:fill="auto" w:val="clear"/>
          </w:tcPr>
          <w:p>
            <w:pPr>
              <w:pStyle w:val="Normal"/>
              <w:spacing w:before="60" w:after="60"/>
              <w:rPr>
                <w:rFonts w:cs="Arial"/>
                <w:sz w:val="22"/>
                <w:szCs w:val="22"/>
              </w:rPr>
            </w:pPr>
            <w:r>
              <w:rPr>
                <w:rFonts w:cs="Arial"/>
                <w:sz w:val="22"/>
                <w:szCs w:val="22"/>
              </w:rPr>
              <w:t>Peter Hawkins</w:t>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cs="Arial"/>
                <w:sz w:val="22"/>
                <w:szCs w:val="22"/>
              </w:rPr>
            </w:pPr>
            <w:r>
              <w:rPr>
                <w:rFonts w:cs="Arial"/>
                <w:sz w:val="22"/>
                <w:szCs w:val="22"/>
              </w:rPr>
              <w:t>Early Years Funding Officer</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cs="Arial"/>
                <w:sz w:val="22"/>
                <w:szCs w:val="22"/>
              </w:rPr>
            </w:pPr>
            <w:r>
              <w:rPr>
                <w:rFonts w:cs="Arial"/>
                <w:sz w:val="22"/>
                <w:szCs w:val="22"/>
              </w:rPr>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rFonts w:cs="Arial"/>
                <w:b/>
                <w:b/>
                <w:sz w:val="22"/>
                <w:szCs w:val="22"/>
              </w:rPr>
            </w:pPr>
            <w:r>
              <w:rPr>
                <w:rFonts w:cs="Arial"/>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21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cs="Arial"/>
                <w:sz w:val="22"/>
                <w:szCs w:val="22"/>
              </w:rPr>
            </w:pPr>
            <w:r>
              <w:rPr>
                <w:rFonts w:cs="Arial"/>
                <w:sz w:val="22"/>
                <w:szCs w:val="22"/>
              </w:rPr>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cs="Arial"/>
                <w:sz w:val="22"/>
                <w:szCs w:val="22"/>
              </w:rPr>
            </w:pPr>
            <w:r>
              <w:rPr>
                <w:rFonts w:cs="Arial"/>
                <w:sz w:val="22"/>
                <w:szCs w:val="22"/>
              </w:rPr>
            </w:r>
          </w:p>
        </w:tc>
      </w:tr>
    </w:tbl>
    <w:p>
      <w:pPr>
        <w:pStyle w:val="Normal"/>
        <w:jc w:val="center"/>
        <w:rPr>
          <w:rFonts w:cs="Arial"/>
          <w:b/>
          <w:b/>
          <w:bCs/>
          <w:sz w:val="22"/>
          <w:szCs w:val="22"/>
          <w:u w:val="single"/>
        </w:rPr>
      </w:pPr>
      <w:r>
        <w:br w:type="page"/>
      </w:r>
      <w:r>
        <w:rPr>
          <w:rFonts w:cs="Arial"/>
          <w:b/>
          <w:bCs/>
          <w:sz w:val="22"/>
          <w:szCs w:val="22"/>
          <w:u w:val="single"/>
        </w:rPr>
        <w:t>OLDHAM COUNCIL</w:t>
      </w:r>
    </w:p>
    <w:p>
      <w:pPr>
        <w:pStyle w:val="Normal"/>
        <w:jc w:val="center"/>
        <w:rPr>
          <w:rFonts w:cs="Arial"/>
          <w:b/>
          <w:b/>
          <w:bCs/>
          <w:sz w:val="22"/>
          <w:szCs w:val="22"/>
          <w:u w:val="single"/>
        </w:rPr>
      </w:pPr>
      <w:r>
        <w:rPr>
          <w:rFonts w:cs="Arial"/>
          <w:b/>
          <w:bCs/>
          <w:sz w:val="22"/>
          <w:szCs w:val="22"/>
          <w:u w:val="single"/>
        </w:rPr>
      </w:r>
    </w:p>
    <w:p>
      <w:pPr>
        <w:pStyle w:val="Normal"/>
        <w:jc w:val="center"/>
        <w:rPr>
          <w:rFonts w:cs="Arial"/>
          <w:b/>
          <w:b/>
          <w:bCs/>
          <w:sz w:val="22"/>
          <w:szCs w:val="22"/>
          <w:u w:val="single"/>
        </w:rPr>
      </w:pPr>
      <w:r>
        <w:rPr>
          <w:rFonts w:cs="Arial"/>
          <w:b/>
          <w:bCs/>
          <w:sz w:val="22"/>
          <w:szCs w:val="22"/>
          <w:u w:val="single"/>
        </w:rPr>
        <w:t>PERSON SPECIFICATION</w:t>
      </w:r>
    </w:p>
    <w:p>
      <w:pPr>
        <w:pStyle w:val="Normal"/>
        <w:rPr>
          <w:rFonts w:cs="Arial"/>
          <w:bCs/>
          <w:sz w:val="22"/>
          <w:szCs w:val="22"/>
        </w:rPr>
      </w:pPr>
      <w:r>
        <w:rPr>
          <w:rFonts w:cs="Arial"/>
          <w:bCs/>
          <w:sz w:val="22"/>
          <w:szCs w:val="22"/>
        </w:rPr>
      </w:r>
    </w:p>
    <w:p>
      <w:pPr>
        <w:pStyle w:val="Endnote"/>
        <w:rPr>
          <w:rFonts w:ascii="Arial" w:hAnsi="Arial" w:cs="Arial"/>
          <w:b/>
          <w:b/>
          <w:bCs/>
          <w:sz w:val="22"/>
          <w:szCs w:val="22"/>
        </w:rPr>
      </w:pPr>
      <w:r>
        <w:rPr>
          <w:rFonts w:cs="Arial" w:ascii="Arial" w:hAnsi="Arial"/>
          <w:b/>
          <w:bCs/>
          <w:sz w:val="22"/>
          <w:szCs w:val="22"/>
        </w:rPr>
      </w:r>
    </w:p>
    <w:p>
      <w:pPr>
        <w:pStyle w:val="Endnote"/>
        <w:rPr/>
      </w:pPr>
      <w:r>
        <w:rPr>
          <w:rFonts w:cs="Arial" w:ascii="Arial" w:hAnsi="Arial"/>
          <w:b/>
          <w:bCs/>
          <w:sz w:val="22"/>
          <w:szCs w:val="22"/>
        </w:rPr>
        <w:t xml:space="preserve">Job Title: </w:t>
      </w:r>
      <w:r>
        <w:rPr>
          <w:rFonts w:cs="Arial" w:ascii="Arial" w:hAnsi="Arial"/>
          <w:sz w:val="22"/>
          <w:szCs w:val="22"/>
        </w:rPr>
        <w:t>Early Years Funding Assistant</w:t>
      </w:r>
    </w:p>
    <w:p>
      <w:pPr>
        <w:pStyle w:val="Normal"/>
        <w:rPr>
          <w:rFonts w:cs="Arial"/>
          <w:sz w:val="22"/>
          <w:szCs w:val="22"/>
        </w:rPr>
      </w:pPr>
      <w:r>
        <w:rPr>
          <w:rFonts w:cs="Arial"/>
          <w:sz w:val="22"/>
          <w:szCs w:val="22"/>
        </w:rPr>
      </w:r>
    </w:p>
    <w:tbl>
      <w:tblPr>
        <w:tblW w:w="10449" w:type="dxa"/>
        <w:jc w:val="left"/>
        <w:tblInd w:w="-717" w:type="dxa"/>
        <w:tblCellMar>
          <w:top w:w="0" w:type="dxa"/>
          <w:left w:w="108" w:type="dxa"/>
          <w:bottom w:w="0" w:type="dxa"/>
          <w:right w:w="108" w:type="dxa"/>
        </w:tblCellMar>
      </w:tblPr>
      <w:tblGrid>
        <w:gridCol w:w="1964"/>
        <w:gridCol w:w="3795"/>
        <w:gridCol w:w="3060"/>
        <w:gridCol w:w="1630"/>
      </w:tblGrid>
      <w:tr>
        <w:trPr>
          <w:trHeight w:val="1000" w:hRule="atLeast"/>
        </w:trPr>
        <w:tc>
          <w:tcPr>
            <w:tcW w:w="1964"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tc>
        <w:tc>
          <w:tcPr>
            <w:tcW w:w="3795"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 xml:space="preserve">Selection criteria </w:t>
            </w:r>
          </w:p>
          <w:p>
            <w:pPr>
              <w:pStyle w:val="Normal"/>
              <w:jc w:val="center"/>
              <w:rPr>
                <w:rFonts w:cs="Arial"/>
                <w:b/>
                <w:b/>
                <w:bCs/>
                <w:sz w:val="22"/>
                <w:szCs w:val="22"/>
              </w:rPr>
            </w:pPr>
            <w:r>
              <w:rPr>
                <w:rFonts w:cs="Arial"/>
                <w:b/>
                <w:bCs/>
                <w:sz w:val="22"/>
                <w:szCs w:val="22"/>
              </w:rPr>
              <w:t>(Essential)</w:t>
            </w:r>
          </w:p>
        </w:tc>
        <w:tc>
          <w:tcPr>
            <w:tcW w:w="3060" w:type="dxa"/>
            <w:tcBorders>
              <w:top w:val="single" w:sz="4" w:space="0" w:color="000000"/>
              <w:left w:val="single" w:sz="4" w:space="0" w:color="000000"/>
              <w:bottom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 xml:space="preserve">Selection criteria </w:t>
            </w:r>
          </w:p>
          <w:p>
            <w:pPr>
              <w:pStyle w:val="Normal"/>
              <w:jc w:val="center"/>
              <w:rPr>
                <w:rFonts w:cs="Arial"/>
                <w:b/>
                <w:b/>
                <w:bCs/>
                <w:sz w:val="22"/>
                <w:szCs w:val="22"/>
              </w:rPr>
            </w:pPr>
            <w:r>
              <w:rPr>
                <w:rFonts w:cs="Arial"/>
                <w:b/>
                <w:bCs/>
                <w:sz w:val="22"/>
                <w:szCs w:val="22"/>
              </w:rPr>
              <w:t>(Desirable)</w:t>
            </w:r>
          </w:p>
          <w:p>
            <w:pPr>
              <w:pStyle w:val="Normal"/>
              <w:jc w:val="center"/>
              <w:rPr>
                <w:rFonts w:cs="Arial"/>
                <w:b/>
                <w:b/>
                <w:bCs/>
                <w:sz w:val="22"/>
                <w:szCs w:val="22"/>
              </w:rPr>
            </w:pPr>
            <w:r>
              <w:rPr>
                <w:rFonts w:cs="Arial"/>
                <w:b/>
                <w:bCs/>
                <w:sz w:val="22"/>
                <w:szCs w:val="22"/>
              </w:rPr>
            </w:r>
          </w:p>
        </w:tc>
        <w:tc>
          <w:tcPr>
            <w:tcW w:w="1630" w:type="dxa"/>
            <w:tcBorders>
              <w:top w:val="single" w:sz="4" w:space="0" w:color="000000"/>
              <w:left w:val="single" w:sz="4" w:space="0" w:color="000000"/>
              <w:bottom w:val="single" w:sz="4" w:space="0" w:color="000000"/>
              <w:right w:val="single" w:sz="4" w:space="0" w:color="000000"/>
            </w:tcBorders>
            <w:shd w:fill="00B3BE" w:val="clear"/>
          </w:tcPr>
          <w:p>
            <w:pPr>
              <w:pStyle w:val="Normal"/>
              <w:snapToGrid w:val="false"/>
              <w:jc w:val="center"/>
              <w:rPr>
                <w:rFonts w:cs="Arial"/>
                <w:b/>
                <w:b/>
                <w:bCs/>
                <w:sz w:val="22"/>
                <w:szCs w:val="22"/>
              </w:rPr>
            </w:pPr>
            <w:r>
              <w:rPr>
                <w:rFonts w:cs="Arial"/>
                <w:b/>
                <w:bCs/>
                <w:sz w:val="22"/>
                <w:szCs w:val="22"/>
              </w:rPr>
            </w:r>
          </w:p>
          <w:p>
            <w:pPr>
              <w:pStyle w:val="Normal"/>
              <w:jc w:val="center"/>
              <w:rPr>
                <w:rFonts w:cs="Arial"/>
                <w:b/>
                <w:b/>
                <w:bCs/>
                <w:sz w:val="22"/>
                <w:szCs w:val="22"/>
              </w:rPr>
            </w:pPr>
            <w:r>
              <w:rPr>
                <w:rFonts w:cs="Arial"/>
                <w:b/>
                <w:bCs/>
                <w:sz w:val="22"/>
                <w:szCs w:val="22"/>
              </w:rPr>
              <w:t>How Assessed</w:t>
            </w:r>
          </w:p>
        </w:tc>
      </w:tr>
      <w:tr>
        <w:trPr/>
        <w:tc>
          <w:tcPr>
            <w:tcW w:w="1964"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TextBody"/>
              <w:rPr>
                <w:rFonts w:cs="Arial"/>
                <w:bCs/>
                <w:szCs w:val="22"/>
              </w:rPr>
            </w:pPr>
            <w:r>
              <w:rPr>
                <w:rFonts w:cs="Arial"/>
                <w:bCs/>
                <w:szCs w:val="22"/>
              </w:rPr>
              <w:t>Education &amp; Qualifications</w:t>
            </w:r>
          </w:p>
          <w:p>
            <w:pPr>
              <w:pStyle w:val="Normal"/>
              <w:rPr>
                <w:rFonts w:cs="Arial"/>
                <w:b/>
                <w:b/>
                <w:bCs/>
                <w:sz w:val="22"/>
                <w:szCs w:val="22"/>
              </w:rPr>
            </w:pPr>
            <w:r>
              <w:rPr>
                <w:rFonts w:cs="Arial"/>
                <w:b/>
                <w:bCs/>
                <w:sz w:val="22"/>
                <w:szCs w:val="22"/>
              </w:rPr>
            </w:r>
          </w:p>
        </w:tc>
        <w:tc>
          <w:tcPr>
            <w:tcW w:w="3795" w:type="dxa"/>
            <w:tcBorders>
              <w:top w:val="single" w:sz="4" w:space="0" w:color="000000"/>
              <w:left w:val="single" w:sz="4" w:space="0" w:color="000000"/>
              <w:bottom w:val="single" w:sz="4" w:space="0" w:color="000000"/>
            </w:tcBorders>
            <w:shd w:fill="auto" w:val="clear"/>
          </w:tcPr>
          <w:p>
            <w:pPr>
              <w:pStyle w:val="Normal"/>
              <w:snapToGrid w:val="false"/>
              <w:rPr>
                <w:rFonts w:cs="Arial"/>
                <w:b/>
                <w:b/>
                <w:bCs/>
                <w:sz w:val="22"/>
                <w:szCs w:val="22"/>
              </w:rPr>
            </w:pPr>
            <w:r>
              <w:rPr>
                <w:rFonts w:cs="Arial"/>
                <w:b/>
                <w:bCs/>
                <w:sz w:val="22"/>
                <w:szCs w:val="22"/>
              </w:rPr>
            </w:r>
          </w:p>
          <w:p>
            <w:pPr>
              <w:pStyle w:val="Normal"/>
              <w:rPr/>
            </w:pPr>
            <w:r>
              <w:rPr/>
              <w:t>Literacy and numeracy skills sufficient to undertake the tasks and duties contained in the job description</w:t>
            </w:r>
          </w:p>
          <w:p>
            <w:pPr>
              <w:pStyle w:val="Normal"/>
              <w:rPr/>
            </w:pPr>
            <w:r>
              <w:rPr/>
            </w:r>
          </w:p>
          <w:p>
            <w:pPr>
              <w:pStyle w:val="Normal"/>
              <w:rPr/>
            </w:pPr>
            <w:r>
              <w:rPr/>
              <w:t xml:space="preserve">Evidence of continued professional development, managerial and personal development </w:t>
            </w:r>
          </w:p>
          <w:p>
            <w:pPr>
              <w:pStyle w:val="Normal"/>
              <w:rPr>
                <w:rFonts w:cs="Arial"/>
                <w:sz w:val="22"/>
                <w:szCs w:val="22"/>
              </w:rPr>
            </w:pPr>
            <w:r>
              <w:rPr>
                <w:rFonts w:cs="Arial"/>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rPr>
            </w:pPr>
            <w:r>
              <w:rPr>
                <w:rFonts w:cs="Arial"/>
                <w:sz w:val="22"/>
                <w:szCs w:val="22"/>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er"/>
              <w:tabs>
                <w:tab w:val="clear" w:pos="4153"/>
                <w:tab w:val="clear" w:pos="8306"/>
              </w:tabs>
              <w:rPr>
                <w:rFonts w:cs="Arial"/>
                <w:szCs w:val="22"/>
              </w:rPr>
            </w:pPr>
            <w:r>
              <w:rPr>
                <w:rFonts w:cs="Arial"/>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Cs w:val="22"/>
              </w:rPr>
            </w:pPr>
            <w:r>
              <w:rPr>
                <w:rFonts w:cs="Arial"/>
                <w:szCs w:val="22"/>
              </w:rPr>
            </w:r>
          </w:p>
          <w:p>
            <w:pPr>
              <w:pStyle w:val="Normal"/>
              <w:rPr/>
            </w:pPr>
            <w:r>
              <w:rPr/>
              <w:t>Certificate</w:t>
            </w:r>
          </w:p>
          <w:p>
            <w:pPr>
              <w:pStyle w:val="Endnote"/>
              <w:ind w:left="0" w:right="559" w:hanging="281"/>
              <w:jc w:val="center"/>
              <w:rPr>
                <w:rFonts w:ascii="Arial" w:hAnsi="Arial" w:cs="Arial"/>
              </w:rPr>
            </w:pPr>
            <w:r>
              <w:rPr>
                <w:rFonts w:cs="Arial" w:ascii="Arial" w:hAnsi="Arial"/>
              </w:rPr>
              <w:t>AF/I</w:t>
            </w:r>
          </w:p>
        </w:tc>
      </w:tr>
      <w:tr>
        <w:trPr/>
        <w:tc>
          <w:tcPr>
            <w:tcW w:w="1964"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Experience</w:t>
            </w:r>
          </w:p>
          <w:p>
            <w:pPr>
              <w:pStyle w:val="Normal"/>
              <w:rPr>
                <w:rFonts w:cs="Arial"/>
                <w:b/>
                <w:b/>
                <w:bCs/>
                <w:sz w:val="22"/>
                <w:szCs w:val="22"/>
              </w:rPr>
            </w:pPr>
            <w:r>
              <w:rPr>
                <w:rFonts w:cs="Arial"/>
                <w:b/>
                <w:bCs/>
                <w:sz w:val="22"/>
                <w:szCs w:val="22"/>
              </w:rPr>
            </w:r>
          </w:p>
        </w:tc>
        <w:tc>
          <w:tcPr>
            <w:tcW w:w="3795" w:type="dxa"/>
            <w:tcBorders>
              <w:top w:val="single" w:sz="4" w:space="0" w:color="000000"/>
              <w:left w:val="single" w:sz="4" w:space="0" w:color="000000"/>
              <w:bottom w:val="single" w:sz="4" w:space="0" w:color="000000"/>
            </w:tcBorders>
            <w:shd w:fill="auto" w:val="clear"/>
          </w:tcPr>
          <w:p>
            <w:pPr>
              <w:pStyle w:val="Normal"/>
              <w:snapToGrid w:val="false"/>
              <w:rPr>
                <w:rFonts w:cs="Arial"/>
                <w:b/>
                <w:b/>
                <w:bCs/>
                <w:sz w:val="22"/>
                <w:szCs w:val="22"/>
              </w:rPr>
            </w:pPr>
            <w:r>
              <w:rPr>
                <w:rFonts w:cs="Arial"/>
                <w:b/>
                <w:bCs/>
                <w:sz w:val="22"/>
                <w:szCs w:val="22"/>
              </w:rPr>
            </w:r>
          </w:p>
          <w:p>
            <w:pPr>
              <w:pStyle w:val="Normal"/>
              <w:rPr/>
            </w:pPr>
            <w:r>
              <w:rPr/>
              <w:t>Experience of using financial systems, collating financial information, analysing data and producing reports</w:t>
            </w:r>
          </w:p>
          <w:p>
            <w:pPr>
              <w:pStyle w:val="Normal"/>
              <w:rPr/>
            </w:pPr>
            <w:r>
              <w:rPr/>
            </w:r>
          </w:p>
          <w:p>
            <w:pPr>
              <w:pStyle w:val="Normal"/>
              <w:rPr/>
            </w:pPr>
            <w:r>
              <w:rPr/>
              <w:t>Experience of data inputting and manipulation of spreadsheets and data sources</w:t>
            </w:r>
          </w:p>
          <w:p>
            <w:pPr>
              <w:pStyle w:val="Normal"/>
              <w:rPr/>
            </w:pPr>
            <w:r>
              <w:rPr/>
            </w:r>
          </w:p>
          <w:p>
            <w:pPr>
              <w:pStyle w:val="Normal"/>
              <w:rPr/>
            </w:pPr>
            <w:r>
              <w:rPr/>
              <w:t>Experience of providing a high quality customer care</w:t>
            </w:r>
          </w:p>
          <w:p>
            <w:pPr>
              <w:pStyle w:val="Normal"/>
              <w:rPr/>
            </w:pPr>
            <w:r>
              <w:rPr/>
            </w:r>
          </w:p>
          <w:p>
            <w:pPr>
              <w:pStyle w:val="Normal"/>
              <w:rPr/>
            </w:pPr>
            <w:r>
              <w:rPr/>
              <w:t>Experience of liaising with a wide range of agencies across the public, private, voluntary sector and maintained</w:t>
            </w:r>
          </w:p>
          <w:p>
            <w:pPr>
              <w:pStyle w:val="Normal"/>
              <w:rPr>
                <w:rFonts w:eastAsia="Arial" w:cs="Arial"/>
              </w:rPr>
            </w:pPr>
            <w:r>
              <w:rPr>
                <w:rFonts w:eastAsia="Arial" w:cs="Arial"/>
              </w:rPr>
              <w:t xml:space="preserve"> </w:t>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pPr>
            <w:r>
              <w:rPr/>
            </w:r>
          </w:p>
          <w:p>
            <w:pPr>
              <w:pStyle w:val="Normal"/>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cs="Arial"/>
                <w:sz w:val="22"/>
                <w:szCs w:val="22"/>
              </w:rPr>
            </w:pPr>
            <w:r>
              <w:rPr>
                <w:rFonts w:cs="Arial"/>
                <w:sz w:val="22"/>
                <w:szCs w:val="22"/>
              </w:rPr>
            </w:r>
          </w:p>
          <w:p>
            <w:pPr>
              <w:pStyle w:val="Normal"/>
              <w:rPr/>
            </w:pPr>
            <w:r>
              <w:rPr/>
              <w:t>AF/I</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rFonts w:cs="Arial"/>
                <w:sz w:val="22"/>
                <w:szCs w:val="22"/>
              </w:rPr>
            </w:pPr>
            <w:r>
              <w:rPr>
                <w:rFonts w:cs="Arial"/>
                <w:sz w:val="22"/>
                <w:szCs w:val="22"/>
              </w:rPr>
            </w:r>
          </w:p>
        </w:tc>
      </w:tr>
      <w:tr>
        <w:trPr/>
        <w:tc>
          <w:tcPr>
            <w:tcW w:w="1964"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Skills &amp; Abilities</w:t>
            </w:r>
          </w:p>
          <w:p>
            <w:pPr>
              <w:pStyle w:val="Normal"/>
              <w:rPr>
                <w:rFonts w:cs="Arial"/>
                <w:b/>
                <w:b/>
                <w:bCs/>
                <w:sz w:val="22"/>
                <w:szCs w:val="22"/>
              </w:rPr>
            </w:pPr>
            <w:r>
              <w:rPr>
                <w:rFonts w:cs="Arial"/>
                <w:b/>
                <w:bCs/>
                <w:sz w:val="22"/>
                <w:szCs w:val="22"/>
              </w:rPr>
            </w:r>
          </w:p>
        </w:tc>
        <w:tc>
          <w:tcPr>
            <w:tcW w:w="3795" w:type="dxa"/>
            <w:tcBorders>
              <w:top w:val="single" w:sz="4" w:space="0" w:color="000000"/>
              <w:left w:val="single" w:sz="4" w:space="0" w:color="000000"/>
              <w:bottom w:val="single" w:sz="4" w:space="0" w:color="000000"/>
            </w:tcBorders>
            <w:shd w:fill="auto" w:val="clear"/>
          </w:tcPr>
          <w:p>
            <w:pPr>
              <w:pStyle w:val="Normal"/>
              <w:snapToGrid w:val="false"/>
              <w:rPr>
                <w:rFonts w:cs="Arial"/>
                <w:b/>
                <w:b/>
                <w:bCs/>
                <w:sz w:val="22"/>
                <w:szCs w:val="22"/>
              </w:rPr>
            </w:pPr>
            <w:r>
              <w:rPr>
                <w:rFonts w:cs="Arial"/>
                <w:b/>
                <w:bCs/>
                <w:sz w:val="22"/>
                <w:szCs w:val="22"/>
              </w:rPr>
            </w:r>
          </w:p>
          <w:p>
            <w:pPr>
              <w:pStyle w:val="Normal"/>
              <w:rPr/>
            </w:pPr>
            <w:r>
              <w:rPr/>
              <w:t>Organisational skills to prioritise own workload to meet potentially conflicting deadlines</w:t>
            </w:r>
          </w:p>
          <w:p>
            <w:pPr>
              <w:pStyle w:val="Normal"/>
              <w:rPr/>
            </w:pPr>
            <w:r>
              <w:rPr/>
            </w:r>
          </w:p>
          <w:p>
            <w:pPr>
              <w:pStyle w:val="Normal"/>
              <w:rPr/>
            </w:pPr>
            <w:r>
              <w:rPr/>
              <w:t>Interpersonal / customer care skills to develop positive working relationships at all levels internally and external to the organisation</w:t>
            </w:r>
          </w:p>
          <w:p>
            <w:pPr>
              <w:pStyle w:val="Normal"/>
              <w:rPr/>
            </w:pPr>
            <w:r>
              <w:rPr/>
            </w:r>
          </w:p>
          <w:p>
            <w:pPr>
              <w:pStyle w:val="Normal"/>
              <w:rPr/>
            </w:pPr>
            <w:r>
              <w:rPr/>
              <w:t>Teamwork skills to ensure work is consistently completed to service quality standards and deadlines are achieved</w:t>
            </w:r>
          </w:p>
          <w:p>
            <w:pPr>
              <w:pStyle w:val="Normal"/>
              <w:rPr/>
            </w:pPr>
            <w:r>
              <w:rPr/>
            </w:r>
          </w:p>
          <w:p>
            <w:pPr>
              <w:pStyle w:val="Normal"/>
              <w:rPr/>
            </w:pPr>
            <w:r>
              <w:rPr/>
              <w:t>Proven ability to concentrate, be methodical and have attention to detail for the processing of financial information and grants</w:t>
            </w:r>
          </w:p>
          <w:p>
            <w:pPr>
              <w:pStyle w:val="Normal"/>
              <w:rPr/>
            </w:pPr>
            <w:r>
              <w:rPr/>
            </w:r>
          </w:p>
          <w:p>
            <w:pPr>
              <w:pStyle w:val="Normal"/>
              <w:rPr/>
            </w:pPr>
            <w:r>
              <w:rPr/>
              <w:t>Able to complete audit checks at settings and produce report of key findings.</w:t>
            </w:r>
          </w:p>
          <w:p>
            <w:pPr>
              <w:pStyle w:val="Normal"/>
              <w:rPr/>
            </w:pPr>
            <w:r>
              <w:rPr/>
            </w:r>
          </w:p>
          <w:p>
            <w:pPr>
              <w:pStyle w:val="Normal"/>
              <w:rPr/>
            </w:pPr>
            <w:r>
              <w:rPr/>
              <w:t>Ability to read, interpret and support the implementation of National and Local Policy drivers and associated statutory guidance.</w:t>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pPr>
            <w:r>
              <w:rPr/>
            </w:r>
          </w:p>
          <w:p>
            <w:pPr>
              <w:pStyle w:val="Normal"/>
              <w:ind w:left="360" w:right="0" w:hanging="0"/>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AF/I</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rFonts w:cs="Arial"/>
                <w:sz w:val="22"/>
                <w:szCs w:val="22"/>
              </w:rPr>
            </w:pPr>
            <w:r>
              <w:rPr>
                <w:rFonts w:cs="Arial"/>
                <w:sz w:val="22"/>
                <w:szCs w:val="22"/>
              </w:rPr>
            </w:r>
          </w:p>
        </w:tc>
      </w:tr>
      <w:tr>
        <w:trPr/>
        <w:tc>
          <w:tcPr>
            <w:tcW w:w="1964"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Normal"/>
              <w:rPr>
                <w:rFonts w:cs="Arial"/>
                <w:b/>
                <w:b/>
                <w:bCs/>
                <w:sz w:val="22"/>
                <w:szCs w:val="22"/>
              </w:rPr>
            </w:pPr>
            <w:r>
              <w:rPr>
                <w:rFonts w:cs="Arial"/>
                <w:b/>
                <w:bCs/>
                <w:sz w:val="22"/>
                <w:szCs w:val="22"/>
              </w:rPr>
              <w:t>Knowledge</w:t>
            </w:r>
          </w:p>
          <w:p>
            <w:pPr>
              <w:pStyle w:val="Normal"/>
              <w:rPr>
                <w:rFonts w:cs="Arial"/>
                <w:b/>
                <w:b/>
                <w:bCs/>
                <w:sz w:val="22"/>
                <w:szCs w:val="22"/>
              </w:rPr>
            </w:pPr>
            <w:r>
              <w:rPr>
                <w:rFonts w:cs="Arial"/>
                <w:b/>
                <w:bCs/>
                <w:sz w:val="22"/>
                <w:szCs w:val="22"/>
              </w:rPr>
            </w:r>
          </w:p>
        </w:tc>
        <w:tc>
          <w:tcPr>
            <w:tcW w:w="3795" w:type="dxa"/>
            <w:tcBorders>
              <w:top w:val="single" w:sz="4" w:space="0" w:color="000000"/>
              <w:left w:val="single" w:sz="4" w:space="0" w:color="000000"/>
              <w:bottom w:val="single" w:sz="4" w:space="0" w:color="000000"/>
            </w:tcBorders>
            <w:shd w:fill="auto" w:val="clear"/>
          </w:tcPr>
          <w:p>
            <w:pPr>
              <w:pStyle w:val="Normal"/>
              <w:snapToGrid w:val="false"/>
              <w:rPr>
                <w:rFonts w:cs="Arial"/>
                <w:b/>
                <w:b/>
                <w:bCs/>
                <w:sz w:val="22"/>
                <w:szCs w:val="22"/>
              </w:rPr>
            </w:pPr>
            <w:r>
              <w:rPr>
                <w:rFonts w:cs="Arial"/>
                <w:b/>
                <w:bCs/>
                <w:sz w:val="22"/>
                <w:szCs w:val="22"/>
              </w:rPr>
            </w:r>
          </w:p>
          <w:p>
            <w:pPr>
              <w:pStyle w:val="Normal"/>
              <w:rPr/>
            </w:pPr>
            <w:r>
              <w:rPr/>
              <w:t>Knowledge of financial management systems and financial procedures</w:t>
            </w:r>
          </w:p>
          <w:p>
            <w:pPr>
              <w:pStyle w:val="Normal"/>
              <w:rPr/>
            </w:pPr>
            <w:r>
              <w:rPr/>
            </w:r>
          </w:p>
          <w:p>
            <w:pPr>
              <w:pStyle w:val="Normal"/>
              <w:rPr/>
            </w:pPr>
            <w:r>
              <w:rPr/>
              <w:t>Knowledge of administration and office systems and procedures</w:t>
            </w:r>
          </w:p>
          <w:p>
            <w:pPr>
              <w:pStyle w:val="Normal"/>
              <w:rPr/>
            </w:pPr>
            <w:r>
              <w:rPr/>
            </w:r>
          </w:p>
          <w:p>
            <w:pPr>
              <w:pStyle w:val="Normal"/>
              <w:rPr/>
            </w:pPr>
            <w:r>
              <w:rPr/>
              <w:t>Knowledge of information security and data protection process and why this is important</w:t>
            </w:r>
          </w:p>
          <w:p>
            <w:pPr>
              <w:pStyle w:val="Normal"/>
              <w:rPr/>
            </w:pPr>
            <w:r>
              <w:rPr/>
            </w:r>
          </w:p>
          <w:p>
            <w:pPr>
              <w:pStyle w:val="Normal"/>
              <w:rPr/>
            </w:pPr>
            <w:r>
              <w:rPr/>
              <w:t>Knowledge and understanding of statutory guidance relating to early years funding arrangements.</w:t>
            </w:r>
          </w:p>
          <w:p>
            <w:pPr>
              <w:pStyle w:val="Normal"/>
              <w:rPr>
                <w:rFonts w:cs="Arial"/>
                <w:sz w:val="22"/>
                <w:szCs w:val="22"/>
                <w:lang w:val="en-US"/>
              </w:rPr>
            </w:pPr>
            <w:r>
              <w:rPr>
                <w:rFonts w:cs="Arial"/>
                <w:sz w:val="22"/>
                <w:szCs w:val="22"/>
                <w:lang w:val="en-US"/>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lang w:val="en-US"/>
              </w:rPr>
            </w:pPr>
            <w:r>
              <w:rPr>
                <w:rFonts w:cs="Arial"/>
                <w:sz w:val="22"/>
                <w:szCs w:val="22"/>
                <w:lang w:val="en-US"/>
              </w:rPr>
            </w:r>
          </w:p>
          <w:p>
            <w:pPr>
              <w:pStyle w:val="Normal"/>
              <w:rPr/>
            </w:pPr>
            <w:r>
              <w:rPr/>
              <w:t>Knowledge of National policy aimed to improve outcomes for children</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AF/I</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rFonts w:cs="Arial"/>
                <w:sz w:val="22"/>
                <w:szCs w:val="22"/>
              </w:rPr>
            </w:pPr>
            <w:r>
              <w:rPr>
                <w:rFonts w:cs="Arial"/>
                <w:sz w:val="22"/>
                <w:szCs w:val="22"/>
              </w:rPr>
            </w:r>
          </w:p>
        </w:tc>
      </w:tr>
      <w:tr>
        <w:trPr/>
        <w:tc>
          <w:tcPr>
            <w:tcW w:w="1964" w:type="dxa"/>
            <w:tcBorders>
              <w:top w:val="single" w:sz="4" w:space="0" w:color="000000"/>
              <w:left w:val="single" w:sz="4" w:space="0" w:color="000000"/>
              <w:bottom w:val="single" w:sz="4" w:space="0" w:color="000000"/>
            </w:tcBorders>
            <w:shd w:fill="00B3BE" w:val="clear"/>
          </w:tcPr>
          <w:p>
            <w:pPr>
              <w:pStyle w:val="Normal"/>
              <w:snapToGrid w:val="false"/>
              <w:rPr>
                <w:rFonts w:cs="Arial"/>
                <w:b/>
                <w:b/>
                <w:bCs/>
                <w:sz w:val="22"/>
                <w:szCs w:val="22"/>
              </w:rPr>
            </w:pPr>
            <w:r>
              <w:rPr>
                <w:rFonts w:cs="Arial"/>
                <w:b/>
                <w:bCs/>
                <w:sz w:val="22"/>
                <w:szCs w:val="22"/>
              </w:rPr>
            </w:r>
          </w:p>
          <w:p>
            <w:pPr>
              <w:pStyle w:val="TextBody"/>
              <w:rPr>
                <w:rFonts w:cs="Arial"/>
                <w:bCs/>
                <w:szCs w:val="22"/>
              </w:rPr>
            </w:pPr>
            <w:r>
              <w:rPr>
                <w:rFonts w:cs="Arial"/>
                <w:bCs/>
                <w:szCs w:val="22"/>
              </w:rPr>
              <w:t>Work Circumstances</w:t>
            </w:r>
          </w:p>
          <w:p>
            <w:pPr>
              <w:pStyle w:val="Normal"/>
              <w:rPr>
                <w:rFonts w:cs="Arial"/>
                <w:b/>
                <w:b/>
                <w:bCs/>
                <w:sz w:val="22"/>
                <w:szCs w:val="22"/>
              </w:rPr>
            </w:pPr>
            <w:r>
              <w:rPr>
                <w:rFonts w:cs="Arial"/>
                <w:b/>
                <w:bCs/>
                <w:sz w:val="22"/>
                <w:szCs w:val="22"/>
              </w:rPr>
            </w:r>
          </w:p>
        </w:tc>
        <w:tc>
          <w:tcPr>
            <w:tcW w:w="3795" w:type="dxa"/>
            <w:tcBorders>
              <w:top w:val="single" w:sz="4" w:space="0" w:color="000000"/>
              <w:left w:val="single" w:sz="4" w:space="0" w:color="000000"/>
              <w:bottom w:val="single" w:sz="4" w:space="0" w:color="000000"/>
            </w:tcBorders>
            <w:shd w:fill="auto" w:val="clear"/>
          </w:tcPr>
          <w:p>
            <w:pPr>
              <w:pStyle w:val="Normal"/>
              <w:rPr/>
            </w:pPr>
            <w:r>
              <w:rPr/>
              <w:t>Able to work flexibly to meet the demands of the service (including evening and weekend as necessary)</w:t>
            </w:r>
          </w:p>
          <w:p>
            <w:pPr>
              <w:pStyle w:val="Normal"/>
              <w:rPr/>
            </w:pPr>
            <w:r>
              <w:rPr/>
            </w:r>
          </w:p>
          <w:p>
            <w:pPr>
              <w:pStyle w:val="Normal"/>
              <w:overflowPunct w:val="true"/>
              <w:textAlignment w:val="baseline"/>
              <w:rPr/>
            </w:pPr>
            <w:r>
              <w:rPr/>
              <w:t>Ability to travel across the Borough.</w:t>
            </w:r>
          </w:p>
        </w:tc>
        <w:tc>
          <w:tcPr>
            <w:tcW w:w="3060" w:type="dxa"/>
            <w:tcBorders>
              <w:top w:val="single" w:sz="4" w:space="0" w:color="000000"/>
              <w:left w:val="single" w:sz="4" w:space="0" w:color="000000"/>
              <w:bottom w:val="single" w:sz="4" w:space="0" w:color="000000"/>
            </w:tcBorders>
            <w:shd w:fill="auto" w:val="clear"/>
          </w:tcPr>
          <w:p>
            <w:pPr>
              <w:pStyle w:val="Normal"/>
              <w:snapToGrid w:val="false"/>
              <w:ind w:left="360" w:right="0" w:hanging="0"/>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t>AF/I</w:t>
            </w:r>
          </w:p>
          <w:p>
            <w:pPr>
              <w:pStyle w:val="Normal"/>
              <w:rPr/>
            </w:pPr>
            <w:r>
              <w:rPr/>
            </w:r>
          </w:p>
          <w:p>
            <w:pPr>
              <w:pStyle w:val="Normal"/>
              <w:rPr/>
            </w:pPr>
            <w:r>
              <w:rPr/>
            </w:r>
          </w:p>
          <w:p>
            <w:pPr>
              <w:pStyle w:val="Normal"/>
              <w:rPr/>
            </w:pPr>
            <w:r>
              <w:rPr/>
            </w:r>
          </w:p>
          <w:p>
            <w:pPr>
              <w:pStyle w:val="Normal"/>
              <w:rPr/>
            </w:pPr>
            <w:r>
              <w:rPr/>
            </w:r>
          </w:p>
          <w:p>
            <w:pPr>
              <w:pStyle w:val="Normal"/>
              <w:ind w:left="360" w:right="0" w:hanging="0"/>
              <w:jc w:val="center"/>
              <w:rPr>
                <w:rFonts w:cs="Arial"/>
                <w:sz w:val="22"/>
                <w:szCs w:val="22"/>
              </w:rPr>
            </w:pPr>
            <w:r>
              <w:rPr>
                <w:rFonts w:cs="Arial"/>
                <w:sz w:val="22"/>
                <w:szCs w:val="22"/>
              </w:rPr>
            </w:r>
          </w:p>
        </w:tc>
      </w:tr>
    </w:tbl>
    <w:p>
      <w:pPr>
        <w:pStyle w:val="Normal"/>
        <w:rPr>
          <w:rFonts w:cs="Arial"/>
          <w:sz w:val="22"/>
          <w:szCs w:val="22"/>
        </w:rPr>
      </w:pPr>
      <w:r>
        <w:rPr>
          <w:rFonts w:cs="Arial"/>
          <w:sz w:val="22"/>
          <w:szCs w:val="22"/>
        </w:rPr>
      </w:r>
    </w:p>
    <w:p>
      <w:pPr>
        <w:pStyle w:val="Normal"/>
        <w:spacing w:before="0" w:after="60"/>
        <w:jc w:val="both"/>
        <w:rPr/>
      </w:pPr>
      <w:r>
        <w:rPr>
          <w:rFonts w:cs="Arial"/>
          <w:i/>
          <w:sz w:val="22"/>
          <w:szCs w:val="22"/>
        </w:rPr>
        <w:t>Abbreviations:</w:t>
      </w:r>
      <w:r>
        <w:rPr>
          <w:rFonts w:cs="Arial"/>
          <w:sz w:val="22"/>
          <w:szCs w:val="22"/>
        </w:rPr>
        <w:t xml:space="preserve"> AF = Application Form; I = Interview; AC = Assessment Centre; T = Test</w:t>
      </w:r>
    </w:p>
    <w:p>
      <w:pPr>
        <w:pStyle w:val="Normal"/>
        <w:rPr>
          <w:rFonts w:cs="Arial"/>
          <w:sz w:val="22"/>
          <w:szCs w:val="22"/>
        </w:rPr>
      </w:pPr>
      <w:r>
        <w:rPr>
          <w:rFonts w:cs="Arial"/>
          <w:sz w:val="22"/>
          <w:szCs w:val="22"/>
        </w:rPr>
      </w:r>
    </w:p>
    <w:p>
      <w:pPr>
        <w:pStyle w:val="Normal"/>
        <w:jc w:val="both"/>
        <w:rPr/>
      </w:pPr>
      <w:r>
        <w:rPr>
          <w:rFonts w:cs="Arial"/>
          <w:b/>
          <w:bCs/>
          <w:sz w:val="22"/>
          <w:szCs w:val="22"/>
        </w:rPr>
        <w:t xml:space="preserve">NB. - Any candidate that meets the criteria of our </w:t>
      </w:r>
      <w:r>
        <w:rPr>
          <w:rFonts w:cs="Arial"/>
          <w:b/>
          <w:bCs/>
          <w:color w:val="0563C1"/>
          <w:sz w:val="22"/>
          <w:szCs w:val="22"/>
          <w:u w:val="single"/>
        </w:rPr>
        <w:t>Guaranteed Assessment Scheme</w:t>
      </w:r>
      <w:r>
        <w:rPr>
          <w:rFonts w:cs="Arial"/>
          <w:b/>
          <w:bCs/>
          <w:sz w:val="22"/>
          <w:szCs w:val="22"/>
        </w:rPr>
        <w:t xml:space="preserve"> and meets the essential criteria of the role, will be guaranteed the first stage of assessment (whether that is an interview or another assessment, as appropriate).</w:t>
      </w:r>
    </w:p>
    <w:p>
      <w:pPr>
        <w:pStyle w:val="Normal"/>
        <w:jc w:val="both"/>
        <w:rPr>
          <w:rFonts w:cs="Arial"/>
          <w:b/>
          <w:b/>
          <w:bCs/>
          <w:sz w:val="22"/>
          <w:szCs w:val="22"/>
        </w:rPr>
      </w:pPr>
      <w:r>
        <w:rPr>
          <w:rFonts w:cs="Arial"/>
          <w:b/>
          <w:bCs/>
          <w:sz w:val="22"/>
          <w:szCs w:val="22"/>
        </w:rPr>
      </w:r>
    </w:p>
    <w:p>
      <w:pPr>
        <w:pStyle w:val="Normal"/>
        <w:jc w:val="both"/>
        <w:rPr>
          <w:rFonts w:cs="Arial"/>
          <w:b/>
          <w:b/>
          <w:bCs/>
          <w:sz w:val="22"/>
          <w:szCs w:val="22"/>
        </w:rPr>
      </w:pPr>
      <w:r>
        <w:rPr>
          <w:rFonts w:cs="Arial"/>
          <w:b/>
          <w:bCs/>
          <w:sz w:val="22"/>
          <w:szCs w:val="22"/>
        </w:rPr>
        <w:t>Our Guaranteed Assessment Scheme supports candidates with disabilities, have previously been in or currently in care, those that are carers, and those who have served in the Armed Forces as a regular, reserve or cadet.</w:t>
      </w:r>
      <w:bookmarkStart w:id="1" w:name="_Hlk190765446"/>
      <w:bookmarkEnd w:id="1"/>
    </w:p>
    <w:p>
      <w:pPr>
        <w:pStyle w:val="Normal"/>
        <w:rPr/>
      </w:pPr>
      <w:r>
        <w:rPr/>
      </w:r>
    </w:p>
    <w:sectPr>
      <w:headerReference w:type="default" r:id="rId2"/>
      <w:headerReference w:type="first" r:id="rId3"/>
      <w:type w:val="nextPage"/>
      <w:pgSz w:w="11906" w:h="16838"/>
      <w:pgMar w:left="1440" w:right="1440" w:header="567" w:top="624" w:footer="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Palatino">
    <w:charset w:val="00"/>
    <w:family w:val="roman"/>
    <w:pitch w:val="variable"/>
  </w:font>
  <w:font w:name="Liberation Sans">
    <w:altName w:val="Arial"/>
    <w:charset w:val="00"/>
    <w:family w:val="swiss"/>
    <w:pitch w:val="variable"/>
  </w:font>
  <w:font w:name="Calibri">
    <w:charset w:val="00"/>
    <w:family w:val="roman"/>
    <w:pitch w:val="variable"/>
  </w:font>
  <w:font w:name="Helvetica">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64"/>
      <w:rPr/>
    </w:pPr>
    <w:r>
      <w:rPr/>
    </w:r>
  </w:p>
  <w:p>
    <w:pPr>
      <w:pStyle w:val="Header"/>
      <w:tabs>
        <w:tab w:val="clear" w:pos="4153"/>
        <w:tab w:val="clear" w:pos="8306"/>
        <w:tab w:val="left" w:pos="8565" w:leader="none"/>
      </w:tabs>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lvl>
    <w:lvl w:ilvl="1">
      <w:start w:val="1"/>
      <w:numFmt w:val="decimal"/>
      <w:lvlText w:val="%2."/>
      <w:lvlJc w:val="left"/>
      <w:pPr>
        <w:ind w:left="1800" w:hanging="72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spacing w:lineRule="auto" w:line="264"/>
      <w:outlineLvl w:val="0"/>
    </w:pPr>
    <w:rPr>
      <w:b/>
      <w:bCs/>
      <w:sz w:val="22"/>
      <w:szCs w:val="20"/>
    </w:rPr>
  </w:style>
  <w:style w:type="paragraph" w:styleId="Heading3">
    <w:name w:val="Heading 3"/>
    <w:basedOn w:val="Normal"/>
    <w:next w:val="Normal"/>
    <w:qFormat/>
    <w:pPr>
      <w:keepNext w:val="true"/>
      <w:keepLines/>
      <w:numPr>
        <w:ilvl w:val="2"/>
        <w:numId w:val="1"/>
      </w:numPr>
      <w:spacing w:before="160" w:after="80"/>
      <w:outlineLvl w:val="2"/>
    </w:pPr>
    <w:rPr>
      <w:rFonts w:eastAsia="" w:cs=""/>
      <w:color w:val="2F5496"/>
      <w:sz w:val="28"/>
      <w:szCs w:val="2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EndnoteTextChar">
    <w:name w:val="Endnote Text Char"/>
    <w:qFormat/>
    <w:rPr>
      <w:rFonts w:ascii="Palatino" w:hAnsi="Palatino" w:cs="Palatino"/>
      <w:sz w:val="24"/>
      <w:lang w:eastAsia="en-US"/>
    </w:rPr>
  </w:style>
  <w:style w:type="character" w:styleId="HeaderChar">
    <w:name w:val="Header Char"/>
    <w:qFormat/>
    <w:rPr>
      <w:rFonts w:ascii="Arial" w:hAnsi="Arial" w:cs="Arial"/>
      <w:sz w:val="22"/>
      <w:lang w:eastAsia="en-US"/>
    </w:rPr>
  </w:style>
  <w:style w:type="character" w:styleId="Normaltextrun">
    <w:name w:val="normaltextrun"/>
    <w:basedOn w:val="DefaultParagraphFont"/>
    <w:qFormat/>
    <w:rPr/>
  </w:style>
  <w:style w:type="character" w:styleId="Eop">
    <w:name w:val="eop"/>
    <w:basedOn w:val="DefaultParagraphFont"/>
    <w:qFormat/>
    <w:rPr/>
  </w:style>
  <w:style w:type="character" w:styleId="CommentTextChar">
    <w:name w:val="Comment Text Char"/>
    <w:qFormat/>
    <w:rPr>
      <w:lang w:eastAsia="en-US"/>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sz w:val="22"/>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dnote">
    <w:name w:val="Endnote Text"/>
    <w:basedOn w:val="Normal"/>
    <w:pPr>
      <w:overflowPunct w:val="true"/>
      <w:textAlignment w:val="baseline"/>
    </w:pPr>
    <w:rPr>
      <w:rFonts w:ascii="Palatino" w:hAnsi="Palatino" w:cs="Palatino"/>
      <w:szCs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z w:val="22"/>
      <w:szCs w:val="20"/>
    </w:rPr>
  </w:style>
  <w:style w:type="paragraph" w:styleId="TextBodyIndent">
    <w:name w:val="Body Text Indent"/>
    <w:basedOn w:val="Normal"/>
    <w:pPr>
      <w:spacing w:before="0" w:after="120"/>
      <w:ind w:left="283" w:right="0" w:hanging="0"/>
    </w:pPr>
    <w:rPr/>
  </w:style>
  <w:style w:type="paragraph" w:styleId="ListParagraph">
    <w:name w:val="List Paragraph"/>
    <w:basedOn w:val="Normal"/>
    <w:qFormat/>
    <w:pPr>
      <w:spacing w:lineRule="auto" w:line="276" w:before="0" w:after="200"/>
      <w:ind w:left="720" w:right="0" w:hanging="0"/>
      <w:contextualSpacing/>
    </w:pPr>
    <w:rPr>
      <w:rFonts w:ascii="Calibri" w:hAnsi="Calibri" w:eastAsia="Calibri" w:cs="Calibri"/>
      <w:sz w:val="22"/>
      <w:szCs w:val="22"/>
    </w:rPr>
  </w:style>
  <w:style w:type="paragraph" w:styleId="Paragraph">
    <w:name w:val="paragraph"/>
    <w:basedOn w:val="Normal"/>
    <w:qFormat/>
    <w:pPr>
      <w:spacing w:before="280" w:after="280"/>
    </w:pPr>
    <w:rPr>
      <w:rFonts w:ascii="Times New Roman" w:hAnsi="Times New Roman" w:cs="Times New Roman"/>
      <w:lang w:eastAsia="en-GB"/>
    </w:rPr>
  </w:style>
  <w:style w:type="paragraph" w:styleId="Annotationtext">
    <w:name w:val="annotation text"/>
    <w:basedOn w:val="Normal"/>
    <w:qFormat/>
    <w:pPr/>
    <w:rPr>
      <w:rFonts w:ascii="Times New Roman" w:hAnsi="Times New Roman" w:cs="Times New Roman"/>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OMBC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2026-06-03T08:52:00Z</dcterms:created>
  <dc:creator>OMBC</dc:creator>
  <dc:description/>
  <dc:language>en-US</dc:language>
  <cp:lastModifiedBy>Ian Robinson (HR)</cp:lastModifiedBy>
  <cp:lastPrinted>1995-11-21T17:41:00Z</cp:lastPrinted>
  <dcterms:modified xsi:type="dcterms:W3CDTF">2026-06-03T08:52:00Z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OMBC</vt:lpwstr>
  </property>
  <property fmtid="{D5CDD505-2E9C-101B-9397-08002B2CF9AE}" pid="4" name="ContentTypeId">
    <vt:lpwstr>0x0101006785AF75F31E0542A54FCA272DAD8819</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