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Children’s Social Care Purchasing Officer</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People Services</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color w:val="333333"/>
                <w:sz w:val="22"/>
                <w:szCs w:val="22"/>
              </w:rPr>
            </w:pPr>
            <w:r>
              <w:rPr>
                <w:rFonts w:cs="Arial"/>
                <w:color w:val="333333"/>
                <w:sz w:val="22"/>
                <w:szCs w:val="22"/>
              </w:rPr>
              <w:t>Children's Services Integration</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5</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 xml:space="preserve">9671  </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provide financial and administrative support and make the appropriate arrangements to purchase social care packages for individual service users, commissioning, providers and brokers, care leavers, foster carers, adoptive parents, and Special Guardianship Orders, in accordance with agreed support plans, budgets and performance targets.</w:t>
            </w:r>
          </w:p>
          <w:p>
            <w:pPr>
              <w:pStyle w:val="Normal"/>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provide information to contribute to the performance and quality assurance of social care provision.</w:t>
            </w:r>
          </w:p>
          <w:p>
            <w:pPr>
              <w:pStyle w:val="Normal"/>
              <w:jc w:val="both"/>
              <w:rPr>
                <w:rFonts w:cs="Arial"/>
                <w:sz w:val="22"/>
                <w:szCs w:val="22"/>
              </w:rPr>
            </w:pPr>
            <w:r>
              <w:rPr>
                <w:rFonts w:cs="Arial"/>
                <w:sz w:val="22"/>
                <w:szCs w:val="22"/>
              </w:rPr>
            </w:r>
          </w:p>
          <w:p>
            <w:pPr>
              <w:pStyle w:val="Normal"/>
              <w:spacing w:lineRule="atLeast" w:line="300"/>
              <w:rPr>
                <w:rFonts w:cs="Arial"/>
                <w:sz w:val="22"/>
                <w:szCs w:val="22"/>
                <w:lang w:eastAsia="en-GB"/>
              </w:rPr>
            </w:pPr>
            <w:r>
              <w:rPr>
                <w:rFonts w:cs="Arial"/>
                <w:sz w:val="22"/>
                <w:szCs w:val="22"/>
                <w:lang w:eastAsia="en-GB"/>
              </w:rPr>
              <w:t>To carry out standard checks and means testing to ensure that individuals receive the correct financial support, enabling effective and responsible control of resources.</w:t>
            </w:r>
          </w:p>
          <w:p>
            <w:pPr>
              <w:pStyle w:val="Normal"/>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initiate and conduct investigations into variances on budgets</w:t>
            </w:r>
          </w:p>
          <w:p>
            <w:pPr>
              <w:pStyle w:val="Normal"/>
              <w:jc w:val="both"/>
              <w:rPr>
                <w:rFonts w:cs="Arial"/>
                <w:sz w:val="22"/>
                <w:szCs w:val="22"/>
              </w:rPr>
            </w:pPr>
            <w:r>
              <w:rPr>
                <w:rFonts w:cs="Arial"/>
                <w:sz w:val="22"/>
                <w:szCs w:val="22"/>
              </w:rPr>
              <w:t>To prepare forecasts, completing financial reports, assessments, and other financial documents.</w:t>
            </w:r>
          </w:p>
          <w:p>
            <w:pPr>
              <w:pStyle w:val="Normal"/>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b/>
                <w:b/>
                <w:bCs/>
                <w:sz w:val="22"/>
                <w:szCs w:val="22"/>
              </w:rPr>
            </w:pPr>
            <w:r>
              <w:rPr>
                <w:rFonts w:cs="Arial"/>
                <w:b/>
                <w:bCs/>
                <w:sz w:val="22"/>
                <w:szCs w:val="22"/>
              </w:rPr>
              <w:t>Purchasing and arranging service level needs and payments:</w:t>
            </w:r>
          </w:p>
          <w:p>
            <w:pPr>
              <w:pStyle w:val="Normal"/>
              <w:jc w:val="both"/>
              <w:rPr>
                <w:rFonts w:cs="Arial"/>
                <w:sz w:val="22"/>
                <w:szCs w:val="22"/>
              </w:rPr>
            </w:pPr>
            <w:r>
              <w:rPr>
                <w:rFonts w:cs="Arial"/>
                <w:sz w:val="22"/>
                <w:szCs w:val="22"/>
              </w:rPr>
            </w:r>
          </w:p>
          <w:p>
            <w:pPr>
              <w:pStyle w:val="Normal"/>
              <w:numPr>
                <w:ilvl w:val="0"/>
                <w:numId w:val="2"/>
              </w:numPr>
              <w:jc w:val="both"/>
              <w:rPr>
                <w:rFonts w:cs="Arial"/>
                <w:sz w:val="22"/>
                <w:szCs w:val="22"/>
              </w:rPr>
            </w:pPr>
            <w:r>
              <w:rPr>
                <w:rFonts w:cs="Arial"/>
                <w:sz w:val="22"/>
                <w:szCs w:val="22"/>
              </w:rPr>
              <w:t>Administrate and deliver the day to day financial and purchasing function for the service and help monitor financial activity to ensure services are delivering quality and value for money in accordance with agreed service standards.</w:t>
            </w:r>
          </w:p>
          <w:p>
            <w:pPr>
              <w:pStyle w:val="ListParagraph"/>
              <w:numPr>
                <w:ilvl w:val="0"/>
                <w:numId w:val="2"/>
              </w:numPr>
              <w:rPr>
                <w:rFonts w:ascii="Arial" w:hAnsi="Arial" w:eastAsia="Times New Roman" w:cs="Arial"/>
              </w:rPr>
            </w:pPr>
            <w:r>
              <w:rPr>
                <w:rFonts w:eastAsia="Times New Roman" w:cs="Arial" w:ascii="Arial" w:hAnsi="Arial"/>
              </w:rPr>
              <w:t>Procure corporate supplier set up and changes</w:t>
            </w:r>
          </w:p>
          <w:p>
            <w:pPr>
              <w:pStyle w:val="ListParagraph"/>
              <w:numPr>
                <w:ilvl w:val="0"/>
                <w:numId w:val="2"/>
              </w:numPr>
              <w:rPr>
                <w:rFonts w:ascii="Arial" w:hAnsi="Arial" w:eastAsia="Times New Roman" w:cs="Arial"/>
              </w:rPr>
            </w:pPr>
            <w:r>
              <w:rPr>
                <w:rFonts w:eastAsia="Times New Roman" w:cs="Arial" w:ascii="Arial" w:hAnsi="Arial"/>
              </w:rPr>
              <w:t>Complete purchase orders, procurement, and requisitions and raise invoices and credit notes on the Council’s financial system.</w:t>
            </w:r>
          </w:p>
          <w:p>
            <w:pPr>
              <w:pStyle w:val="ListParagraph"/>
              <w:numPr>
                <w:ilvl w:val="0"/>
                <w:numId w:val="2"/>
              </w:numPr>
              <w:rPr>
                <w:rFonts w:ascii="Arial" w:hAnsi="Arial" w:eastAsia="Times New Roman" w:cs="Arial"/>
              </w:rPr>
            </w:pPr>
            <w:r>
              <w:rPr>
                <w:rFonts w:eastAsia="Times New Roman" w:cs="Arial" w:ascii="Arial" w:hAnsi="Arial"/>
              </w:rPr>
              <w:t>Oversee and supervise the administering of petty cash and Imprest Claim reconciliation.</w:t>
            </w:r>
          </w:p>
          <w:p>
            <w:pPr>
              <w:pStyle w:val="ListParagraph"/>
              <w:numPr>
                <w:ilvl w:val="0"/>
                <w:numId w:val="2"/>
              </w:numPr>
              <w:jc w:val="both"/>
              <w:rPr/>
            </w:pPr>
            <w:r>
              <w:rPr>
                <w:rFonts w:eastAsia="Times New Roman" w:cs="Arial" w:ascii="Arial" w:hAnsi="Arial"/>
              </w:rPr>
              <w:t>Track that invoices, BACS Payments, PSP Payments and CHAPS payments are paid in a timely manner.</w:t>
            </w:r>
            <w:r>
              <w:rPr>
                <w:rFonts w:cs="Arial" w:ascii="Arial" w:hAnsi="Arial"/>
              </w:rPr>
              <w:t xml:space="preserve"> </w:t>
            </w:r>
          </w:p>
          <w:p>
            <w:pPr>
              <w:pStyle w:val="ListParagraph"/>
              <w:numPr>
                <w:ilvl w:val="0"/>
                <w:numId w:val="2"/>
              </w:numPr>
              <w:jc w:val="both"/>
              <w:rPr>
                <w:rFonts w:ascii="Arial" w:hAnsi="Arial" w:cs="Arial"/>
              </w:rPr>
            </w:pPr>
            <w:r>
              <w:rPr>
                <w:rFonts w:cs="Arial" w:ascii="Arial" w:hAnsi="Arial"/>
              </w:rPr>
              <w:t xml:space="preserve">Oversee corporate credit card function, and be responsible for ATM debit cards and pre-paid cards along with cash withdrawals, </w:t>
            </w:r>
          </w:p>
          <w:p>
            <w:pPr>
              <w:pStyle w:val="ListParagraph"/>
              <w:numPr>
                <w:ilvl w:val="0"/>
                <w:numId w:val="2"/>
              </w:numPr>
              <w:jc w:val="both"/>
              <w:rPr/>
            </w:pPr>
            <w:r>
              <w:rPr>
                <w:rFonts w:eastAsia="Arial" w:cs="Arial" w:ascii="Arial" w:hAnsi="Arial"/>
              </w:rPr>
              <w:t xml:space="preserve"> </w:t>
            </w:r>
            <w:r>
              <w:rPr>
                <w:rFonts w:cs="Arial" w:ascii="Arial" w:hAnsi="Arial"/>
              </w:rPr>
              <w:t xml:space="preserve">Oversee </w:t>
            </w:r>
            <w:r>
              <w:rPr>
                <w:rFonts w:eastAsia="Times New Roman" w:cs="Arial" w:ascii="Arial" w:hAnsi="Arial"/>
              </w:rPr>
              <w:t xml:space="preserve">daily audit of cash flow, </w:t>
            </w:r>
            <w:r>
              <w:rPr>
                <w:rFonts w:cs="Arial" w:ascii="Arial" w:hAnsi="Arial"/>
              </w:rPr>
              <w:t xml:space="preserve">be </w:t>
            </w:r>
            <w:r>
              <w:rPr>
                <w:rFonts w:eastAsia="Times New Roman" w:cs="Arial" w:ascii="Arial" w:hAnsi="Arial"/>
              </w:rPr>
              <w:t xml:space="preserve">responsible for </w:t>
            </w:r>
            <w:r>
              <w:rPr>
                <w:rFonts w:cs="Arial" w:ascii="Arial" w:hAnsi="Arial"/>
              </w:rPr>
              <w:t>the</w:t>
            </w:r>
            <w:r>
              <w:rPr>
                <w:rFonts w:eastAsia="Times New Roman" w:cs="Arial" w:ascii="Arial" w:hAnsi="Arial"/>
              </w:rPr>
              <w:t xml:space="preserve"> management</w:t>
            </w:r>
            <w:r>
              <w:rPr>
                <w:rFonts w:cs="Arial" w:ascii="Arial" w:hAnsi="Arial"/>
              </w:rPr>
              <w:t xml:space="preserve"> of secure safes in the office</w:t>
            </w:r>
            <w:r>
              <w:rPr>
                <w:rFonts w:eastAsia="Times New Roman" w:cs="Arial" w:ascii="Arial" w:hAnsi="Arial"/>
              </w:rPr>
              <w:t>, carry out regular ATM and pre-payment card audits working with corporate Finance, carry out spot check safe audits</w:t>
            </w:r>
          </w:p>
          <w:p>
            <w:pPr>
              <w:pStyle w:val="ListParagraph"/>
              <w:numPr>
                <w:ilvl w:val="0"/>
                <w:numId w:val="2"/>
              </w:numPr>
              <w:jc w:val="both"/>
              <w:rPr>
                <w:rFonts w:ascii="Arial" w:hAnsi="Arial" w:cs="Arial"/>
              </w:rPr>
            </w:pPr>
            <w:r>
              <w:rPr>
                <w:rFonts w:cs="Arial" w:ascii="Arial" w:hAnsi="Arial"/>
              </w:rPr>
              <w:t>Set up purchasing information within the Council’s case management system to ensure that foster carers, adoptive parents, special guardians, service users, service providers and Brokers are paid the correct amount, in accordance with panel decisions.</w:t>
            </w:r>
          </w:p>
          <w:p>
            <w:pPr>
              <w:pStyle w:val="ListParagraph"/>
              <w:numPr>
                <w:ilvl w:val="0"/>
                <w:numId w:val="2"/>
              </w:numPr>
              <w:jc w:val="both"/>
              <w:rPr>
                <w:rFonts w:ascii="Arial" w:hAnsi="Arial" w:cs="Arial"/>
              </w:rPr>
            </w:pPr>
            <w:r>
              <w:rPr>
                <w:rFonts w:cs="Arial" w:ascii="Arial" w:hAnsi="Arial"/>
              </w:rPr>
              <w:t>Run weekly or monthly payment cycles relating to the above payments, as appropriate.</w:t>
            </w:r>
          </w:p>
          <w:p>
            <w:pPr>
              <w:pStyle w:val="ListParagraph"/>
              <w:numPr>
                <w:ilvl w:val="0"/>
                <w:numId w:val="2"/>
              </w:numPr>
              <w:jc w:val="both"/>
              <w:rPr>
                <w:rFonts w:ascii="Arial" w:hAnsi="Arial" w:cs="Arial"/>
              </w:rPr>
            </w:pPr>
            <w:r>
              <w:rPr>
                <w:rFonts w:cs="Arial" w:ascii="Arial" w:hAnsi="Arial"/>
              </w:rPr>
              <w:t>Update all IT (and other) systems in a timely manner, complying with all service standards, including financial, social care and case management systems.</w:t>
            </w:r>
          </w:p>
          <w:p>
            <w:pPr>
              <w:pStyle w:val="ListParagraph"/>
              <w:numPr>
                <w:ilvl w:val="0"/>
                <w:numId w:val="2"/>
              </w:numPr>
              <w:jc w:val="both"/>
              <w:rPr/>
            </w:pPr>
            <w:r>
              <w:rPr>
                <w:rFonts w:cs="Arial" w:ascii="Arial" w:hAnsi="Arial"/>
              </w:rPr>
              <w:t xml:space="preserve">Provide Children’s Social Care staff and stakeholders with financial  advice, and guidance for purchasing and assist with accurate record keeping ensuring all payments are accurate, properly authorised, budgeted, and </w:t>
            </w:r>
            <w:r>
              <w:rPr>
                <w:rFonts w:eastAsia="Times New Roman" w:cs="Arial" w:ascii="Arial" w:hAnsi="Arial"/>
              </w:rPr>
              <w:t>reconciled against the relevant services.</w:t>
            </w:r>
          </w:p>
          <w:p>
            <w:pPr>
              <w:pStyle w:val="ListParagraph"/>
              <w:numPr>
                <w:ilvl w:val="0"/>
                <w:numId w:val="2"/>
              </w:numPr>
              <w:jc w:val="both"/>
              <w:rPr>
                <w:rFonts w:ascii="Arial" w:hAnsi="Arial" w:cs="Arial"/>
              </w:rPr>
            </w:pPr>
            <w:r>
              <w:rPr>
                <w:rFonts w:cs="Arial" w:ascii="Arial" w:hAnsi="Arial"/>
              </w:rPr>
              <w:t xml:space="preserve">Investigate any discrepancies found when cross checking service information with social care and payments data to ensure recharges and commissioned services are accurate and up-to-date, </w:t>
            </w:r>
          </w:p>
          <w:p>
            <w:pPr>
              <w:pStyle w:val="ListParagraph"/>
              <w:numPr>
                <w:ilvl w:val="0"/>
                <w:numId w:val="2"/>
              </w:numPr>
              <w:jc w:val="both"/>
              <w:rPr>
                <w:rFonts w:ascii="Arial" w:hAnsi="Arial" w:cs="Arial"/>
              </w:rPr>
            </w:pPr>
            <w:r>
              <w:rPr>
                <w:rFonts w:cs="Arial" w:ascii="Arial" w:hAnsi="Arial"/>
              </w:rPr>
              <w:t>Ownership for complex social care requirements and resolve complaints from stakeholders by working with senior managers, finance and audit teams to ensure timely payments which could impact continuity and stability of care, and safeguarding responsibilities through early identification of risk, appropriate escalation, and adherence to statutory safeguarding procedures.</w:t>
            </w:r>
          </w:p>
          <w:p>
            <w:pPr>
              <w:pStyle w:val="ListParagraph"/>
              <w:numPr>
                <w:ilvl w:val="0"/>
                <w:numId w:val="2"/>
              </w:numPr>
              <w:jc w:val="both"/>
              <w:rPr>
                <w:rFonts w:ascii="Arial" w:hAnsi="Arial" w:cs="Arial"/>
              </w:rPr>
            </w:pPr>
            <w:r>
              <w:rPr>
                <w:rFonts w:cs="Arial" w:ascii="Arial" w:hAnsi="Arial"/>
              </w:rPr>
              <w:t>Recover finances from commissioned providers through the Integrated Care Board (ICB), ensuring accurate reconciliation, compliance with funding arrangements, and effective financial stewardship.</w:t>
            </w:r>
          </w:p>
          <w:p>
            <w:pPr>
              <w:pStyle w:val="ListParagraph"/>
              <w:numPr>
                <w:ilvl w:val="0"/>
                <w:numId w:val="2"/>
              </w:numPr>
              <w:jc w:val="both"/>
              <w:rPr>
                <w:rFonts w:ascii="Arial" w:hAnsi="Arial" w:cs="Arial"/>
              </w:rPr>
            </w:pPr>
            <w:r>
              <w:rPr>
                <w:rFonts w:cs="Arial" w:ascii="Arial" w:hAnsi="Arial"/>
              </w:rPr>
              <w:t>Provide advice, guidance and support to staff, clients, providers and others regarding support planning and brokerage, procurement regulations, guidance and policy</w:t>
            </w:r>
          </w:p>
          <w:p>
            <w:pPr>
              <w:pStyle w:val="ListParagraph"/>
              <w:numPr>
                <w:ilvl w:val="0"/>
                <w:numId w:val="2"/>
              </w:numPr>
              <w:jc w:val="both"/>
              <w:rPr>
                <w:rFonts w:ascii="Arial" w:hAnsi="Arial" w:cs="Arial"/>
              </w:rPr>
            </w:pPr>
            <w:r>
              <w:rPr>
                <w:rFonts w:cs="Arial" w:ascii="Arial" w:hAnsi="Arial"/>
              </w:rPr>
              <w:t>Participate in projects to improve the payment processes of commissioned services, income and social care related payments</w:t>
            </w:r>
          </w:p>
          <w:p>
            <w:pPr>
              <w:pStyle w:val="ListParagraph"/>
              <w:numPr>
                <w:ilvl w:val="0"/>
                <w:numId w:val="2"/>
              </w:numPr>
              <w:jc w:val="both"/>
              <w:rPr>
                <w:rFonts w:ascii="Arial" w:hAnsi="Arial" w:cs="Arial"/>
              </w:rPr>
            </w:pPr>
            <w:r>
              <w:rPr>
                <w:rFonts w:cs="Arial" w:ascii="Arial" w:hAnsi="Arial"/>
              </w:rPr>
              <w:t>Keep uptodate with relevant legislation, policy and other changes to ensure the continuing delivery of high quality brokerage and payment services</w:t>
            </w:r>
          </w:p>
          <w:p>
            <w:pPr>
              <w:pStyle w:val="Normal"/>
              <w:jc w:val="both"/>
              <w:rPr>
                <w:rFonts w:cs="Arial"/>
                <w:b/>
                <w:b/>
                <w:bCs/>
                <w:sz w:val="22"/>
                <w:szCs w:val="22"/>
              </w:rPr>
            </w:pPr>
            <w:r>
              <w:rPr>
                <w:rFonts w:cs="Arial"/>
                <w:b/>
                <w:bCs/>
                <w:sz w:val="22"/>
                <w:szCs w:val="22"/>
              </w:rPr>
              <w:t>Financial governance:</w:t>
            </w:r>
          </w:p>
          <w:p>
            <w:pPr>
              <w:pStyle w:val="Normal"/>
              <w:jc w:val="both"/>
              <w:rPr>
                <w:rFonts w:cs="Arial"/>
                <w:sz w:val="22"/>
                <w:szCs w:val="22"/>
              </w:rPr>
            </w:pPr>
            <w:r>
              <w:rPr>
                <w:rFonts w:cs="Arial"/>
                <w:sz w:val="22"/>
                <w:szCs w:val="22"/>
              </w:rPr>
            </w:r>
          </w:p>
          <w:p>
            <w:pPr>
              <w:pStyle w:val="Normal"/>
              <w:numPr>
                <w:ilvl w:val="0"/>
                <w:numId w:val="2"/>
              </w:numPr>
              <w:jc w:val="both"/>
              <w:rPr>
                <w:rFonts w:cs="Arial"/>
                <w:sz w:val="22"/>
                <w:szCs w:val="22"/>
              </w:rPr>
            </w:pPr>
            <w:r>
              <w:rPr>
                <w:rFonts w:cs="Arial"/>
                <w:sz w:val="22"/>
                <w:szCs w:val="22"/>
              </w:rPr>
              <w:t>Undertake annual checks and means tests as needed to ensure the correct financial allowances continue to be paid or end services in accordance with panel decisions. When dealing with highly sensitive personal financial information ensure complies with GDPR  at all times</w:t>
            </w:r>
          </w:p>
          <w:p>
            <w:pPr>
              <w:pStyle w:val="Normal"/>
              <w:numPr>
                <w:ilvl w:val="0"/>
                <w:numId w:val="2"/>
              </w:numPr>
              <w:jc w:val="both"/>
              <w:rPr>
                <w:rFonts w:cs="Arial"/>
                <w:sz w:val="22"/>
                <w:szCs w:val="22"/>
              </w:rPr>
            </w:pPr>
            <w:r>
              <w:rPr>
                <w:rFonts w:cs="Arial"/>
                <w:sz w:val="22"/>
                <w:szCs w:val="22"/>
              </w:rPr>
              <w:t>Liaise regularly with providers and brokers to gather up-to-date information and inform the team manager of any issues.</w:t>
            </w:r>
          </w:p>
          <w:p>
            <w:pPr>
              <w:pStyle w:val="Normal"/>
              <w:numPr>
                <w:ilvl w:val="0"/>
                <w:numId w:val="2"/>
              </w:numPr>
              <w:jc w:val="both"/>
              <w:rPr>
                <w:rFonts w:cs="Arial"/>
                <w:sz w:val="22"/>
                <w:szCs w:val="22"/>
              </w:rPr>
            </w:pPr>
            <w:r>
              <w:rPr>
                <w:rFonts w:cs="Arial"/>
                <w:sz w:val="22"/>
                <w:szCs w:val="22"/>
              </w:rPr>
              <w:t>Support stakeholders to review and update local government policies annually to ensure alignment with current financial government legislation, regulatory requirements, and best</w:t>
              <w:noBreakHyphen/>
              <w:t>practice standards.</w:t>
            </w:r>
          </w:p>
          <w:p>
            <w:pPr>
              <w:pStyle w:val="Normal"/>
              <w:numPr>
                <w:ilvl w:val="0"/>
                <w:numId w:val="2"/>
              </w:numPr>
              <w:jc w:val="both"/>
              <w:rPr>
                <w:rFonts w:cs="Arial"/>
                <w:sz w:val="22"/>
                <w:szCs w:val="22"/>
              </w:rPr>
            </w:pPr>
            <w:r>
              <w:rPr>
                <w:rFonts w:cs="Arial"/>
                <w:sz w:val="22"/>
                <w:szCs w:val="22"/>
              </w:rPr>
              <w:t>Complete  and review regular checks of financial payment requests including petty cash, ensuring clear and visible audit trail and financial records uploaded onto the case management system, in accordance with the Council’s financial policies and procedures</w:t>
            </w:r>
          </w:p>
          <w:p>
            <w:pPr>
              <w:pStyle w:val="Normal"/>
              <w:numPr>
                <w:ilvl w:val="0"/>
                <w:numId w:val="2"/>
              </w:numPr>
              <w:jc w:val="both"/>
              <w:rPr>
                <w:rFonts w:cs="Arial"/>
                <w:sz w:val="22"/>
                <w:szCs w:val="22"/>
              </w:rPr>
            </w:pPr>
            <w:r>
              <w:rPr>
                <w:rFonts w:cs="Arial"/>
                <w:sz w:val="22"/>
                <w:szCs w:val="22"/>
              </w:rPr>
              <w:t>Investigate and resolve anomalies/discrepancies and propose a course of action to the budget holder using appropriate procedures, processes and government guidance</w:t>
            </w:r>
          </w:p>
          <w:p>
            <w:pPr>
              <w:pStyle w:val="Normal"/>
              <w:numPr>
                <w:ilvl w:val="0"/>
                <w:numId w:val="2"/>
              </w:numPr>
              <w:jc w:val="both"/>
              <w:rPr>
                <w:rFonts w:cs="Arial"/>
                <w:sz w:val="22"/>
                <w:szCs w:val="22"/>
              </w:rPr>
            </w:pPr>
            <w:r>
              <w:rPr>
                <w:rFonts w:cs="Arial"/>
                <w:sz w:val="22"/>
                <w:szCs w:val="22"/>
              </w:rPr>
              <w:t>Record, investigate and sensitively resolve customer and provider enquiries through accessing information from appropriate systems, liaising with colleagues and senior leadership team ensuring compliance with general data protection  regulations and policy.</w:t>
            </w:r>
          </w:p>
          <w:p>
            <w:pPr>
              <w:pStyle w:val="Normal"/>
              <w:numPr>
                <w:ilvl w:val="0"/>
                <w:numId w:val="2"/>
              </w:numPr>
              <w:jc w:val="both"/>
              <w:rPr>
                <w:rFonts w:cs="Arial"/>
                <w:sz w:val="22"/>
                <w:szCs w:val="22"/>
              </w:rPr>
            </w:pPr>
            <w:r>
              <w:rPr>
                <w:rFonts w:cs="Arial"/>
                <w:sz w:val="22"/>
                <w:szCs w:val="22"/>
              </w:rPr>
              <w:t>Help gather information to support responses to Freedom of Information requests and complaints</w:t>
            </w:r>
          </w:p>
          <w:p>
            <w:pPr>
              <w:pStyle w:val="Normal"/>
              <w:numPr>
                <w:ilvl w:val="0"/>
                <w:numId w:val="2"/>
              </w:numPr>
              <w:jc w:val="both"/>
              <w:rPr>
                <w:rFonts w:cs="Arial"/>
                <w:sz w:val="22"/>
                <w:szCs w:val="22"/>
              </w:rPr>
            </w:pPr>
            <w:r>
              <w:rPr>
                <w:rFonts w:cs="Arial"/>
                <w:sz w:val="22"/>
                <w:szCs w:val="22"/>
              </w:rPr>
              <w:t>Produce reports and statistics using the Council’s case management system, and other computer packages as appropriate.</w:t>
            </w:r>
          </w:p>
          <w:p>
            <w:pPr>
              <w:pStyle w:val="Normal"/>
              <w:numPr>
                <w:ilvl w:val="0"/>
                <w:numId w:val="2"/>
              </w:numPr>
              <w:jc w:val="both"/>
              <w:rPr>
                <w:rFonts w:cs="Arial"/>
                <w:sz w:val="22"/>
                <w:szCs w:val="22"/>
              </w:rPr>
            </w:pPr>
            <w:r>
              <w:rPr>
                <w:rFonts w:cs="Arial"/>
                <w:sz w:val="22"/>
                <w:szCs w:val="22"/>
              </w:rPr>
              <w:t>Liaise with the Council’s Procurement, Commissioning, Finance and Audit functions as needed to reconcile information and ensure all appropriate procedures are followed and information shared appropriately</w:t>
            </w:r>
          </w:p>
          <w:p>
            <w:pPr>
              <w:pStyle w:val="Normal"/>
              <w:numPr>
                <w:ilvl w:val="0"/>
                <w:numId w:val="2"/>
              </w:numPr>
              <w:jc w:val="both"/>
              <w:rPr>
                <w:rFonts w:cs="Arial"/>
                <w:sz w:val="22"/>
                <w:szCs w:val="22"/>
              </w:rPr>
            </w:pPr>
            <w:r>
              <w:rPr>
                <w:rFonts w:cs="Arial"/>
                <w:sz w:val="22"/>
                <w:szCs w:val="22"/>
              </w:rPr>
              <w:t>Keep up to date with relevant legislative, policy or other changes to ensure the continuing delivery of high quality brokerage and payment services.</w:t>
            </w:r>
          </w:p>
          <w:p>
            <w:pPr>
              <w:pStyle w:val="Normal"/>
              <w:numPr>
                <w:ilvl w:val="0"/>
                <w:numId w:val="2"/>
              </w:numPr>
              <w:jc w:val="both"/>
              <w:rPr>
                <w:rFonts w:cs="Arial"/>
                <w:sz w:val="22"/>
                <w:szCs w:val="22"/>
              </w:rPr>
            </w:pPr>
            <w:r>
              <w:rPr>
                <w:rFonts w:cs="Arial"/>
                <w:sz w:val="22"/>
                <w:szCs w:val="22"/>
              </w:rPr>
              <w:t>Attend decision making panels and complete any follow up tasks or actions without supervision.</w:t>
            </w:r>
          </w:p>
          <w:p>
            <w:pPr>
              <w:pStyle w:val="Normal"/>
              <w:numPr>
                <w:ilvl w:val="0"/>
                <w:numId w:val="2"/>
              </w:numPr>
              <w:jc w:val="both"/>
              <w:rPr>
                <w:rFonts w:cs="Arial"/>
                <w:sz w:val="22"/>
                <w:szCs w:val="22"/>
              </w:rPr>
            </w:pPr>
            <w:r>
              <w:rPr>
                <w:rFonts w:cs="Arial"/>
                <w:sz w:val="22"/>
                <w:szCs w:val="22"/>
              </w:rPr>
              <w:t>Provide a Duty Purchasing Officer Function and work flexibly to support service areas in response to business need</w:t>
            </w:r>
          </w:p>
          <w:p>
            <w:pPr>
              <w:pStyle w:val="Normal"/>
              <w:ind w:left="360" w:right="0" w:hanging="0"/>
              <w:jc w:val="both"/>
              <w:rPr>
                <w:rFonts w:cs="Arial"/>
                <w:sz w:val="22"/>
                <w:szCs w:val="22"/>
              </w:rPr>
            </w:pPr>
            <w:r>
              <w:rPr>
                <w:rFonts w:cs="Arial"/>
                <w:sz w:val="22"/>
                <w:szCs w:val="22"/>
              </w:rPr>
            </w:r>
          </w:p>
          <w:p>
            <w:pPr>
              <w:pStyle w:val="Paragraph"/>
              <w:spacing w:before="0" w:after="0"/>
              <w:textAlignment w:val="baseline"/>
              <w:rPr>
                <w:rFonts w:ascii="Arial" w:hAnsi="Arial" w:cs="Arial"/>
                <w:sz w:val="22"/>
                <w:szCs w:val="22"/>
              </w:rPr>
            </w:pPr>
            <w:r>
              <w:rPr>
                <w:rFonts w:cs="Arial" w:ascii="Arial" w:hAnsi="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Arial"/>
                <w:b/>
                <w:sz w:val="22"/>
                <w:szCs w:val="22"/>
              </w:rPr>
              <w:t>Contacts:</w:t>
            </w:r>
            <w:r>
              <w:rPr>
                <w:rFonts w:cs="Arial"/>
                <w:sz w:val="22"/>
                <w:szCs w:val="22"/>
              </w:rPr>
              <w:t xml:space="preserve"> </w:t>
            </w:r>
          </w:p>
          <w:p>
            <w:pPr>
              <w:pStyle w:val="Normal"/>
              <w:jc w:val="both"/>
              <w:rPr>
                <w:rFonts w:cs="Arial"/>
                <w:sz w:val="22"/>
                <w:szCs w:val="22"/>
              </w:rPr>
            </w:pPr>
            <w:r>
              <w:rPr>
                <w:rFonts w:cs="Arial"/>
                <w:sz w:val="22"/>
                <w:szCs w:val="22"/>
              </w:rPr>
              <w:t>Team members, Senior Leadership team and other colleagues across the Council, particularly staff within Finance and Audit, brokers, providers and health colleagues and families.</w:t>
            </w:r>
          </w:p>
          <w:p>
            <w:pPr>
              <w:pStyle w:val="Normal"/>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External providers and service users who receive payments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bookmarkStart w:id="0" w:name="_Hlk95121094"/>
      <w:bookmarkStart w:id="1" w:name="_Hlk95121094"/>
      <w:bookmarkEnd w:id="1"/>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pPr>
            <w:r>
              <w:rPr>
                <w:rFonts w:eastAsia="Arial" w:cs="Arial"/>
                <w:b w:val="false"/>
                <w:bCs/>
                <w:szCs w:val="22"/>
              </w:rPr>
              <w:t xml:space="preserve"> </w:t>
            </w:r>
            <w:r>
              <w:rPr>
                <w:rFonts w:cs="Arial"/>
                <w:b w:val="false"/>
                <w:bCs/>
                <w:szCs w:val="22"/>
              </w:rPr>
              <w:t>Business Services Manager</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The role will be asked to manage trainees and/or apprentices from time to time</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b/>
                <w:b/>
                <w:sz w:val="22"/>
                <w:szCs w:val="22"/>
              </w:rPr>
            </w:pPr>
            <w:r>
              <w:rPr>
                <w:rFonts w:cs="Arial"/>
                <w:b/>
                <w:sz w:val="22"/>
                <w:szCs w:val="22"/>
              </w:rPr>
            </w:r>
          </w:p>
          <w:p>
            <w:pPr>
              <w:pStyle w:val="Normal"/>
              <w:rPr>
                <w:rFonts w:cs="Arial"/>
                <w:bCs/>
                <w:sz w:val="22"/>
                <w:szCs w:val="22"/>
              </w:rPr>
            </w:pPr>
            <w:r>
              <w:rPr>
                <w:rFonts w:cs="Arial"/>
                <w:bCs/>
                <w:sz w:val="22"/>
                <w:szCs w:val="22"/>
              </w:rPr>
              <w:t>None</w:t>
            </w:r>
          </w:p>
          <w:p>
            <w:pPr>
              <w:pStyle w:val="Normal"/>
              <w:ind w:left="720" w:right="0" w:hanging="0"/>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Arial"/>
                <w:sz w:val="22"/>
                <w:szCs w:val="22"/>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pacing w:before="280" w:after="28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p>
            <w:pPr>
              <w:pStyle w:val="Normal"/>
              <w:spacing w:before="280" w:after="0"/>
              <w:jc w:val="both"/>
              <w:rPr>
                <w:rFonts w:cs="Arial"/>
                <w:sz w:val="22"/>
                <w:szCs w:val="22"/>
                <w:lang w:val="en" w:eastAsia="en-GB"/>
              </w:rPr>
            </w:pPr>
            <w:r>
              <w:rPr>
                <w:rFonts w:cs="Arial"/>
                <w:sz w:val="22"/>
                <w:szCs w:val="22"/>
                <w:lang w:val="en" w:eastAsia="en-GB"/>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3"/>
              </w:numPr>
              <w:rPr>
                <w:rFonts w:ascii="Arial" w:hAnsi="Arial" w:eastAsia="Arial" w:cs="Arial"/>
              </w:rPr>
            </w:pPr>
            <w:r>
              <w:rPr>
                <w:rFonts w:eastAsia="Arial" w:cs="Arial" w:ascii="Arial" w:hAnsi="Arial"/>
              </w:rPr>
              <w:t>Work with a Resident Focus</w:t>
            </w:r>
          </w:p>
          <w:p>
            <w:pPr>
              <w:pStyle w:val="ListParagraph"/>
              <w:numPr>
                <w:ilvl w:val="0"/>
                <w:numId w:val="3"/>
              </w:numPr>
              <w:rPr>
                <w:rFonts w:ascii="Arial" w:hAnsi="Arial" w:eastAsia="Arial" w:cs="Arial"/>
              </w:rPr>
            </w:pPr>
            <w:r>
              <w:rPr>
                <w:rFonts w:eastAsia="Arial" w:cs="Arial" w:ascii="Arial" w:hAnsi="Arial"/>
              </w:rPr>
              <w:t>Support Local Leaders</w:t>
            </w:r>
          </w:p>
          <w:p>
            <w:pPr>
              <w:pStyle w:val="ListParagraph"/>
              <w:numPr>
                <w:ilvl w:val="0"/>
                <w:numId w:val="3"/>
              </w:numPr>
              <w:rPr>
                <w:rFonts w:ascii="Arial" w:hAnsi="Arial" w:eastAsia="Arial" w:cs="Arial"/>
              </w:rPr>
            </w:pPr>
            <w:r>
              <w:rPr>
                <w:rFonts w:eastAsia="Arial" w:cs="Arial" w:ascii="Arial" w:hAnsi="Arial"/>
              </w:rPr>
              <w:t>Committed to the Borough</w:t>
            </w:r>
          </w:p>
          <w:p>
            <w:pPr>
              <w:pStyle w:val="ListParagraph"/>
              <w:numPr>
                <w:ilvl w:val="0"/>
                <w:numId w:val="3"/>
              </w:numPr>
              <w:rPr>
                <w:rFonts w:ascii="Arial" w:hAnsi="Arial" w:eastAsia="Arial" w:cs="Arial"/>
              </w:rPr>
            </w:pPr>
            <w:r>
              <w:rPr>
                <w:rFonts w:eastAsia="Arial" w:cs="Arial" w:ascii="Arial" w:hAnsi="Arial"/>
              </w:rPr>
              <w:t>Take Ownership and Drive Change</w:t>
            </w:r>
          </w:p>
          <w:p>
            <w:pPr>
              <w:pStyle w:val="ListParagraph"/>
              <w:numPr>
                <w:ilvl w:val="0"/>
                <w:numId w:val="3"/>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18/11/2016</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Liz Hume, Julie Hawkins, Denise Edwards</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February 2023</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Sheila Garara</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 xml:space="preserve">Head of Strategy and Business Services </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Normal"/>
        <w:ind w:left="0" w:right="-514" w:hanging="0"/>
        <w:rPr/>
      </w:pPr>
      <w:r>
        <w:rPr>
          <w:rFonts w:cs="Arial"/>
          <w:b/>
          <w:bCs/>
          <w:sz w:val="22"/>
          <w:szCs w:val="22"/>
        </w:rPr>
        <w:t xml:space="preserve">Job Title:      </w:t>
      </w:r>
      <w:r>
        <w:rPr>
          <w:rFonts w:cs="Arial"/>
          <w:bCs/>
          <w:sz w:val="22"/>
          <w:szCs w:val="22"/>
        </w:rPr>
        <w:t>Children’s Social Care Purchasing Officer</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b/>
                <w:b/>
                <w:bCs/>
                <w:sz w:val="22"/>
                <w:szCs w:val="22"/>
              </w:rPr>
            </w:pPr>
            <w:r>
              <w:rPr>
                <w:rFonts w:cs="Arial"/>
                <w:b/>
                <w:bCs/>
                <w:sz w:val="22"/>
                <w:szCs w:val="22"/>
              </w:rPr>
            </w:r>
          </w:p>
          <w:p>
            <w:pPr>
              <w:pStyle w:val="Normal"/>
              <w:rPr>
                <w:rFonts w:cs="Arial"/>
                <w:sz w:val="22"/>
                <w:szCs w:val="22"/>
              </w:rPr>
            </w:pPr>
            <w:r>
              <w:rPr>
                <w:rFonts w:cs="Arial"/>
                <w:sz w:val="22"/>
                <w:szCs w:val="22"/>
              </w:rPr>
              <w:t>Sufficient literacy and numeracy skills and experience to undertake the tasks and duties of the role</w:t>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p>
            <w:pPr>
              <w:pStyle w:val="Header"/>
              <w:tabs>
                <w:tab w:val="clear" w:pos="4153"/>
                <w:tab w:val="clear" w:pos="8306"/>
              </w:tabs>
              <w:rPr>
                <w:rFonts w:cs="Arial"/>
                <w:szCs w:val="22"/>
              </w:rPr>
            </w:pPr>
            <w:r>
              <w:rPr>
                <w:rFonts w:cs="Arial"/>
                <w:szCs w:val="22"/>
              </w:rPr>
              <w:t>Level 4 AAT Diploma in Accounting, or equivalent qualification</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 / I (Certificate)</w:t>
            </w:r>
          </w:p>
          <w:p>
            <w:pPr>
              <w:pStyle w:val="Endnote"/>
              <w:rPr>
                <w:rFonts w:ascii="Arial" w:hAnsi="Arial" w:cs="Arial"/>
                <w:sz w:val="22"/>
                <w:szCs w:val="22"/>
              </w:rPr>
            </w:pPr>
            <w:r>
              <w:rPr>
                <w:rFonts w:cs="Arial" w:ascii="Arial" w:hAnsi="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ascii="Arial" w:hAnsi="Arial"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in an office environment and undertaking a range of administration/clerical and financial and/or payment tasks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Considerable experience of working with financial systems and records, and undertaking complex financial calculations</w:t>
            </w:r>
            <w:bookmarkStart w:id="2" w:name="_Hlk109733764"/>
            <w:bookmarkEnd w:id="2"/>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in a team, supporting each other to achieve team objectives and sharing learning opportunities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using a range of computer applications for financial administration, including spreadsheets, databases and word processing and raising/ processing invoices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producing financial and statistical information clearly in a way that can be understood by others</w:t>
            </w:r>
            <w:bookmarkStart w:id="3" w:name="_Hlk109733784"/>
            <w:bookmarkEnd w:id="3"/>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budget monitoring, preparing statements for budget holders and analysing data for errors and discrepancies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interacting effectively with vulnerable people</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in a Children’s Services environment</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t>AF / I</w:t>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t>AF / I</w:t>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t>AF / I</w:t>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r>
          </w:p>
          <w:p>
            <w:pPr>
              <w:pStyle w:val="Normal"/>
              <w:ind w:left="360" w:right="0" w:hanging="0"/>
              <w:jc w:val="both"/>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Interpersonal skills to respond sensitively to problems, and to liaise with others to understand and resolve problems using recognised policies and procedures as a guide</w:t>
            </w:r>
            <w:bookmarkStart w:id="4" w:name="_Hlk109733824"/>
            <w:bookmarkEnd w:id="4"/>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Excellent customer care, interpersonal and communication skills, sufficient to provide a sensitive and personalised service to service users and to maintain a good working relationship.</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influence and negotiate with others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Communication skills to deliver polite, courteous and efficient customer service and to give information and advice to a range of audiences on financial matters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maintain clear and accurate financial and audit records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undertake detailed and accurate mathematical calculations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Organisational skills to prioritise own work, working under pressure to potentially conflicting deadlines, whilst maintaining quality and performance standards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Analytical and research skills to gather and collate information from a range of sources and make recommendations to aid  decision making</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Excellent ICT skills sufficient for effective electronic document management, the production of high quality statistical reports, correspondence and budget monitoring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process and run weekly/monthly payment cycles and use electronic recording systems to keep payment recording up to date. </w:t>
            </w:r>
          </w:p>
          <w:p>
            <w:pPr>
              <w:pStyle w:val="Normal"/>
              <w:rPr>
                <w:rFonts w:cs="Arial"/>
                <w:sz w:val="22"/>
                <w:szCs w:val="22"/>
              </w:rPr>
            </w:pPr>
            <w:r>
              <w:rPr>
                <w:rFonts w:cs="Arial"/>
                <w:sz w:val="22"/>
                <w:szCs w:val="22"/>
              </w:rPr>
              <w:t>Ability to be methodical and thorough to ensure work is accurate</w:t>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T</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T</w:t>
            </w:r>
          </w:p>
          <w:p>
            <w:pPr>
              <w:pStyle w:val="Endnote"/>
              <w:rPr>
                <w:rFonts w:ascii="Arial" w:hAnsi="Arial" w:cs="Arial"/>
                <w:sz w:val="22"/>
                <w:szCs w:val="22"/>
              </w:rPr>
            </w:pPr>
            <w:r>
              <w:rPr>
                <w:rFonts w:cs="Arial" w:ascii="Arial" w:hAnsi="Arial"/>
                <w:sz w:val="22"/>
                <w:szCs w:val="22"/>
              </w:rPr>
            </w:r>
          </w:p>
          <w:p>
            <w:pPr>
              <w:pStyle w:val="Endnote"/>
              <w:rPr>
                <w:rFonts w:ascii="Arial" w:hAnsi="Arial" w:cs="Arial"/>
                <w:sz w:val="22"/>
                <w:szCs w:val="22"/>
              </w:rPr>
            </w:pPr>
            <w:r>
              <w:rPr>
                <w:rFonts w:cs="Arial" w:ascii="Arial" w:hAnsi="Arial"/>
                <w:sz w:val="22"/>
                <w:szCs w:val="22"/>
              </w:rPr>
            </w:r>
          </w:p>
          <w:p>
            <w:pPr>
              <w:pStyle w:val="Endnote"/>
              <w:rPr>
                <w:rFonts w:ascii="Arial" w:hAnsi="Arial" w:cs="Arial"/>
                <w:sz w:val="22"/>
                <w:szCs w:val="22"/>
              </w:rPr>
            </w:pPr>
            <w:r>
              <w:rPr>
                <w:rFonts w:cs="Arial" w:ascii="Arial" w:hAnsi="Arial"/>
                <w:sz w:val="22"/>
                <w:szCs w:val="22"/>
              </w:rPr>
            </w:r>
          </w:p>
          <w:p>
            <w:pPr>
              <w:pStyle w:val="Endnote"/>
              <w:rPr>
                <w:rFonts w:ascii="Arial" w:hAnsi="Arial" w:cs="Arial"/>
                <w:sz w:val="22"/>
                <w:szCs w:val="22"/>
              </w:rPr>
            </w:pPr>
            <w:r>
              <w:rPr>
                <w:rFonts w:cs="Arial" w:ascii="Arial" w:hAnsi="Arial"/>
                <w:sz w:val="22"/>
                <w:szCs w:val="22"/>
              </w:rPr>
            </w:r>
          </w:p>
          <w:p>
            <w:pPr>
              <w:pStyle w:val="Endnote"/>
              <w:rPr>
                <w:rFonts w:ascii="Arial" w:hAnsi="Arial" w:cs="Arial"/>
                <w:sz w:val="22"/>
                <w:szCs w:val="22"/>
              </w:rPr>
            </w:pPr>
            <w:r>
              <w:rPr>
                <w:rFonts w:cs="Arial" w:ascii="Arial" w:hAnsi="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T</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lang w:val="en-US"/>
              </w:rPr>
            </w:pPr>
            <w:r>
              <w:rPr>
                <w:rFonts w:cs="Arial"/>
                <w:sz w:val="22"/>
                <w:szCs w:val="22"/>
                <w:lang w:val="en-US"/>
              </w:rPr>
              <w:t>An understanding of why data protection and security of information is important when dealing with children and families</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Knowledge of relevant financial best practice and legal requirements appropriate to the role, including auditing</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An understanding of local authority financial and audit processes and regulations</w:t>
            </w:r>
          </w:p>
          <w:p>
            <w:pPr>
              <w:pStyle w:val="Normal"/>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t xml:space="preserve">Understand Universal DWP state benefits and uplift </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Understanding of general accountancy knowledge</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Understanding of the range of services provided by Children’s Social Care</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Able to work flexibly to meet the needs of the service including at different locations</w:t>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ind w:left="360" w:right="0" w:hanging="0"/>
              <w:jc w:val="center"/>
              <w:rPr>
                <w:rFonts w:cs="Arial"/>
                <w:sz w:val="22"/>
                <w:szCs w:val="22"/>
              </w:rPr>
            </w:pPr>
            <w:r>
              <w:rPr>
                <w:rFonts w:cs="Arial"/>
                <w:sz w:val="22"/>
                <w:szCs w:val="22"/>
              </w:rPr>
              <w:t>AF / I</w:t>
            </w:r>
          </w:p>
          <w:p>
            <w:pPr>
              <w:pStyle w:val="Normal"/>
              <w:ind w:left="360" w:right="0" w:hanging="0"/>
              <w:jc w:val="center"/>
              <w:rPr>
                <w:rFonts w:cs="Arial"/>
                <w:sz w:val="22"/>
                <w:szCs w:val="22"/>
              </w:rPr>
            </w:pPr>
            <w:r>
              <w:rPr>
                <w:rFonts w:cs="Arial"/>
                <w:sz w:val="22"/>
                <w:szCs w:val="22"/>
              </w:rPr>
            </w:r>
          </w:p>
          <w:p>
            <w:pPr>
              <w:pStyle w:val="Normal"/>
              <w:ind w:left="360" w:right="0" w:hanging="0"/>
              <w:jc w:val="center"/>
              <w:rPr>
                <w:rFonts w:cs="Arial"/>
                <w:sz w:val="22"/>
                <w:szCs w:val="22"/>
              </w:rPr>
            </w:pPr>
            <w:r>
              <w:rPr>
                <w:rFonts w:cs="Arial"/>
                <w:sz w:val="22"/>
                <w:szCs w:val="22"/>
              </w:rPr>
            </w:r>
          </w:p>
          <w:p>
            <w:pPr>
              <w:pStyle w:val="Normal"/>
              <w:ind w:left="360" w:right="0" w:hanging="0"/>
              <w:jc w:val="center"/>
              <w:rPr>
                <w:rFonts w:cs="Arial"/>
                <w:sz w:val="22"/>
                <w:szCs w:val="22"/>
              </w:rPr>
            </w:pPr>
            <w:r>
              <w:rPr>
                <w:rFonts w:cs="Arial"/>
                <w:sz w:val="22"/>
                <w:szCs w:val="22"/>
              </w:rPr>
            </w:r>
          </w:p>
          <w:p>
            <w:pPr>
              <w:pStyle w:val="Normal"/>
              <w:ind w:left="360" w:right="0" w:hanging="0"/>
              <w:jc w:val="center"/>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those who have previously been in or currently in care, those that are carers, and those whose last long term substantive employer was the Armed Forces.</w:t>
      </w:r>
    </w:p>
    <w:p>
      <w:pPr>
        <w:pStyle w:val="Normal"/>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sz w:val="22"/>
        <w:rFonts w:ascii="Arial" w:hAnsi="Arial"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Arial" w:hAnsi="Arial" w:cs="Times New Roman"/>
      <w:sz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Annotationreference">
    <w:name w:val="annotation reference"/>
    <w:basedOn w:val="DefaultParagraphFont"/>
    <w:qFormat/>
    <w:rPr>
      <w:sz w:val="16"/>
      <w:szCs w:val="16"/>
    </w:rPr>
  </w:style>
  <w:style w:type="character" w:styleId="CommentSubjectChar">
    <w:name w:val="Comment Subject Char"/>
    <w:basedOn w:val="CommentTextChar"/>
    <w:qFormat/>
    <w:rPr>
      <w:rFonts w:ascii="Arial" w:hAnsi="Arial" w:cs="Arial"/>
      <w:b/>
      <w:bCs/>
      <w:lang w:eastAsia="en-US"/>
    </w:rPr>
  </w:style>
  <w:style w:type="character" w:styleId="InternetLink">
    <w:name w:val="Internet Link"/>
    <w:basedOn w:val="DefaultParagraphFont"/>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Annotationsubject">
    <w:name w:val="annotation subject"/>
    <w:basedOn w:val="Annotationtext"/>
    <w:next w:val="Annotationtext"/>
    <w:qFormat/>
    <w:pPr/>
    <w:rPr>
      <w:rFonts w:ascii="Arial" w:hAnsi="Arial" w:cs="Arial"/>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