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 w:val="22"/>
          <w:szCs w:val="22"/>
        </w:rPr>
      </w:pPr>
      <w:r>
        <w:rPr>
          <w:rFonts w:cs="Arial"/>
          <w:sz w:val="22"/>
          <w:szCs w:val="22"/>
        </w:rPr>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tbl>
      <w:tblPr>
        <w:tblW w:w="10449" w:type="dxa"/>
        <w:jc w:val="left"/>
        <w:tblInd w:w="-717" w:type="dxa"/>
        <w:tblCellMar>
          <w:top w:w="0" w:type="dxa"/>
          <w:left w:w="108" w:type="dxa"/>
          <w:bottom w:w="0" w:type="dxa"/>
          <w:right w:w="108" w:type="dxa"/>
        </w:tblCellMar>
      </w:tblPr>
      <w:tblGrid>
        <w:gridCol w:w="1451"/>
        <w:gridCol w:w="8998"/>
      </w:tblGrid>
      <w:tr>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Job Title: </w:t>
            </w:r>
          </w:p>
          <w:p>
            <w:pPr>
              <w:pStyle w:val="Normal"/>
              <w:rPr>
                <w:rFonts w:cs="Arial"/>
                <w:sz w:val="22"/>
                <w:szCs w:val="22"/>
              </w:rPr>
            </w:pPr>
            <w:r>
              <w:rPr>
                <w:rFonts w:cs="Arial"/>
                <w:sz w:val="22"/>
                <w:szCs w:val="22"/>
              </w:rPr>
            </w:r>
          </w:p>
        </w:tc>
        <w:tc>
          <w:tcPr>
            <w:tcW w:w="8998" w:type="dxa"/>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Project Manager Families First (Fixed Term)</w:t>
            </w:r>
          </w:p>
        </w:tc>
      </w:tr>
    </w:tbl>
    <w:p>
      <w:pPr>
        <w:pStyle w:val="Normal"/>
        <w:rPr>
          <w:rFonts w:cs="Arial"/>
          <w:b/>
          <w:b/>
          <w:bCs/>
          <w:sz w:val="22"/>
          <w:szCs w:val="22"/>
          <w:u w:val="single"/>
        </w:rPr>
      </w:pPr>
      <w:r>
        <w:rPr>
          <w:rFonts w:cs="Arial"/>
          <w:b/>
          <w:bCs/>
          <w:sz w:val="22"/>
          <w:szCs w:val="22"/>
          <w:u w:val="single"/>
        </w:rPr>
      </w:r>
    </w:p>
    <w:tbl>
      <w:tblPr>
        <w:tblW w:w="10449" w:type="dxa"/>
        <w:jc w:val="left"/>
        <w:tblInd w:w="-717" w:type="dxa"/>
        <w:tblCellMar>
          <w:top w:w="0" w:type="dxa"/>
          <w:left w:w="108" w:type="dxa"/>
          <w:bottom w:w="0" w:type="dxa"/>
          <w:right w:w="108" w:type="dxa"/>
        </w:tblCellMar>
      </w:tblPr>
      <w:tblGrid>
        <w:gridCol w:w="1575"/>
        <w:gridCol w:w="2745"/>
        <w:gridCol w:w="2179"/>
        <w:gridCol w:w="3950"/>
      </w:tblGrid>
      <w:tr>
        <w:trPr/>
        <w:tc>
          <w:tcPr>
            <w:tcW w:w="1575"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Directorate:</w:t>
            </w:r>
            <w:r>
              <w:rPr>
                <w:rFonts w:cs="Arial"/>
                <w:sz w:val="22"/>
                <w:szCs w:val="22"/>
              </w:rPr>
              <w:t xml:space="preserve">  </w:t>
            </w:r>
          </w:p>
        </w:tc>
        <w:tc>
          <w:tcPr>
            <w:tcW w:w="2745"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People</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Division/Section:</w:t>
            </w:r>
            <w:r>
              <w:rPr>
                <w:rFonts w:cs="Arial"/>
                <w:sz w:val="22"/>
                <w:szCs w:val="22"/>
              </w:rPr>
              <w:t xml:space="preserve"> </w:t>
            </w:r>
          </w:p>
          <w:p>
            <w:pPr>
              <w:pStyle w:val="Normal"/>
              <w:rPr>
                <w:rFonts w:cs="Arial"/>
                <w:sz w:val="22"/>
                <w:szCs w:val="22"/>
              </w:rPr>
            </w:pPr>
            <w:r>
              <w:rPr>
                <w:rFonts w:cs="Arial"/>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Children &amp; Young People</w:t>
            </w:r>
          </w:p>
        </w:tc>
      </w:tr>
      <w:tr>
        <w:trPr/>
        <w:tc>
          <w:tcPr>
            <w:tcW w:w="1575"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Grade:  </w:t>
            </w:r>
          </w:p>
          <w:p>
            <w:pPr>
              <w:pStyle w:val="Normal"/>
              <w:rPr>
                <w:rFonts w:cs="Arial"/>
                <w:sz w:val="22"/>
                <w:szCs w:val="22"/>
              </w:rPr>
            </w:pPr>
            <w:r>
              <w:rPr>
                <w:rFonts w:cs="Arial"/>
                <w:sz w:val="22"/>
                <w:szCs w:val="22"/>
              </w:rPr>
            </w:r>
          </w:p>
        </w:tc>
        <w:tc>
          <w:tcPr>
            <w:tcW w:w="274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8</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szCs w:val="22"/>
              </w:rPr>
            </w:pPr>
            <w:r>
              <w:rPr>
                <w:rFonts w:cs="Arial"/>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11160</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72"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bCs/>
                <w:sz w:val="22"/>
                <w:szCs w:val="22"/>
              </w:rPr>
            </w:pPr>
            <w:r>
              <w:rPr>
                <w:rFonts w:cs="Arial"/>
                <w:b/>
                <w:bCs/>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To support delivery of a range of projects as part of the Transformation Programme. These projects will vary in scale and timeframe but the postholder will be responsible for understanding the shape, scale and scope of each project so it is clear what the ambition of the project is.</w:t>
            </w:r>
          </w:p>
          <w:p>
            <w:pPr>
              <w:pStyle w:val="Normal"/>
              <w:rPr>
                <w:sz w:val="22"/>
                <w:szCs w:val="22"/>
              </w:rPr>
            </w:pPr>
            <w:r>
              <w:rPr>
                <w:sz w:val="22"/>
                <w:szCs w:val="22"/>
              </w:rPr>
            </w:r>
          </w:p>
          <w:p>
            <w:pPr>
              <w:pStyle w:val="Normal"/>
              <w:rPr/>
            </w:pPr>
            <w:r>
              <w:rPr>
                <w:sz w:val="22"/>
                <w:szCs w:val="22"/>
              </w:rPr>
              <w:t xml:space="preserve">Under the direction of the Programme Manager, ensure </w:t>
            </w:r>
            <w:r>
              <w:rPr>
                <w:bCs/>
                <w:sz w:val="22"/>
                <w:szCs w:val="22"/>
              </w:rPr>
              <w:t>that transformational change is delivered effectively against agreed outputs, outcomes, time and quality through a managed process of change leading to both new models of delivery and behavioural change.</w:t>
            </w:r>
          </w:p>
          <w:p>
            <w:pPr>
              <w:pStyle w:val="Normal"/>
              <w:jc w:val="both"/>
              <w:rPr>
                <w:rFonts w:cs="Arial"/>
                <w:bCs/>
                <w:sz w:val="22"/>
                <w:szCs w:val="22"/>
              </w:rPr>
            </w:pPr>
            <w:r>
              <w:rPr>
                <w:rFonts w:cs="Arial"/>
                <w:bCs/>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bCs/>
                <w:sz w:val="22"/>
                <w:szCs w:val="22"/>
              </w:rPr>
            </w:pPr>
            <w:r>
              <w:rPr>
                <w:rFonts w:cs="Arial"/>
                <w:b/>
                <w:bCs/>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spacing w:before="0" w:after="120"/>
              <w:ind w:left="720" w:right="0" w:hanging="720"/>
              <w:jc w:val="both"/>
              <w:rPr>
                <w:sz w:val="22"/>
                <w:szCs w:val="22"/>
              </w:rPr>
            </w:pPr>
            <w:r>
              <w:rPr>
                <w:sz w:val="22"/>
                <w:szCs w:val="22"/>
              </w:rPr>
              <w:t>To work with colleagues across the system to create a robust and proportionate approach to programme and project management that supports delivery and ensures issues are flagged up and addressed as necessary. Each project will have a clear Project Initiation Document (PID), so that the ambitions and objectives are clear and progress can be monitored over time. The postholder will be responsible for initiating and completing the PID and monitoring progress throughout the project lifespan</w:t>
            </w:r>
          </w:p>
          <w:p>
            <w:pPr>
              <w:pStyle w:val="Normal"/>
              <w:numPr>
                <w:ilvl w:val="0"/>
                <w:numId w:val="3"/>
              </w:numPr>
              <w:spacing w:before="0" w:after="120"/>
              <w:ind w:left="720" w:right="0" w:hanging="720"/>
              <w:jc w:val="both"/>
              <w:rPr>
                <w:sz w:val="22"/>
                <w:szCs w:val="22"/>
              </w:rPr>
            </w:pPr>
            <w:r>
              <w:rPr>
                <w:sz w:val="22"/>
                <w:szCs w:val="22"/>
              </w:rPr>
              <w:t>To provide proportionate support for projects including researching best practice and ensuring solutions are relevant to Oldham</w:t>
            </w:r>
          </w:p>
          <w:p>
            <w:pPr>
              <w:pStyle w:val="Normal"/>
              <w:numPr>
                <w:ilvl w:val="0"/>
                <w:numId w:val="3"/>
              </w:numPr>
              <w:spacing w:before="0" w:after="120"/>
              <w:ind w:left="720" w:right="0" w:hanging="720"/>
              <w:jc w:val="both"/>
              <w:rPr>
                <w:sz w:val="22"/>
                <w:szCs w:val="22"/>
              </w:rPr>
            </w:pPr>
            <w:r>
              <w:rPr>
                <w:sz w:val="22"/>
                <w:szCs w:val="22"/>
              </w:rPr>
              <w:t>Lead allocated projects on a day to day basis under the direction of the relevant Senior Responsible Officer and Project Board ensuring benefits are realised within the set timescales.</w:t>
            </w:r>
          </w:p>
          <w:p>
            <w:pPr>
              <w:pStyle w:val="Normal"/>
              <w:numPr>
                <w:ilvl w:val="0"/>
                <w:numId w:val="3"/>
              </w:numPr>
              <w:spacing w:before="0" w:after="120"/>
              <w:ind w:left="720" w:right="0" w:hanging="720"/>
              <w:jc w:val="both"/>
              <w:rPr>
                <w:sz w:val="22"/>
                <w:szCs w:val="22"/>
              </w:rPr>
            </w:pPr>
            <w:r>
              <w:rPr>
                <w:sz w:val="22"/>
                <w:szCs w:val="22"/>
              </w:rPr>
              <w:t xml:space="preserve">To support the wider Transformation effort working with other programme and project managers and  services across the council, particularly Finance, HR, Digital , Procurement and other support services to ensure the conditions are in place to support positive progress and understand where interdependencies will help or hinder progress so that mitigating action can be taken </w:t>
            </w:r>
          </w:p>
          <w:p>
            <w:pPr>
              <w:pStyle w:val="Normal"/>
              <w:numPr>
                <w:ilvl w:val="0"/>
                <w:numId w:val="3"/>
              </w:numPr>
              <w:spacing w:before="0" w:after="120"/>
              <w:ind w:left="720" w:right="0" w:hanging="720"/>
              <w:jc w:val="both"/>
              <w:rPr>
                <w:sz w:val="22"/>
                <w:szCs w:val="22"/>
              </w:rPr>
            </w:pPr>
            <w:r>
              <w:rPr>
                <w:sz w:val="22"/>
                <w:szCs w:val="22"/>
              </w:rPr>
              <w:t>To be responsible for creating and maintaining project management plans showing the key stages required to deliver transformational change and realisation of benefits which will vary according to each project</w:t>
            </w:r>
          </w:p>
          <w:p>
            <w:pPr>
              <w:pStyle w:val="Normal"/>
              <w:numPr>
                <w:ilvl w:val="0"/>
                <w:numId w:val="3"/>
              </w:numPr>
              <w:spacing w:before="0" w:after="120"/>
              <w:ind w:left="720" w:right="0" w:hanging="720"/>
              <w:jc w:val="both"/>
              <w:rPr>
                <w:sz w:val="22"/>
                <w:szCs w:val="22"/>
              </w:rPr>
            </w:pPr>
            <w:r>
              <w:rPr>
                <w:sz w:val="22"/>
                <w:szCs w:val="22"/>
              </w:rPr>
              <w:t>To be responsible for monitoring the progress of the projects as part of the overall progress reporting in support of the overall Transformation Programme and contributing to the regular composite progress report</w:t>
            </w:r>
          </w:p>
          <w:p>
            <w:pPr>
              <w:pStyle w:val="Normal"/>
              <w:numPr>
                <w:ilvl w:val="0"/>
                <w:numId w:val="3"/>
              </w:numPr>
              <w:spacing w:before="0" w:after="120"/>
              <w:ind w:left="720" w:right="0" w:hanging="720"/>
              <w:jc w:val="both"/>
              <w:rPr>
                <w:sz w:val="22"/>
                <w:szCs w:val="22"/>
              </w:rPr>
            </w:pPr>
            <w:r>
              <w:rPr>
                <w:sz w:val="22"/>
                <w:szCs w:val="22"/>
              </w:rPr>
              <w:t>To be responsible for assuring the benefits realisation of projects in terms of both cashable and non-cashable benefits against the completion of the project to time, cost and stated quality.</w:t>
            </w:r>
          </w:p>
          <w:p>
            <w:pPr>
              <w:pStyle w:val="Normal"/>
              <w:numPr>
                <w:ilvl w:val="0"/>
                <w:numId w:val="3"/>
              </w:numPr>
              <w:spacing w:before="0" w:after="120"/>
              <w:ind w:left="720" w:right="0" w:hanging="720"/>
              <w:jc w:val="both"/>
              <w:rPr>
                <w:sz w:val="22"/>
                <w:szCs w:val="22"/>
              </w:rPr>
            </w:pPr>
            <w:r>
              <w:rPr>
                <w:sz w:val="22"/>
                <w:szCs w:val="22"/>
              </w:rPr>
              <w:t>To actively monitor and manage the risks, issues, and interdependencies between projects and programmes (internally and externally) to minimise risk and take advantage of any opportunities that may be of an advantage to the Council (i.e. economies of scale that will save the Council time or money)</w:t>
            </w:r>
          </w:p>
          <w:p>
            <w:pPr>
              <w:pStyle w:val="Normal"/>
              <w:numPr>
                <w:ilvl w:val="0"/>
                <w:numId w:val="3"/>
              </w:numPr>
              <w:spacing w:before="0" w:after="120"/>
              <w:ind w:left="720" w:right="0" w:hanging="720"/>
              <w:jc w:val="both"/>
              <w:rPr>
                <w:sz w:val="22"/>
                <w:szCs w:val="22"/>
              </w:rPr>
            </w:pPr>
            <w:r>
              <w:rPr>
                <w:sz w:val="22"/>
                <w:szCs w:val="22"/>
              </w:rPr>
              <w:t>To ensure that the project remains aligned with the Oldham Model and the corporate plan.</w:t>
            </w:r>
          </w:p>
          <w:p>
            <w:pPr>
              <w:pStyle w:val="Normal"/>
              <w:numPr>
                <w:ilvl w:val="0"/>
                <w:numId w:val="3"/>
              </w:numPr>
              <w:spacing w:before="0" w:after="120"/>
              <w:ind w:left="720" w:right="0" w:hanging="720"/>
              <w:jc w:val="both"/>
              <w:rPr>
                <w:sz w:val="22"/>
                <w:szCs w:val="22"/>
              </w:rPr>
            </w:pPr>
            <w:r>
              <w:rPr>
                <w:sz w:val="22"/>
                <w:szCs w:val="22"/>
              </w:rPr>
              <w:t>To manage project resources effectively to maximise effort and show a return on investment.</w:t>
            </w:r>
          </w:p>
          <w:p>
            <w:pPr>
              <w:pStyle w:val="Normal"/>
              <w:numPr>
                <w:ilvl w:val="0"/>
                <w:numId w:val="3"/>
              </w:numPr>
              <w:spacing w:before="0" w:after="120"/>
              <w:ind w:left="720" w:right="0" w:hanging="720"/>
              <w:jc w:val="both"/>
              <w:rPr>
                <w:sz w:val="22"/>
                <w:szCs w:val="22"/>
              </w:rPr>
            </w:pPr>
            <w:r>
              <w:rPr>
                <w:sz w:val="22"/>
                <w:szCs w:val="22"/>
              </w:rPr>
              <w:t>To manage stakeholders to ensure corporate business strategies are fully embraced, that key stakeholders are involved at the appropriate level/ time and that key messages are appropriately managed and cascaded.</w:t>
            </w:r>
          </w:p>
          <w:p>
            <w:pPr>
              <w:pStyle w:val="Normal"/>
              <w:numPr>
                <w:ilvl w:val="0"/>
                <w:numId w:val="3"/>
              </w:numPr>
              <w:spacing w:before="0" w:after="120"/>
              <w:ind w:left="720" w:right="0" w:hanging="720"/>
              <w:jc w:val="both"/>
              <w:rPr>
                <w:sz w:val="22"/>
                <w:szCs w:val="22"/>
              </w:rPr>
            </w:pPr>
            <w:r>
              <w:rPr>
                <w:sz w:val="22"/>
                <w:szCs w:val="22"/>
              </w:rPr>
              <w:t>To ensure all relevant project documentation is catalogued, filed and stored in line with the Programme Requirements.</w:t>
            </w:r>
          </w:p>
          <w:p>
            <w:pPr>
              <w:pStyle w:val="Normal"/>
              <w:numPr>
                <w:ilvl w:val="0"/>
                <w:numId w:val="3"/>
              </w:numPr>
              <w:spacing w:before="0" w:after="120"/>
              <w:ind w:left="720" w:right="0" w:hanging="720"/>
              <w:jc w:val="both"/>
              <w:rPr>
                <w:sz w:val="22"/>
                <w:szCs w:val="22"/>
              </w:rPr>
            </w:pPr>
            <w:r>
              <w:rPr>
                <w:sz w:val="22"/>
                <w:szCs w:val="22"/>
              </w:rPr>
              <w:t>To use agreed protocols for altering the scope or delivery of projects.</w:t>
            </w:r>
          </w:p>
          <w:p>
            <w:pPr>
              <w:pStyle w:val="Normal"/>
              <w:numPr>
                <w:ilvl w:val="0"/>
                <w:numId w:val="3"/>
              </w:numPr>
              <w:spacing w:before="0" w:after="120"/>
              <w:ind w:left="720" w:right="0" w:hanging="720"/>
              <w:jc w:val="both"/>
              <w:rPr>
                <w:sz w:val="22"/>
                <w:szCs w:val="22"/>
              </w:rPr>
            </w:pPr>
            <w:r>
              <w:rPr>
                <w:sz w:val="22"/>
                <w:szCs w:val="22"/>
              </w:rPr>
              <w:t>To contribute in the development of the processes, tools, techniques and approach underpinning the Transformation Programme ensuring it remains fit for purpose, proportionate and effective</w:t>
            </w:r>
          </w:p>
          <w:p>
            <w:pPr>
              <w:pStyle w:val="Normal"/>
              <w:rPr>
                <w:rFonts w:cs="Arial"/>
                <w:b/>
                <w:b/>
                <w:bCs/>
                <w:sz w:val="22"/>
                <w:szCs w:val="22"/>
              </w:rPr>
            </w:pPr>
            <w:r>
              <w:rPr>
                <w:rFonts w:cs="Arial"/>
                <w:b/>
                <w:bCs/>
                <w:sz w:val="22"/>
                <w:szCs w:val="22"/>
              </w:rPr>
            </w:r>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sz w:val="22"/>
                <w:szCs w:val="22"/>
              </w:rPr>
            </w:pPr>
            <w:r>
              <w:rPr>
                <w:rFonts w:cs="Arial"/>
                <w:b/>
                <w:sz w:val="22"/>
                <w:szCs w:val="22"/>
              </w:rPr>
              <w:t>Standard Duties:</w:t>
            </w:r>
          </w:p>
          <w:p>
            <w:pPr>
              <w:pStyle w:val="Normal"/>
              <w:jc w:val="both"/>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522"/>
        <w:gridCol w:w="9927"/>
      </w:tblGrid>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Equality, Diversity and Inclusion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jc w:val="both"/>
              <w:rPr>
                <w:rFonts w:cs="Arial"/>
                <w:sz w:val="22"/>
                <w:szCs w:val="22"/>
              </w:rPr>
            </w:pPr>
            <w:r>
              <w:rPr>
                <w:rFonts w:cs="Arial"/>
                <w:sz w:val="22"/>
                <w:szCs w:val="22"/>
              </w:rPr>
              <w:t>To actively engage with the behaviours and values of the Council to promote and support the delivery of our Corporate plan.</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ind w:left="1560" w:right="0" w:hanging="1560"/>
              <w:jc w:val="both"/>
              <w:rPr/>
            </w:pPr>
            <w:r>
              <w:rPr>
                <w:rFonts w:cs="Arial"/>
                <w:b/>
                <w:sz w:val="22"/>
                <w:szCs w:val="22"/>
              </w:rPr>
              <w:t>Contacts:</w:t>
            </w:r>
            <w:r>
              <w:rPr>
                <w:rFonts w:cs="Arial"/>
                <w:sz w:val="22"/>
                <w:szCs w:val="22"/>
              </w:rPr>
              <w:t xml:space="preserve"> </w:t>
            </w:r>
          </w:p>
          <w:p>
            <w:pPr>
              <w:pStyle w:val="ListParagraph"/>
              <w:numPr>
                <w:ilvl w:val="0"/>
                <w:numId w:val="4"/>
              </w:numPr>
              <w:spacing w:lineRule="auto" w:line="240" w:before="0" w:after="0"/>
              <w:contextualSpacing/>
              <w:rPr>
                <w:rFonts w:ascii="Arial" w:hAnsi="Arial" w:eastAsia="Times New Roman" w:cs="Arial"/>
              </w:rPr>
            </w:pPr>
            <w:r>
              <w:rPr>
                <w:rFonts w:eastAsia="Times New Roman" w:cs="Arial" w:ascii="Arial" w:hAnsi="Arial"/>
              </w:rPr>
              <w:t>Directors, Senior Managers</w:t>
            </w:r>
          </w:p>
          <w:p>
            <w:pPr>
              <w:pStyle w:val="ListParagraph"/>
              <w:numPr>
                <w:ilvl w:val="0"/>
                <w:numId w:val="4"/>
              </w:numPr>
              <w:spacing w:lineRule="auto" w:line="240" w:before="0" w:after="0"/>
              <w:contextualSpacing/>
              <w:rPr>
                <w:rFonts w:ascii="Arial" w:hAnsi="Arial" w:eastAsia="Times New Roman" w:cs="Arial"/>
              </w:rPr>
            </w:pPr>
            <w:r>
              <w:rPr>
                <w:rFonts w:eastAsia="Times New Roman" w:cs="Arial" w:ascii="Arial" w:hAnsi="Arial"/>
              </w:rPr>
              <w:t>Elected members</w:t>
            </w:r>
          </w:p>
          <w:p>
            <w:pPr>
              <w:pStyle w:val="ListParagraph"/>
              <w:numPr>
                <w:ilvl w:val="0"/>
                <w:numId w:val="4"/>
              </w:numPr>
              <w:spacing w:lineRule="auto" w:line="240" w:before="0" w:after="0"/>
              <w:contextualSpacing/>
              <w:rPr>
                <w:rFonts w:ascii="Arial" w:hAnsi="Arial" w:eastAsia="Times New Roman" w:cs="Arial"/>
              </w:rPr>
            </w:pPr>
            <w:r>
              <w:rPr>
                <w:rFonts w:eastAsia="Times New Roman" w:cs="Arial" w:ascii="Arial" w:hAnsi="Arial"/>
              </w:rPr>
              <w:t>Service providers</w:t>
            </w:r>
          </w:p>
          <w:p>
            <w:pPr>
              <w:pStyle w:val="ListParagraph"/>
              <w:numPr>
                <w:ilvl w:val="0"/>
                <w:numId w:val="4"/>
              </w:numPr>
              <w:spacing w:lineRule="auto" w:line="240" w:before="0" w:after="0"/>
              <w:contextualSpacing/>
              <w:rPr>
                <w:rFonts w:ascii="Arial" w:hAnsi="Arial" w:eastAsia="Times New Roman" w:cs="Arial"/>
              </w:rPr>
            </w:pPr>
            <w:r>
              <w:rPr>
                <w:rFonts w:eastAsia="Times New Roman" w:cs="Arial" w:ascii="Arial" w:hAnsi="Arial"/>
              </w:rPr>
              <w:t>Trade union representatives</w:t>
            </w:r>
          </w:p>
          <w:p>
            <w:pPr>
              <w:pStyle w:val="ListParagraph"/>
              <w:numPr>
                <w:ilvl w:val="0"/>
                <w:numId w:val="4"/>
              </w:numPr>
              <w:spacing w:lineRule="auto" w:line="240" w:before="0" w:after="0"/>
              <w:contextualSpacing/>
              <w:rPr>
                <w:rFonts w:ascii="Arial" w:hAnsi="Arial" w:eastAsia="Times New Roman" w:cs="Arial"/>
              </w:rPr>
            </w:pPr>
            <w:r>
              <w:rPr>
                <w:rFonts w:eastAsia="Times New Roman" w:cs="Arial" w:ascii="Arial" w:hAnsi="Arial"/>
              </w:rPr>
              <w:t>External organisations as appropriate</w:t>
            </w:r>
          </w:p>
          <w:p>
            <w:pPr>
              <w:pStyle w:val="Normal"/>
              <w:ind w:left="1560" w:right="0" w:hanging="1560"/>
              <w:jc w:val="both"/>
              <w:rPr>
                <w:rFonts w:cs="Arial"/>
                <w:sz w:val="22"/>
                <w:szCs w:val="22"/>
              </w:rPr>
            </w:pPr>
            <w:r>
              <w:rPr>
                <w:rFonts w:cs="Arial"/>
                <w:sz w:val="22"/>
                <w:szCs w:val="22"/>
              </w:rPr>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szCs w:val="22"/>
              </w:rPr>
            </w:pPr>
            <w:r>
              <w:rPr>
                <w:rFonts w:cs="Arial"/>
                <w:szCs w:val="22"/>
              </w:rPr>
              <w:t>Relationship To Other Posts in the Department:</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center"/>
        <w:tblInd w:w="0" w:type="dxa"/>
        <w:tblCellMar>
          <w:top w:w="0" w:type="dxa"/>
          <w:left w:w="108" w:type="dxa"/>
          <w:bottom w:w="0" w:type="dxa"/>
          <w:right w:w="108" w:type="dxa"/>
        </w:tblCellMar>
      </w:tblPr>
      <w:tblGrid>
        <w:gridCol w:w="2106"/>
        <w:gridCol w:w="8343"/>
      </w:tblGrid>
      <w:tr>
        <w:trPr>
          <w:trHeight w:val="518" w:hRule="atLeast"/>
        </w:trPr>
        <w:tc>
          <w:tcPr>
            <w:tcW w:w="2106" w:type="dxa"/>
            <w:tcBorders>
              <w:top w:val="single" w:sz="4" w:space="0" w:color="000000"/>
              <w:left w:val="single" w:sz="4" w:space="0" w:color="000000"/>
              <w:bottom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Programme Manager for current project / workstream (matrix management)</w:t>
            </w:r>
          </w:p>
          <w:p>
            <w:pPr>
              <w:pStyle w:val="Normal"/>
              <w:rPr>
                <w:sz w:val="22"/>
                <w:szCs w:val="22"/>
              </w:rPr>
            </w:pPr>
            <w:r>
              <w:rPr>
                <w:sz w:val="22"/>
                <w:szCs w:val="22"/>
              </w:rPr>
            </w:r>
          </w:p>
          <w:p>
            <w:pPr>
              <w:pStyle w:val="TextBody"/>
              <w:rPr>
                <w:rFonts w:cs="Arial"/>
                <w:b w:val="false"/>
                <w:b w:val="false"/>
                <w:bCs/>
                <w:sz w:val="22"/>
                <w:szCs w:val="22"/>
              </w:rPr>
            </w:pPr>
            <w:r>
              <w:rPr>
                <w:rFonts w:cs="Arial"/>
                <w:b w:val="false"/>
                <w:bCs/>
                <w:sz w:val="22"/>
                <w:szCs w:val="22"/>
              </w:rPr>
            </w:r>
          </w:p>
        </w:tc>
      </w:tr>
      <w:tr>
        <w:trPr>
          <w:trHeight w:val="517" w:hRule="atLeast"/>
        </w:trPr>
        <w:tc>
          <w:tcPr>
            <w:tcW w:w="2106" w:type="dxa"/>
            <w:tcBorders>
              <w:top w:val="single" w:sz="4" w:space="0" w:color="000000"/>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No direct line management or budget responsibility but may have responsibility for colleagues supporting particular projects based on a matrix management/ virtual team approach</w:t>
            </w:r>
            <w:bookmarkStart w:id="0" w:name="_Hlk95121094"/>
            <w:bookmarkEnd w:id="0"/>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 xml:space="preserve">Special Conditions: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None</w:t>
            </w:r>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sz w:val="22"/>
                <w:szCs w:val="22"/>
              </w:rPr>
            </w:pPr>
            <w:r>
              <w:rPr>
                <w:rFonts w:cs="Arial"/>
                <w:b/>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Helvetica;Arial" w:ascii="Helvetica;Arial" w:hAnsi="Helvetica;Arial"/>
                <w:lang w:val="en-US"/>
              </w:rPr>
              <w:t>B</w:t>
            </w:r>
            <w:r>
              <w:rPr>
                <w:rFonts w:eastAsia="Arial" w:cs="Arial"/>
                <w:sz w:val="22"/>
                <w:szCs w:val="22"/>
                <w:lang w:val="en-US"/>
              </w:rPr>
              <w:t>y living our Values and Behaviours we will deliver the change we need to meet our Corporate ambitions for Oldham.</w:t>
            </w:r>
          </w:p>
          <w:p>
            <w:pPr>
              <w:pStyle w:val="Normal"/>
              <w:spacing w:lineRule="auto" w:line="256" w:before="280" w:after="280"/>
              <w:jc w:val="both"/>
              <w:rPr>
                <w:rFonts w:eastAsia="Arial" w:cs="Arial"/>
                <w:b/>
                <w:b/>
                <w:bCs/>
                <w:sz w:val="22"/>
                <w:szCs w:val="22"/>
                <w:lang w:val="en-US" w:eastAsia="en-GB"/>
              </w:rPr>
            </w:pPr>
            <w:r>
              <w:rPr>
                <w:rFonts w:eastAsia="Arial" w:cs="Arial"/>
                <w:b/>
                <w:bCs/>
                <w:sz w:val="22"/>
                <w:szCs w:val="22"/>
                <w:lang w:val="en-US" w:eastAsia="en-GB"/>
              </w:rPr>
              <w:t>Our Values: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sz w:val="22"/>
                <w:szCs w:val="22"/>
                <w:lang w:val="en-US"/>
              </w:rPr>
            </w:pPr>
            <w:r>
              <w:rPr>
                <w:rFonts w:eastAsia="Arial" w:cs="Arial"/>
                <w:sz w:val="22"/>
                <w:szCs w:val="22"/>
                <w:lang w:val="en-US"/>
              </w:rPr>
              <w:t>We take pride not only in what we deliver for the residents of Oldham but also in how we deliver it.</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sz w:val="22"/>
                <w:szCs w:val="22"/>
                <w:lang w:val="en-US"/>
              </w:rPr>
            </w:pPr>
            <w:r>
              <w:rPr>
                <w:rFonts w:eastAsia="Arial" w:cs="Arial"/>
                <w:sz w:val="22"/>
                <w:szCs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Together</w:t>
            </w:r>
          </w:p>
          <w:p>
            <w:pPr>
              <w:pStyle w:val="Normal"/>
              <w:shd w:fill="FFFFFF" w:val="clear"/>
              <w:spacing w:before="0" w:after="379"/>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Arial" w:cs="Arial"/>
                <w:sz w:val="22"/>
                <w:szCs w:val="22"/>
                <w:lang w:val="en"/>
              </w:rPr>
              <w:t xml:space="preserve">We have </w:t>
            </w:r>
            <w:r>
              <w:rPr>
                <w:rFonts w:eastAsia="Arial" w:cs="Arial"/>
                <w:b/>
                <w:bCs/>
                <w:sz w:val="22"/>
                <w:szCs w:val="22"/>
                <w:lang w:val="en"/>
              </w:rPr>
              <w:t xml:space="preserve">five Behaviours </w:t>
            </w:r>
            <w:r>
              <w:rPr>
                <w:rFonts w:eastAsia="Arial" w:cs="Arial"/>
                <w:sz w:val="22"/>
                <w:szCs w:val="22"/>
                <w:lang w:val="en"/>
              </w:rPr>
              <w:t>which outline the priority areas of focus for staff at all levels:</w:t>
            </w:r>
          </w:p>
          <w:p>
            <w:pPr>
              <w:pStyle w:val="Normal"/>
              <w:rPr>
                <w:rFonts w:eastAsia="Arial" w:cs="Arial"/>
                <w:sz w:val="22"/>
                <w:szCs w:val="22"/>
              </w:rPr>
            </w:pPr>
            <w:r>
              <w:rPr>
                <w:rFonts w:eastAsia="Arial" w:cs="Arial"/>
                <w:sz w:val="22"/>
                <w:szCs w:val="22"/>
              </w:rPr>
            </w:r>
          </w:p>
          <w:p>
            <w:pPr>
              <w:pStyle w:val="ListParagraph"/>
              <w:numPr>
                <w:ilvl w:val="0"/>
                <w:numId w:val="2"/>
              </w:numPr>
              <w:rPr>
                <w:rFonts w:ascii="Arial" w:hAnsi="Arial" w:eastAsia="Arial" w:cs="Arial"/>
              </w:rPr>
            </w:pPr>
            <w:r>
              <w:rPr>
                <w:rFonts w:eastAsia="Arial" w:cs="Arial" w:ascii="Arial" w:hAnsi="Arial"/>
              </w:rPr>
              <w:t>Work with a Resident Focus</w:t>
            </w:r>
          </w:p>
          <w:p>
            <w:pPr>
              <w:pStyle w:val="ListParagraph"/>
              <w:numPr>
                <w:ilvl w:val="0"/>
                <w:numId w:val="2"/>
              </w:numPr>
              <w:rPr>
                <w:rFonts w:ascii="Arial" w:hAnsi="Arial" w:eastAsia="Arial" w:cs="Arial"/>
              </w:rPr>
            </w:pPr>
            <w:r>
              <w:rPr>
                <w:rFonts w:eastAsia="Arial" w:cs="Arial" w:ascii="Arial" w:hAnsi="Arial"/>
              </w:rPr>
              <w:t>Support Local Leaders</w:t>
            </w:r>
          </w:p>
          <w:p>
            <w:pPr>
              <w:pStyle w:val="ListParagraph"/>
              <w:numPr>
                <w:ilvl w:val="0"/>
                <w:numId w:val="2"/>
              </w:numPr>
              <w:rPr>
                <w:rFonts w:ascii="Arial" w:hAnsi="Arial" w:eastAsia="Arial" w:cs="Arial"/>
              </w:rPr>
            </w:pPr>
            <w:r>
              <w:rPr>
                <w:rFonts w:eastAsia="Arial" w:cs="Arial" w:ascii="Arial" w:hAnsi="Arial"/>
              </w:rPr>
              <w:t>Committed to the Borough</w:t>
            </w:r>
          </w:p>
          <w:p>
            <w:pPr>
              <w:pStyle w:val="ListParagraph"/>
              <w:numPr>
                <w:ilvl w:val="0"/>
                <w:numId w:val="2"/>
              </w:numPr>
              <w:rPr>
                <w:rFonts w:ascii="Arial" w:hAnsi="Arial" w:eastAsia="Arial" w:cs="Arial"/>
              </w:rPr>
            </w:pPr>
            <w:r>
              <w:rPr>
                <w:rFonts w:eastAsia="Arial" w:cs="Arial" w:ascii="Arial" w:hAnsi="Arial"/>
              </w:rPr>
              <w:t>Take Ownership and Drive Change</w:t>
            </w:r>
          </w:p>
          <w:p>
            <w:pPr>
              <w:pStyle w:val="ListParagraph"/>
              <w:numPr>
                <w:ilvl w:val="0"/>
                <w:numId w:val="2"/>
              </w:numPr>
              <w:rPr>
                <w:rFonts w:ascii="Arial" w:hAnsi="Arial" w:eastAsia="Arial" w:cs="Arial"/>
              </w:rPr>
            </w:pPr>
            <w:r>
              <w:rPr>
                <w:rFonts w:eastAsia="Arial" w:cs="Arial" w:ascii="Arial" w:hAnsi="Arial"/>
              </w:rPr>
              <w:t xml:space="preserve">Deliver High Performance </w:t>
            </w:r>
          </w:p>
          <w:p>
            <w:pPr>
              <w:pStyle w:val="Normal"/>
              <w:rPr>
                <w:rFonts w:eastAsia="Arial" w:cs="Arial"/>
                <w:sz w:val="22"/>
                <w:szCs w:val="22"/>
              </w:rPr>
            </w:pPr>
            <w:r>
              <w:rPr>
                <w:rFonts w:eastAsia="Arial" w:cs="Arial"/>
                <w:sz w:val="22"/>
                <w:szCs w:val="22"/>
              </w:rPr>
            </w:r>
          </w:p>
          <w:p>
            <w:pPr>
              <w:pStyle w:val="Normal"/>
              <w:rPr/>
            </w:pPr>
            <w:r>
              <w:rPr>
                <w:rFonts w:eastAsia="Arial" w:cs="Arial"/>
                <w:sz w:val="22"/>
                <w:szCs w:val="22"/>
              </w:rPr>
              <w:t xml:space="preserve">More information about our Corporate Plan and our Values and Behaviours can be found on our </w:t>
            </w:r>
            <w:r>
              <w:rPr>
                <w:rStyle w:val="InternetLink"/>
                <w:rFonts w:eastAsia="Arial" w:cs="Arial"/>
                <w:sz w:val="22"/>
                <w:szCs w:val="22"/>
              </w:rPr>
              <w:t>Greater. Jobs pages</w:t>
            </w:r>
            <w:r>
              <w:rPr>
                <w:rFonts w:eastAsia="Arial" w:cs="Arial"/>
                <w:sz w:val="22"/>
                <w:szCs w:val="22"/>
              </w:rPr>
              <w:t xml:space="preserve"> together with information about the staff benefits we offer.</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sz w:val="22"/>
                <w:szCs w:val="22"/>
              </w:rPr>
            </w:pPr>
            <w:r>
              <w:rPr>
                <w:rFonts w:cs="Arial"/>
                <w:b/>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vAlign w:val="center"/>
          </w:tcPr>
          <w:p>
            <w:pPr>
              <w:pStyle w:val="Normal"/>
              <w:spacing w:before="60" w:after="60"/>
              <w:rPr>
                <w:sz w:val="22"/>
                <w:szCs w:val="22"/>
              </w:rPr>
            </w:pPr>
            <w:r>
              <w:rPr>
                <w:sz w:val="22"/>
                <w:szCs w:val="22"/>
              </w:rPr>
              <w:t>April 2019</w:t>
            </w:r>
          </w:p>
        </w:tc>
        <w:tc>
          <w:tcPr>
            <w:tcW w:w="2160" w:type="dxa"/>
            <w:tcBorders>
              <w:top w:val="single" w:sz="4" w:space="0" w:color="000000"/>
              <w:left w:val="single" w:sz="4" w:space="0" w:color="000000"/>
              <w:bottom w:val="single" w:sz="4" w:space="0" w:color="000000"/>
            </w:tcBorders>
            <w:shd w:fill="auto" w:val="clear"/>
            <w:vAlign w:val="center"/>
          </w:tcPr>
          <w:p>
            <w:pPr>
              <w:pStyle w:val="Normal"/>
              <w:spacing w:before="60" w:after="60"/>
              <w:rPr>
                <w:sz w:val="22"/>
                <w:szCs w:val="22"/>
              </w:rPr>
            </w:pPr>
            <w:r>
              <w:rPr>
                <w:sz w:val="22"/>
                <w:szCs w:val="22"/>
              </w:rPr>
              <w:t>Julia Veall</w:t>
            </w:r>
          </w:p>
        </w:tc>
        <w:tc>
          <w:tcPr>
            <w:tcW w:w="48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sz w:val="22"/>
                <w:szCs w:val="22"/>
              </w:rPr>
            </w:pPr>
            <w:r>
              <w:rPr>
                <w:sz w:val="22"/>
                <w:szCs w:val="22"/>
              </w:rPr>
              <w:t>Transformation Adviser</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Endnote"/>
        <w:rPr>
          <w:rFonts w:ascii="Arial" w:hAnsi="Arial" w:cs="Arial"/>
          <w:b/>
          <w:b/>
          <w:bCs/>
          <w:sz w:val="22"/>
          <w:szCs w:val="22"/>
        </w:rPr>
      </w:pPr>
      <w:r>
        <w:rPr>
          <w:rFonts w:cs="Arial" w:ascii="Arial" w:hAnsi="Arial"/>
          <w:b/>
          <w:bCs/>
          <w:sz w:val="22"/>
          <w:szCs w:val="22"/>
        </w:rPr>
      </w:r>
    </w:p>
    <w:p>
      <w:pPr>
        <w:pStyle w:val="Endnote"/>
        <w:rPr/>
      </w:pPr>
      <w:r>
        <w:rPr>
          <w:rFonts w:cs="Arial" w:ascii="Arial" w:hAnsi="Arial"/>
          <w:b/>
          <w:bCs/>
          <w:sz w:val="22"/>
          <w:szCs w:val="22"/>
        </w:rPr>
        <w:t xml:space="preserve">Job Title: </w:t>
      </w:r>
      <w:r>
        <w:rPr>
          <w:rFonts w:cs="Arial" w:ascii="Arial" w:hAnsi="Arial"/>
          <w:sz w:val="22"/>
          <w:szCs w:val="22"/>
        </w:rPr>
        <w:t>Project Manager Families First (Fixed Term)</w:t>
      </w:r>
    </w:p>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1964"/>
        <w:gridCol w:w="3795"/>
        <w:gridCol w:w="3060"/>
        <w:gridCol w:w="1630"/>
      </w:tblGrid>
      <w:tr>
        <w:trPr>
          <w:trHeight w:val="1000" w:hRule="atLeast"/>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(Desirable)</w:t>
            </w:r>
          </w:p>
          <w:p>
            <w:pPr>
              <w:pStyle w:val="Normal"/>
              <w:jc w:val="center"/>
              <w:rPr>
                <w:rFonts w:cs="Arial"/>
                <w:b/>
                <w:b/>
                <w:bCs/>
                <w:sz w:val="22"/>
                <w:szCs w:val="22"/>
              </w:rPr>
            </w:pPr>
            <w:r>
              <w:rPr>
                <w:rFonts w:cs="Arial"/>
                <w:b/>
                <w:bCs/>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How Assessed</w:t>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Education &amp; Qualifications</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rFonts w:cs="Arial"/>
                <w:b/>
                <w:b/>
                <w:bCs/>
                <w:sz w:val="22"/>
                <w:szCs w:val="22"/>
              </w:rPr>
            </w:pPr>
            <w:r>
              <w:rPr>
                <w:rFonts w:cs="Arial"/>
                <w:b/>
                <w:bCs/>
                <w:sz w:val="22"/>
                <w:szCs w:val="22"/>
              </w:rPr>
            </w:r>
          </w:p>
          <w:p>
            <w:pPr>
              <w:pStyle w:val="Normal"/>
              <w:rPr>
                <w:sz w:val="22"/>
                <w:szCs w:val="22"/>
              </w:rPr>
            </w:pPr>
            <w:r>
              <w:rPr>
                <w:sz w:val="22"/>
                <w:szCs w:val="22"/>
              </w:rPr>
              <w:t>Project management qualification (PRINCE2 or Managing Successful Programmes (MSP) or equivalent</w:t>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rFonts w:cs="Arial"/>
                <w:szCs w:val="22"/>
              </w:rPr>
            </w:pPr>
            <w:r>
              <w:rPr>
                <w:rFonts w:cs="Arial"/>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jc w:val="center"/>
              <w:rPr>
                <w:rFonts w:cs="Arial"/>
                <w:szCs w:val="22"/>
              </w:rPr>
            </w:pPr>
            <w:r>
              <w:rPr>
                <w:rFonts w:cs="Arial"/>
                <w:szCs w:val="22"/>
              </w:rPr>
            </w:r>
          </w:p>
          <w:p>
            <w:pPr>
              <w:pStyle w:val="Header"/>
              <w:tabs>
                <w:tab w:val="clear" w:pos="4153"/>
                <w:tab w:val="clear" w:pos="8306"/>
              </w:tabs>
              <w:jc w:val="center"/>
              <w:rPr>
                <w:szCs w:val="22"/>
              </w:rPr>
            </w:pPr>
            <w:r>
              <w:rPr>
                <w:szCs w:val="22"/>
              </w:rPr>
              <w:t xml:space="preserve">Certificate </w:t>
            </w:r>
          </w:p>
          <w:p>
            <w:pPr>
              <w:pStyle w:val="Endnote"/>
              <w:jc w:val="center"/>
              <w:rPr/>
            </w:pPr>
            <w:r>
              <w:rPr>
                <w:sz w:val="22"/>
                <w:szCs w:val="22"/>
              </w:rPr>
              <w:t>(</w:t>
            </w:r>
            <w:r>
              <w:rPr>
                <w:rFonts w:cs="Arial" w:ascii="Arial" w:hAnsi="Arial"/>
                <w:sz w:val="22"/>
                <w:szCs w:val="22"/>
              </w:rPr>
              <w:t>bring to interview)</w:t>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Experience</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sz w:val="22"/>
                <w:szCs w:val="22"/>
              </w:rPr>
            </w:pPr>
            <w:r>
              <w:rPr>
                <w:sz w:val="22"/>
                <w:szCs w:val="22"/>
              </w:rPr>
              <w:t>Extensive experience of leading, developing, managing and monitoring complex and varied projects simultaneously within a large organisation.</w:t>
            </w:r>
          </w:p>
          <w:p>
            <w:pPr>
              <w:pStyle w:val="Normal"/>
              <w:rPr>
                <w:sz w:val="22"/>
                <w:szCs w:val="22"/>
              </w:rPr>
            </w:pPr>
            <w:r>
              <w:rPr>
                <w:sz w:val="22"/>
                <w:szCs w:val="22"/>
              </w:rPr>
            </w:r>
          </w:p>
          <w:p>
            <w:pPr>
              <w:pStyle w:val="Normal"/>
              <w:rPr>
                <w:sz w:val="22"/>
                <w:szCs w:val="22"/>
              </w:rPr>
            </w:pPr>
            <w:r>
              <w:rPr>
                <w:sz w:val="22"/>
                <w:szCs w:val="22"/>
              </w:rPr>
              <w:t xml:space="preserve">Experience of devising and monitoring associated project management documents e.g. Benefits Realisation / Project Initiation Document </w:t>
            </w:r>
          </w:p>
          <w:p>
            <w:pPr>
              <w:pStyle w:val="Normal"/>
              <w:rPr>
                <w:sz w:val="22"/>
                <w:szCs w:val="22"/>
              </w:rPr>
            </w:pPr>
            <w:r>
              <w:rPr>
                <w:sz w:val="22"/>
                <w:szCs w:val="22"/>
              </w:rPr>
            </w:r>
          </w:p>
          <w:p>
            <w:pPr>
              <w:pStyle w:val="Normal"/>
              <w:rPr>
                <w:sz w:val="22"/>
                <w:szCs w:val="22"/>
              </w:rPr>
            </w:pPr>
            <w:r>
              <w:rPr>
                <w:sz w:val="22"/>
                <w:szCs w:val="22"/>
              </w:rPr>
              <w:t>Experience of undertaking change management and persuasively communicating with a range of stakeholders to effect change and achieve more efficient practices and processes.</w:t>
            </w:r>
          </w:p>
          <w:p>
            <w:pPr>
              <w:pStyle w:val="Normal"/>
              <w:rPr>
                <w:rFonts w:eastAsia="Arial" w:cs="Arial"/>
                <w:sz w:val="22"/>
                <w:szCs w:val="22"/>
              </w:rPr>
            </w:pPr>
            <w:r>
              <w:rPr>
                <w:rFonts w:eastAsia="Arial" w:cs="Arial"/>
                <w:sz w:val="22"/>
                <w:szCs w:val="22"/>
              </w:rPr>
              <w:t xml:space="preserve"> </w:t>
            </w:r>
          </w:p>
          <w:p>
            <w:pPr>
              <w:pStyle w:val="Normal"/>
              <w:rPr>
                <w:sz w:val="22"/>
                <w:szCs w:val="22"/>
              </w:rPr>
            </w:pPr>
            <w:r>
              <w:rPr>
                <w:sz w:val="22"/>
                <w:szCs w:val="22"/>
              </w:rPr>
              <w:t xml:space="preserve">Experience of developing and implementing solutions and applying policy and strategy to influence, shape and redesign service delivery. </w:t>
            </w:r>
          </w:p>
          <w:p>
            <w:pPr>
              <w:pStyle w:val="Normal"/>
              <w:rPr>
                <w:sz w:val="22"/>
                <w:szCs w:val="22"/>
              </w:rPr>
            </w:pPr>
            <w:r>
              <w:rPr>
                <w:sz w:val="22"/>
                <w:szCs w:val="22"/>
              </w:rPr>
            </w:r>
          </w:p>
          <w:p>
            <w:pPr>
              <w:pStyle w:val="Normal"/>
              <w:rPr>
                <w:sz w:val="22"/>
                <w:szCs w:val="22"/>
              </w:rPr>
            </w:pPr>
            <w:r>
              <w:rPr>
                <w:sz w:val="22"/>
                <w:szCs w:val="22"/>
              </w:rPr>
              <w:t>Experience of successful resource and financial management, working with budget constraints and within defined financial procedures.</w:t>
            </w:r>
          </w:p>
          <w:p>
            <w:pPr>
              <w:pStyle w:val="Normal"/>
              <w:rPr>
                <w:sz w:val="22"/>
                <w:szCs w:val="22"/>
              </w:rPr>
            </w:pPr>
            <w:r>
              <w:rPr>
                <w:sz w:val="22"/>
                <w:szCs w:val="22"/>
              </w:rPr>
            </w:r>
          </w:p>
          <w:p>
            <w:pPr>
              <w:pStyle w:val="Normal"/>
              <w:rPr>
                <w:sz w:val="22"/>
                <w:szCs w:val="22"/>
              </w:rPr>
            </w:pPr>
            <w:r>
              <w:rPr>
                <w:sz w:val="22"/>
                <w:szCs w:val="22"/>
              </w:rPr>
              <w:t>Experience of providing project advice and guidance to colleagues, ensuring the rationale for decision making is understood.</w:t>
            </w:r>
          </w:p>
          <w:p>
            <w:pPr>
              <w:pStyle w:val="Normal"/>
              <w:rPr>
                <w:sz w:val="22"/>
                <w:szCs w:val="22"/>
              </w:rPr>
            </w:pPr>
            <w:r>
              <w:rPr>
                <w:sz w:val="22"/>
                <w:szCs w:val="22"/>
              </w:rPr>
            </w:r>
          </w:p>
          <w:p>
            <w:pPr>
              <w:pStyle w:val="Normal"/>
              <w:rPr>
                <w:sz w:val="22"/>
                <w:szCs w:val="22"/>
              </w:rPr>
            </w:pPr>
            <w:r>
              <w:rPr>
                <w:sz w:val="22"/>
                <w:szCs w:val="22"/>
              </w:rPr>
              <w:t>Experience of initiating consultation and engagement between stakeholders, and documenting engagement actions.</w:t>
            </w:r>
          </w:p>
          <w:p>
            <w:pPr>
              <w:pStyle w:val="Normal"/>
              <w:rPr>
                <w:sz w:val="22"/>
                <w:szCs w:val="22"/>
              </w:rPr>
            </w:pPr>
            <w:r>
              <w:rPr>
                <w:sz w:val="22"/>
                <w:szCs w:val="22"/>
              </w:rPr>
            </w:r>
          </w:p>
          <w:p>
            <w:pPr>
              <w:pStyle w:val="Normal"/>
              <w:rPr>
                <w:sz w:val="22"/>
                <w:szCs w:val="22"/>
              </w:rPr>
            </w:pPr>
            <w:r>
              <w:rPr>
                <w:sz w:val="22"/>
                <w:szCs w:val="22"/>
              </w:rPr>
              <w:t>Experience of identifying, assessing and managing risks to the success of projects.</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p>
            <w:pPr>
              <w:pStyle w:val="Normal"/>
              <w:jc w:val="center"/>
              <w:rPr>
                <w:rFonts w:cs="Arial"/>
                <w:sz w:val="22"/>
                <w:szCs w:val="22"/>
              </w:rPr>
            </w:pPr>
            <w:r>
              <w:rPr>
                <w:rFonts w:cs="Arial"/>
                <w:sz w:val="22"/>
                <w:szCs w:val="22"/>
              </w:rPr>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Skills &amp; Abilities</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sz w:val="22"/>
                <w:szCs w:val="22"/>
              </w:rPr>
            </w:pPr>
            <w:r>
              <w:rPr>
                <w:sz w:val="22"/>
                <w:szCs w:val="22"/>
              </w:rPr>
              <w:t>Developed persuading and influencing skills that bring about behavioural change and achieve desired results and outcomes.</w:t>
            </w:r>
          </w:p>
          <w:p>
            <w:pPr>
              <w:pStyle w:val="Normal"/>
              <w:rPr>
                <w:sz w:val="22"/>
                <w:szCs w:val="22"/>
              </w:rPr>
            </w:pPr>
            <w:r>
              <w:rPr>
                <w:sz w:val="22"/>
                <w:szCs w:val="22"/>
              </w:rPr>
            </w:r>
          </w:p>
          <w:p>
            <w:pPr>
              <w:pStyle w:val="Normal"/>
              <w:rPr>
                <w:sz w:val="22"/>
                <w:szCs w:val="22"/>
              </w:rPr>
            </w:pPr>
            <w:r>
              <w:rPr>
                <w:sz w:val="22"/>
                <w:szCs w:val="22"/>
              </w:rPr>
              <w:t>The confidence to work closely with project stakeholders to influence and persuade to help them shape their plans and to constructively challenge where necessary.</w:t>
            </w:r>
          </w:p>
          <w:p>
            <w:pPr>
              <w:pStyle w:val="Normal"/>
              <w:rPr>
                <w:sz w:val="22"/>
                <w:szCs w:val="22"/>
              </w:rPr>
            </w:pPr>
            <w:r>
              <w:rPr>
                <w:sz w:val="22"/>
                <w:szCs w:val="22"/>
              </w:rPr>
            </w:r>
          </w:p>
          <w:p>
            <w:pPr>
              <w:pStyle w:val="Normal"/>
              <w:rPr>
                <w:sz w:val="22"/>
                <w:szCs w:val="22"/>
              </w:rPr>
            </w:pPr>
            <w:r>
              <w:rPr>
                <w:sz w:val="22"/>
                <w:szCs w:val="22"/>
              </w:rPr>
              <w:t>Strong verbal and written communication skills to convey complex information in an understandable way and engage others through a range of styles appropriate to the intended audience</w:t>
            </w:r>
          </w:p>
          <w:p>
            <w:pPr>
              <w:pStyle w:val="Normal"/>
              <w:rPr>
                <w:sz w:val="22"/>
                <w:szCs w:val="22"/>
              </w:rPr>
            </w:pPr>
            <w:r>
              <w:rPr>
                <w:sz w:val="22"/>
                <w:szCs w:val="22"/>
              </w:rPr>
            </w:r>
          </w:p>
          <w:p>
            <w:pPr>
              <w:pStyle w:val="Normal"/>
              <w:rPr>
                <w:sz w:val="22"/>
                <w:szCs w:val="22"/>
              </w:rPr>
            </w:pPr>
            <w:r>
              <w:rPr>
                <w:sz w:val="22"/>
                <w:szCs w:val="22"/>
              </w:rPr>
              <w:t>Analytical skills to investigate and interpret complex information/data, evaluating options and weighing up risk and making recommendations for action</w:t>
            </w:r>
          </w:p>
          <w:p>
            <w:pPr>
              <w:pStyle w:val="Normal"/>
              <w:rPr>
                <w:sz w:val="22"/>
                <w:szCs w:val="22"/>
              </w:rPr>
            </w:pPr>
            <w:r>
              <w:rPr>
                <w:sz w:val="22"/>
                <w:szCs w:val="22"/>
              </w:rPr>
            </w:r>
          </w:p>
          <w:p>
            <w:pPr>
              <w:pStyle w:val="Normal"/>
              <w:rPr>
                <w:sz w:val="22"/>
                <w:szCs w:val="22"/>
              </w:rPr>
            </w:pPr>
            <w:r>
              <w:rPr>
                <w:sz w:val="22"/>
                <w:szCs w:val="22"/>
              </w:rPr>
              <w:t>High-level problem-solving skills being creative to think through issues through the use of theoretical, conceptual and technical knowledge to find practical solutions</w:t>
            </w:r>
          </w:p>
          <w:p>
            <w:pPr>
              <w:pStyle w:val="Normal"/>
              <w:rPr>
                <w:sz w:val="22"/>
                <w:szCs w:val="22"/>
              </w:rPr>
            </w:pPr>
            <w:r>
              <w:rPr>
                <w:sz w:val="22"/>
                <w:szCs w:val="22"/>
              </w:rPr>
            </w:r>
          </w:p>
          <w:p>
            <w:pPr>
              <w:pStyle w:val="Normal"/>
              <w:rPr>
                <w:sz w:val="22"/>
                <w:szCs w:val="22"/>
              </w:rPr>
            </w:pPr>
            <w:r>
              <w:rPr>
                <w:sz w:val="22"/>
                <w:szCs w:val="22"/>
              </w:rPr>
              <w:t>Sound time management skills to prioritise own workload under pressure to meet potentially conflicting deadlines</w:t>
            </w:r>
          </w:p>
          <w:p>
            <w:pPr>
              <w:pStyle w:val="Normal"/>
              <w:rPr>
                <w:sz w:val="22"/>
                <w:szCs w:val="22"/>
              </w:rPr>
            </w:pPr>
            <w:r>
              <w:rPr>
                <w:sz w:val="22"/>
                <w:szCs w:val="22"/>
              </w:rPr>
            </w:r>
          </w:p>
          <w:p>
            <w:pPr>
              <w:pStyle w:val="Normal"/>
              <w:rPr>
                <w:sz w:val="22"/>
                <w:szCs w:val="22"/>
              </w:rPr>
            </w:pPr>
            <w:r>
              <w:rPr>
                <w:sz w:val="22"/>
                <w:szCs w:val="22"/>
              </w:rPr>
              <w:t>Ability to motivate others, work as a team member and team leader in a project context set deadlines and check that work has been completed to the required quality standards</w:t>
            </w:r>
          </w:p>
          <w:p>
            <w:pPr>
              <w:pStyle w:val="Normal"/>
              <w:rPr>
                <w:sz w:val="22"/>
                <w:szCs w:val="22"/>
              </w:rPr>
            </w:pPr>
            <w:r>
              <w:rPr>
                <w:sz w:val="22"/>
                <w:szCs w:val="22"/>
              </w:rPr>
            </w:r>
          </w:p>
          <w:p>
            <w:pPr>
              <w:pStyle w:val="Normal"/>
              <w:rPr>
                <w:sz w:val="22"/>
                <w:szCs w:val="22"/>
              </w:rPr>
            </w:pPr>
            <w:r>
              <w:rPr>
                <w:sz w:val="22"/>
                <w:szCs w:val="22"/>
              </w:rPr>
              <w:t xml:space="preserve">ICT skills, particularly with Microsoft Office </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Normal"/>
              <w:rPr>
                <w:sz w:val="22"/>
                <w:szCs w:val="22"/>
              </w:rPr>
            </w:pPr>
            <w:r>
              <w:rPr>
                <w:sz w:val="22"/>
                <w:szCs w:val="22"/>
              </w:rPr>
              <w:t xml:space="preserve">. </w:t>
            </w:r>
          </w:p>
          <w:p>
            <w:pPr>
              <w:pStyle w:val="Normal"/>
              <w:rPr>
                <w:rFonts w:ascii="Gautami" w:hAnsi="Gautami" w:cs="Gautami"/>
                <w:sz w:val="22"/>
                <w:szCs w:val="22"/>
              </w:rPr>
            </w:pPr>
            <w:r>
              <w:rPr>
                <w:rFonts w:cs="Gautami" w:ascii="Gautami" w:hAnsi="Gautami"/>
                <w:sz w:val="22"/>
                <w:szCs w:val="22"/>
              </w:rPr>
            </w:r>
          </w:p>
          <w:p>
            <w:pPr>
              <w:pStyle w:val="Normal"/>
              <w:rPr>
                <w:rFonts w:ascii="Gautami" w:hAnsi="Gautami" w:cs="Gautami"/>
                <w:sz w:val="22"/>
                <w:szCs w:val="22"/>
              </w:rPr>
            </w:pPr>
            <w:r>
              <w:rPr>
                <w:rFonts w:cs="Gautami" w:ascii="Gautami" w:hAnsi="Gautami"/>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sz w:val="22"/>
                <w:szCs w:val="22"/>
              </w:rPr>
              <w:t>AF/I</w:t>
            </w:r>
          </w:p>
          <w:p>
            <w:pPr>
              <w:pStyle w:val="Norma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rPr>
                <w:rFonts w:ascii="Gautami" w:hAnsi="Gautami" w:cs="Gautami"/>
                <w:sz w:val="22"/>
                <w:szCs w:val="22"/>
              </w:rPr>
            </w:pPr>
            <w:r>
              <w:rPr>
                <w:rFonts w:cs="Gautami" w:ascii="Gautami" w:hAnsi="Gautami"/>
                <w:sz w:val="22"/>
                <w:szCs w:val="22"/>
              </w:rPr>
            </w:r>
          </w:p>
          <w:p>
            <w:pPr>
              <w:pStyle w:val="Normal"/>
              <w:jc w:val="center"/>
              <w:rPr>
                <w:rFonts w:ascii="Gautami" w:hAnsi="Gautami" w:eastAsia="Gautami" w:cs="Gautami"/>
                <w:sz w:val="22"/>
                <w:szCs w:val="22"/>
              </w:rPr>
            </w:pPr>
            <w:r>
              <w:rPr>
                <w:rFonts w:eastAsia="Gautami" w:cs="Gautami" w:ascii="Gautami" w:hAnsi="Gautami"/>
                <w:sz w:val="22"/>
                <w:szCs w:val="22"/>
              </w:rPr>
              <w:t xml:space="preserve">           </w:t>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Knowledge</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sz w:val="22"/>
                <w:szCs w:val="22"/>
                <w:lang w:val="en-US"/>
              </w:rPr>
            </w:pPr>
            <w:r>
              <w:rPr>
                <w:sz w:val="22"/>
                <w:szCs w:val="22"/>
                <w:lang w:val="en-US"/>
              </w:rPr>
              <w:t xml:space="preserve">Detailed knowledge of project management techniques and methodlogies </w:t>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t>A good understanding of business change tools and techniques to engage staff and ensure projects run smoothly and efficiently</w:t>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t>Knowledge of risk management and strategies that can be used to minimise and mitigate risk</w:t>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t>An understanding of the pressures present in local government, particularly relating to services, finance, and the competing demands for the allocation of resources to provide services to the local community.</w:t>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p>
            <w:pPr>
              <w:pStyle w:val="Normal"/>
              <w:jc w:val="center"/>
              <w:rPr>
                <w:rFonts w:cs="Arial"/>
                <w:sz w:val="22"/>
                <w:szCs w:val="22"/>
              </w:rPr>
            </w:pPr>
            <w:r>
              <w:rPr>
                <w:rFonts w:cs="Arial"/>
                <w:sz w:val="22"/>
                <w:szCs w:val="22"/>
              </w:rPr>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Work Circumstances</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tabs>
                <w:tab w:val="clear" w:pos="720"/>
                <w:tab w:val="left" w:pos="389" w:leader="none"/>
              </w:tabs>
              <w:overflowPunct w:val="true"/>
              <w:snapToGrid w:val="false"/>
              <w:textAlignment w:val="baseline"/>
              <w:rPr>
                <w:rFonts w:cs="Arial"/>
                <w:b/>
                <w:b/>
                <w:bCs/>
                <w:sz w:val="22"/>
                <w:szCs w:val="22"/>
              </w:rPr>
            </w:pPr>
            <w:r>
              <w:rPr>
                <w:rFonts w:cs="Arial"/>
                <w:b/>
                <w:bCs/>
                <w:sz w:val="22"/>
                <w:szCs w:val="22"/>
              </w:rPr>
            </w:r>
          </w:p>
          <w:p>
            <w:pPr>
              <w:pStyle w:val="Normal"/>
              <w:rPr>
                <w:sz w:val="22"/>
                <w:szCs w:val="22"/>
              </w:rPr>
            </w:pPr>
            <w:r>
              <w:rPr>
                <w:sz w:val="22"/>
                <w:szCs w:val="22"/>
              </w:rPr>
              <w:t>Able to travel to different sites across the Borough</w:t>
            </w:r>
          </w:p>
          <w:p>
            <w:pPr>
              <w:pStyle w:val="Normal"/>
              <w:rPr>
                <w:sz w:val="22"/>
                <w:szCs w:val="22"/>
              </w:rPr>
            </w:pPr>
            <w:r>
              <w:rPr>
                <w:sz w:val="22"/>
                <w:szCs w:val="22"/>
              </w:rPr>
            </w:r>
          </w:p>
          <w:p>
            <w:pPr>
              <w:pStyle w:val="Normal"/>
              <w:rPr>
                <w:sz w:val="22"/>
                <w:szCs w:val="22"/>
              </w:rPr>
            </w:pPr>
            <w:r>
              <w:rPr>
                <w:sz w:val="22"/>
                <w:szCs w:val="22"/>
              </w:rPr>
              <w:t>Able to work outside of normal office hours on occasion</w:t>
            </w:r>
          </w:p>
          <w:p>
            <w:pPr>
              <w:pStyle w:val="Normal"/>
              <w:overflowPunct w:val="true"/>
              <w:textAlignment w:val="baseline"/>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ind w:left="360" w:right="0" w:hanging="0"/>
              <w:rPr/>
            </w:pPr>
            <w:r>
              <w:rPr>
                <w:rFonts w:eastAsia="Arial" w:cs="Arial"/>
                <w:sz w:val="22"/>
                <w:szCs w:val="22"/>
              </w:rPr>
              <w:t xml:space="preserve">  </w:t>
            </w:r>
            <w:r>
              <w:rPr>
                <w:sz w:val="22"/>
                <w:szCs w:val="22"/>
              </w:rPr>
              <w:t>AF/I</w:t>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Fonts w:cs="Arial"/>
          <w:b/>
          <w:bCs/>
          <w:color w:val="0563C1"/>
          <w:sz w:val="22"/>
          <w:szCs w:val="22"/>
          <w:u w:val="single"/>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bookmarkStart w:id="1" w:name="_Hlk190765446"/>
      <w:bookmarkEnd w:id="1"/>
    </w:p>
    <w:p>
      <w:pPr>
        <w:pStyle w:val="Normal"/>
        <w:rPr/>
      </w:pPr>
      <w:r>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 w:name="Helvetica">
    <w:altName w:val="Arial"/>
    <w:charset w:val="00"/>
    <w:family w:val="swiss"/>
    <w:pitch w:val="variable"/>
  </w:font>
  <w:font w:name="Gautam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tabs>
          <w:tab w:val="num" w:pos="720"/>
        </w:tabs>
        <w:ind w:left="720" w:hanging="360"/>
      </w:pPr>
      <w:rPr>
        <w:sz w:val="22"/>
        <w:b/>
        <w:bCs w:val="false"/>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2F5496"/>
      <w:sz w:val="28"/>
      <w:szCs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b/>
      <w:bCs w:val="false"/>
      <w:sz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CommentTextChar">
    <w:name w:val="Comment Text Char"/>
    <w:qFormat/>
    <w:rPr>
      <w:lang w:eastAsia="en-US"/>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Paragraph">
    <w:name w:val="paragraph"/>
    <w:basedOn w:val="Normal"/>
    <w:qFormat/>
    <w:pPr>
      <w:spacing w:before="280" w:after="280"/>
    </w:pPr>
    <w:rPr>
      <w:rFonts w:ascii="Times New Roman" w:hAnsi="Times New Roman" w:cs="Times New Roman"/>
      <w:lang w:eastAsia="en-GB"/>
    </w:rPr>
  </w:style>
  <w:style w:type="paragraph" w:styleId="Annotationtext">
    <w:name w:val="annotation text"/>
    <w:basedOn w:val="Normal"/>
    <w:qFormat/>
    <w:pPr/>
    <w:rPr>
      <w:rFonts w:ascii="Times New Roman" w:hAnsi="Times New Roman" w:cs="Times New Roman"/>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2026-05-21T09:39:00Z</dcterms:created>
  <dc:creator>OMBC</dc:creator>
  <dc:description/>
  <dc:language>en-US</dc:language>
  <cp:lastModifiedBy>Ian Robinson (HR)</cp:lastModifiedBy>
  <cp:lastPrinted>1995-11-21T17:41:00Z</cp:lastPrinted>
  <dcterms:modified xsi:type="dcterms:W3CDTF">2026-05-21T09:39:00Z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ContentTypeId">
    <vt:lpwstr>0x01010080ACD9865242494BB4C60795657E7B91</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