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LGV Driver (Waste Management)</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Place &amp; Economic Growth</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Waste Management Service (WMS)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4</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4013</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bCs/>
                <w:sz w:val="22"/>
                <w:szCs w:val="22"/>
              </w:rPr>
            </w:pPr>
            <w:r>
              <w:rPr>
                <w:rFonts w:cs="Arial"/>
                <w:bCs/>
                <w:sz w:val="22"/>
                <w:szCs w:val="22"/>
              </w:rPr>
            </w:r>
          </w:p>
          <w:p>
            <w:pPr>
              <w:pStyle w:val="Normal"/>
              <w:jc w:val="both"/>
              <w:rPr>
                <w:sz w:val="22"/>
                <w:szCs w:val="22"/>
              </w:rPr>
            </w:pPr>
            <w:r>
              <w:rPr>
                <w:sz w:val="22"/>
                <w:szCs w:val="22"/>
              </w:rPr>
              <w:t>To drive and be responsible for any allocated waste management service vehicle and associated working operatives (loaders). To undertake and be responsible for all duties connected with the safe and efficient collection of waste (rubbish &amp; recycling materials) from domestic and commercial properties.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Paragraph"/>
              <w:snapToGrid w:val="false"/>
              <w:spacing w:before="0" w:after="280"/>
              <w:textAlignment w:val="baseline"/>
              <w:rPr>
                <w:rFonts w:ascii="Arial" w:hAnsi="Arial" w:cs="Arial"/>
                <w:sz w:val="22"/>
                <w:szCs w:val="22"/>
              </w:rPr>
            </w:pPr>
            <w:r>
              <w:rPr>
                <w:rFonts w:cs="Arial" w:ascii="Arial" w:hAnsi="Arial"/>
                <w:sz w:val="22"/>
                <w:szCs w:val="22"/>
              </w:rPr>
            </w:r>
          </w:p>
          <w:p>
            <w:pPr>
              <w:pStyle w:val="Paragraph"/>
              <w:spacing w:before="280" w:after="280"/>
              <w:textAlignment w:val="baseline"/>
              <w:rPr>
                <w:rFonts w:ascii="Arial" w:hAnsi="Arial" w:cs="Arial"/>
                <w:sz w:val="22"/>
                <w:szCs w:val="22"/>
              </w:rPr>
            </w:pPr>
            <w:r>
              <w:rPr>
                <w:rFonts w:cs="Arial" w:ascii="Arial" w:hAnsi="Arial"/>
                <w:sz w:val="22"/>
                <w:szCs w:val="22"/>
              </w:rPr>
              <w:t>1. To legally, safely and competently drive a range of WMS vehicles based on task and job role.</w:t>
            </w:r>
          </w:p>
          <w:p>
            <w:pPr>
              <w:pStyle w:val="Paragraph"/>
              <w:spacing w:before="280" w:after="280"/>
              <w:textAlignment w:val="baseline"/>
              <w:rPr>
                <w:rFonts w:ascii="Arial" w:hAnsi="Arial" w:cs="Arial"/>
                <w:sz w:val="22"/>
                <w:szCs w:val="22"/>
              </w:rPr>
            </w:pPr>
            <w:r>
              <w:rPr>
                <w:rFonts w:cs="Arial" w:ascii="Arial" w:hAnsi="Arial"/>
                <w:sz w:val="22"/>
                <w:szCs w:val="22"/>
              </w:rPr>
              <w:t>2. To ensure all appropriate driving licenses and documentation required to undertake any WMS driving work are valid, legal and compliant with all internal Council policy and procedures and external bodies (i.e. VOSA, DVSA etc).</w:t>
            </w:r>
          </w:p>
          <w:p>
            <w:pPr>
              <w:pStyle w:val="Paragraph"/>
              <w:spacing w:before="280" w:after="280"/>
              <w:textAlignment w:val="baseline"/>
              <w:rPr>
                <w:rFonts w:ascii="Arial" w:hAnsi="Arial" w:cs="Arial"/>
                <w:sz w:val="22"/>
                <w:szCs w:val="22"/>
              </w:rPr>
            </w:pPr>
            <w:r>
              <w:rPr>
                <w:rFonts w:cs="Arial" w:ascii="Arial" w:hAnsi="Arial"/>
                <w:sz w:val="22"/>
                <w:szCs w:val="22"/>
              </w:rPr>
              <w:t>3. To undertake and be responsible for vehicle inspection checks on any allocated vehicle pre/post use and ensure that any vehicle defects are appropriately reported in line with WMS vehicle policy, procedures and training.</w:t>
            </w:r>
          </w:p>
          <w:p>
            <w:pPr>
              <w:pStyle w:val="Paragraph"/>
              <w:spacing w:before="280" w:after="280"/>
              <w:textAlignment w:val="baseline"/>
              <w:rPr>
                <w:rFonts w:ascii="Arial" w:hAnsi="Arial" w:cs="Arial"/>
                <w:sz w:val="22"/>
                <w:szCs w:val="22"/>
              </w:rPr>
            </w:pPr>
            <w:r>
              <w:rPr>
                <w:rFonts w:cs="Arial" w:ascii="Arial" w:hAnsi="Arial"/>
                <w:sz w:val="22"/>
                <w:szCs w:val="22"/>
              </w:rPr>
              <w:t>4. To undertake and be responsible for all daily vehicle tipping requirements (i.e. disposal facilities), cleaning and fuelling requirements for any allocated vehicle in line with WMS vehicle policy, procedures and training.</w:t>
            </w:r>
          </w:p>
          <w:p>
            <w:pPr>
              <w:pStyle w:val="Paragraph"/>
              <w:spacing w:before="280" w:after="280"/>
              <w:textAlignment w:val="baseline"/>
              <w:rPr>
                <w:rFonts w:ascii="Arial" w:hAnsi="Arial" w:cs="Arial"/>
                <w:sz w:val="22"/>
                <w:szCs w:val="22"/>
              </w:rPr>
            </w:pPr>
            <w:r>
              <w:rPr>
                <w:rFonts w:cs="Arial" w:ascii="Arial" w:hAnsi="Arial"/>
                <w:sz w:val="22"/>
                <w:szCs w:val="22"/>
              </w:rPr>
              <w:t>5. To supervise and be responsible for any operative/s allocated to a vehicle for the course of the working day. Ensuring their safety, conduct and quality of work is of an appropriate standard, in line with WMS policy, procedures and training.</w:t>
            </w:r>
          </w:p>
          <w:p>
            <w:pPr>
              <w:pStyle w:val="Paragraph"/>
              <w:spacing w:before="280" w:after="280"/>
              <w:textAlignment w:val="baseline"/>
              <w:rPr>
                <w:rFonts w:ascii="Arial" w:hAnsi="Arial" w:cs="Arial"/>
                <w:sz w:val="22"/>
                <w:szCs w:val="22"/>
              </w:rPr>
            </w:pPr>
            <w:r>
              <w:rPr>
                <w:rFonts w:cs="Arial" w:ascii="Arial" w:hAnsi="Arial"/>
                <w:sz w:val="22"/>
                <w:szCs w:val="22"/>
              </w:rPr>
              <w:t>6. To be responsible for the collection of waste stored in a range of ways and/or collection receptacles. To include any waste stored in bags, boxes, caddies or bins (e.g. 140, 240, 360, 770, 1100 litre bins).</w:t>
            </w:r>
          </w:p>
          <w:p>
            <w:pPr>
              <w:pStyle w:val="Paragraph"/>
              <w:spacing w:before="280" w:after="280"/>
              <w:textAlignment w:val="baseline"/>
              <w:rPr>
                <w:rFonts w:ascii="Arial" w:hAnsi="Arial" w:cs="Arial"/>
                <w:sz w:val="22"/>
                <w:szCs w:val="22"/>
              </w:rPr>
            </w:pPr>
            <w:r>
              <w:rPr>
                <w:rFonts w:cs="Arial" w:ascii="Arial" w:hAnsi="Arial"/>
                <w:sz w:val="22"/>
                <w:szCs w:val="22"/>
              </w:rPr>
              <w:t>7. To ensure that all waste collection activity is undertaken in line with all WMS health &amp; safety instructions and training provided (i.e. manual handling, reversing, machinery and vehicle training).</w:t>
            </w:r>
          </w:p>
          <w:p>
            <w:pPr>
              <w:pStyle w:val="Paragraph"/>
              <w:spacing w:before="280" w:after="280"/>
              <w:textAlignment w:val="baseline"/>
              <w:rPr>
                <w:rFonts w:ascii="Arial" w:hAnsi="Arial" w:cs="Arial"/>
                <w:sz w:val="22"/>
                <w:szCs w:val="22"/>
              </w:rPr>
            </w:pPr>
            <w:r>
              <w:rPr>
                <w:rFonts w:cs="Arial" w:ascii="Arial" w:hAnsi="Arial"/>
                <w:sz w:val="22"/>
                <w:szCs w:val="22"/>
              </w:rPr>
              <w:t>8. To ensure that all waste collection activity is undertaken to the highest quality standards (i.e. ensuring bins are returned from the point of collection, not blocking driveways, minimising obstruction to the public highway and all members of the general public etc).</w:t>
            </w:r>
          </w:p>
          <w:p>
            <w:pPr>
              <w:pStyle w:val="Paragraph"/>
              <w:spacing w:before="280" w:after="280"/>
              <w:textAlignment w:val="baseline"/>
              <w:rPr>
                <w:rFonts w:ascii="Arial" w:hAnsi="Arial" w:cs="Arial"/>
                <w:sz w:val="22"/>
                <w:szCs w:val="22"/>
              </w:rPr>
            </w:pPr>
            <w:r>
              <w:rPr>
                <w:rFonts w:cs="Arial" w:ascii="Arial" w:hAnsi="Arial"/>
                <w:sz w:val="22"/>
                <w:szCs w:val="22"/>
              </w:rPr>
              <w:t>9. To ensure that all assisted collections are undertaken.</w:t>
            </w:r>
          </w:p>
          <w:p>
            <w:pPr>
              <w:pStyle w:val="Paragraph"/>
              <w:spacing w:before="280" w:after="280"/>
              <w:textAlignment w:val="baseline"/>
              <w:rPr>
                <w:rFonts w:ascii="Arial" w:hAnsi="Arial" w:cs="Arial"/>
                <w:sz w:val="22"/>
                <w:szCs w:val="22"/>
              </w:rPr>
            </w:pPr>
            <w:r>
              <w:rPr>
                <w:rFonts w:cs="Arial" w:ascii="Arial" w:hAnsi="Arial"/>
                <w:sz w:val="22"/>
                <w:szCs w:val="22"/>
              </w:rPr>
              <w:t>10. To be responsible for all daily designated collections activity and tasks, to include ensuring all daily waste collections are completed, all daily round information is appropriately recorded (paperwork or in-cab technology).</w:t>
            </w:r>
          </w:p>
          <w:p>
            <w:pPr>
              <w:pStyle w:val="Paragraph"/>
              <w:spacing w:before="280" w:after="280"/>
              <w:textAlignment w:val="baseline"/>
              <w:rPr>
                <w:rFonts w:ascii="Arial" w:hAnsi="Arial" w:cs="Arial"/>
                <w:sz w:val="22"/>
                <w:szCs w:val="22"/>
              </w:rPr>
            </w:pPr>
            <w:r>
              <w:rPr>
                <w:rFonts w:cs="Arial" w:ascii="Arial" w:hAnsi="Arial"/>
                <w:sz w:val="22"/>
                <w:szCs w:val="22"/>
              </w:rPr>
              <w:t>11. To be responsible for the assist the safe travelling and manoeuvring of the waste collection vehicle at all times (i.e. when undertaking waste collections, at the disposal facility and when the vehicle is operating in tight spaces and travelling in reverse).</w:t>
            </w:r>
          </w:p>
          <w:p>
            <w:pPr>
              <w:pStyle w:val="Paragraph"/>
              <w:spacing w:before="280" w:after="280"/>
              <w:textAlignment w:val="baseline"/>
              <w:rPr>
                <w:rFonts w:ascii="Arial" w:hAnsi="Arial" w:cs="Arial"/>
                <w:sz w:val="22"/>
                <w:szCs w:val="22"/>
              </w:rPr>
            </w:pPr>
            <w:r>
              <w:rPr>
                <w:rFonts w:cs="Arial" w:ascii="Arial" w:hAnsi="Arial"/>
                <w:sz w:val="22"/>
                <w:szCs w:val="22"/>
              </w:rPr>
              <w:t>12. To ensure that any uniform and protective clothing and equipment is worn at all times and maintained in a clean and tidy condition, to include that which is worn by any operative/s being supervised.</w:t>
            </w:r>
          </w:p>
          <w:p>
            <w:pPr>
              <w:pStyle w:val="Paragraph"/>
              <w:spacing w:before="280" w:after="280"/>
              <w:textAlignment w:val="baseline"/>
              <w:rPr>
                <w:rFonts w:ascii="Arial" w:hAnsi="Arial" w:cs="Arial"/>
                <w:sz w:val="22"/>
                <w:szCs w:val="22"/>
              </w:rPr>
            </w:pPr>
            <w:r>
              <w:rPr>
                <w:rFonts w:cs="Arial" w:ascii="Arial" w:hAnsi="Arial"/>
                <w:sz w:val="22"/>
                <w:szCs w:val="22"/>
              </w:rPr>
              <w:t>13. To actively engage in WMS project and service development work (i.e. recycling initiatives, communication delivery, information checking and recording).</w:t>
            </w:r>
          </w:p>
          <w:p>
            <w:pPr>
              <w:pStyle w:val="Paragraph"/>
              <w:spacing w:before="280" w:after="280"/>
              <w:textAlignment w:val="baseline"/>
              <w:rPr>
                <w:rFonts w:ascii="Arial" w:hAnsi="Arial" w:cs="Arial"/>
                <w:sz w:val="22"/>
                <w:szCs w:val="22"/>
              </w:rPr>
            </w:pPr>
            <w:r>
              <w:rPr>
                <w:rFonts w:cs="Arial" w:ascii="Arial" w:hAnsi="Arial"/>
                <w:sz w:val="22"/>
                <w:szCs w:val="22"/>
              </w:rPr>
              <w:t>14. To undertake duties in an appropriate manner accordance with all Council policy and procedures (i.e. code of conduct etc).</w:t>
            </w:r>
          </w:p>
          <w:p>
            <w:pPr>
              <w:pStyle w:val="Paragraph"/>
              <w:spacing w:before="280" w:after="0"/>
              <w:textAlignment w:val="baseline"/>
              <w:rPr>
                <w:rFonts w:ascii="Arial" w:hAnsi="Arial" w:cs="Arial"/>
                <w:sz w:val="22"/>
                <w:szCs w:val="22"/>
              </w:rPr>
            </w:pPr>
            <w:r>
              <w:rPr>
                <w:rFonts w:cs="Arial" w:ascii="Arial" w:hAnsi="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p>
          <w:p>
            <w:pPr>
              <w:pStyle w:val="ListParagraph"/>
              <w:numPr>
                <w:ilvl w:val="0"/>
                <w:numId w:val="4"/>
              </w:numPr>
              <w:jc w:val="both"/>
              <w:rPr>
                <w:rFonts w:ascii="Arial" w:hAnsi="Arial" w:cs="Arial"/>
              </w:rPr>
            </w:pPr>
            <w:r>
              <w:rPr>
                <w:rFonts w:cs="Arial" w:ascii="Arial" w:hAnsi="Arial"/>
              </w:rPr>
              <w:t xml:space="preserve">All colleagues from within the WMS and wider Council directorates </w:t>
            </w:r>
          </w:p>
          <w:p>
            <w:pPr>
              <w:pStyle w:val="ListParagraph"/>
              <w:numPr>
                <w:ilvl w:val="0"/>
                <w:numId w:val="4"/>
              </w:numPr>
              <w:jc w:val="both"/>
              <w:rPr>
                <w:rFonts w:ascii="Arial" w:hAnsi="Arial" w:cs="Arial"/>
              </w:rPr>
            </w:pPr>
            <w:r>
              <w:rPr>
                <w:rFonts w:cs="Arial" w:ascii="Arial" w:hAnsi="Arial"/>
              </w:rPr>
              <w:t>Representatives of various external bodies and agencies (i.e. HSE, Police)</w:t>
            </w:r>
          </w:p>
          <w:p>
            <w:pPr>
              <w:pStyle w:val="ListParagraph"/>
              <w:numPr>
                <w:ilvl w:val="0"/>
                <w:numId w:val="4"/>
              </w:numPr>
              <w:jc w:val="both"/>
              <w:rPr>
                <w:rFonts w:ascii="Arial" w:hAnsi="Arial" w:cs="Arial"/>
              </w:rPr>
            </w:pPr>
            <w:r>
              <w:rPr>
                <w:rFonts w:cs="Arial" w:ascii="Arial" w:hAnsi="Arial"/>
              </w:rPr>
              <w:t xml:space="preserve">Members of the general public </w:t>
            </w:r>
          </w:p>
          <w:p>
            <w:pPr>
              <w:pStyle w:val="ListParagraph"/>
              <w:numPr>
                <w:ilvl w:val="0"/>
                <w:numId w:val="4"/>
              </w:numPr>
              <w:spacing w:before="0" w:after="200"/>
              <w:contextualSpacing/>
              <w:jc w:val="both"/>
              <w:rPr/>
            </w:pPr>
            <w:r>
              <w:rPr>
                <w:rFonts w:cs="Arial" w:ascii="Arial" w:hAnsi="Arial"/>
              </w:rPr>
              <w:t>Disposal facility staff</w:t>
            </w:r>
            <w:r>
              <w:rPr>
                <w:rFonts w:cs="Arial"/>
              </w:rPr>
              <w:t xml:space="preserve"> </w:t>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WMS management team.</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Operative/s allocated to the driver’s vehicle for daily tasks.</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None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16.12.22</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Mark Husdan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WMS Operations Manager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LGV Driver (Waste Management)</w:t>
      </w:r>
      <w:r>
        <w:rPr>
          <w:rFonts w:cs="Arial" w:ascii="Arial" w:hAnsi="Arial"/>
          <w:b/>
          <w:bCs/>
          <w:sz w:val="22"/>
          <w:szCs w:val="22"/>
        </w:rPr>
        <w:t xml:space="preserve"> </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All driving licenses and documentation required to undertake WMS driving work are valid, legal and compliant with all internal Council policy and procedures and external bodies.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Numerate and Literate, sufficient to carry out the task for the post</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jc w:val="center"/>
              <w:rPr>
                <w:rFonts w:ascii="Arial" w:hAnsi="Arial" w:cs="Arial"/>
                <w:sz w:val="22"/>
                <w:szCs w:val="22"/>
              </w:rPr>
            </w:pPr>
            <w:r>
              <w:rPr>
                <w:rFonts w:cs="Arial" w:ascii="Arial" w:hAnsi="Arial"/>
                <w:sz w:val="22"/>
                <w:szCs w:val="22"/>
              </w:rPr>
              <w:t>AF/I</w:t>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overflowPunct w:val="true"/>
              <w:textAlignment w:val="baseline"/>
              <w:rPr>
                <w:rFonts w:cs="Arial"/>
                <w:sz w:val="22"/>
                <w:szCs w:val="22"/>
              </w:rPr>
            </w:pPr>
            <w:r>
              <w:rPr>
                <w:rFonts w:cs="Arial"/>
                <w:sz w:val="22"/>
                <w:szCs w:val="22"/>
              </w:rPr>
              <w:t>Experience of driving and/or working within a waste management role.</w:t>
            </w:r>
          </w:p>
          <w:p>
            <w:pPr>
              <w:pStyle w:val="Normal"/>
              <w:overflowPunct w:val="true"/>
              <w:textAlignment w:val="baseline"/>
              <w:rPr>
                <w:rFonts w:cs="Arial"/>
                <w:sz w:val="22"/>
                <w:szCs w:val="22"/>
              </w:rPr>
            </w:pPr>
            <w:r>
              <w:rPr>
                <w:rFonts w:cs="Arial"/>
                <w:sz w:val="22"/>
                <w:szCs w:val="22"/>
              </w:rPr>
            </w:r>
          </w:p>
          <w:p>
            <w:pPr>
              <w:pStyle w:val="Normal"/>
              <w:overflowPunct w:val="true"/>
              <w:textAlignment w:val="baseline"/>
              <w:rPr>
                <w:rFonts w:cs="Arial"/>
                <w:sz w:val="22"/>
                <w:szCs w:val="22"/>
              </w:rPr>
            </w:pPr>
            <w:r>
              <w:rPr>
                <w:rFonts w:cs="Arial"/>
                <w:sz w:val="22"/>
                <w:szCs w:val="22"/>
              </w:rPr>
              <w:t>Experience of managing staff and/or operatives.</w:t>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recognise and be alert to potential health and safety risks (to yourself, your colleagues and members of the general public).</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undertake significant amounts of walking and a variety manual handling activity on a daily basis.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follow written and verbal instructions, policies and procedures.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communicate in a courteous, appropriate, effective and timely manner with colleagues, external bodies and members of the general public.</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prepare for and work in all weather conditions.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Ability to operate waste collection/compaction machinery and equipment or working on waste collection vehicles.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lead by example, to give direction and supervision to any assigned operative/s in a positive, effective and courteous manner.</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lang w:val="en-US"/>
              </w:rPr>
            </w:pPr>
            <w:r>
              <w:rPr>
                <w:rFonts w:cs="Arial"/>
                <w:b/>
                <w:bCs/>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 knowledge of Oldham, its communities and it’s road network.</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knowledge of professional driving and responsibilities and obligations associated.</w:t>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36.66 hours a week (minimum).</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Working 4 out 5 days (Mon to Friday) with a rolling rest day i.e. Wk1 – Tues, Wk2 – Weds, WK 3 – Thurs, Wk 4 – Friday &amp; Monday.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Start 7am, Finish 5:30pm each day.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Willingness to work evenings, weekends bank holidays when required.</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rPr>
              <w:t xml:space="preserve">        </w:t>
            </w:r>
            <w:r>
              <w:rPr>
                <w:rFonts w:cs="Arial"/>
                <w:sz w:val="22"/>
                <w:szCs w:val="22"/>
              </w:rPr>
              <w:t>AF/I</w:t>
            </w:r>
          </w:p>
          <w:p>
            <w:pPr>
              <w:pStyle w:val="Normal"/>
              <w:rPr>
                <w:rFonts w:cs="Arial"/>
                <w:sz w:val="22"/>
                <w:szCs w:val="22"/>
              </w:rPr>
            </w:pPr>
            <w:r>
              <w:rPr>
                <w:rFonts w:cs="Arial"/>
                <w:sz w:val="22"/>
                <w:szCs w:val="22"/>
              </w:rPr>
            </w:r>
          </w:p>
          <w:p>
            <w:pPr>
              <w:pStyle w:val="Normal"/>
              <w:rPr/>
            </w:pPr>
            <w:r>
              <w:rPr>
                <w:rFonts w:eastAsia="Arial" w:cs="Arial"/>
                <w:sz w:val="22"/>
                <w:szCs w:val="22"/>
              </w:rPr>
              <w:t xml:space="preserve">        </w:t>
            </w:r>
            <w:r>
              <w:rPr>
                <w:rFonts w:cs="Arial"/>
                <w:sz w:val="22"/>
                <w:szCs w:val="22"/>
              </w:rPr>
              <w:t>AF/I</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pPr>
            <w:r>
              <w:rPr>
                <w:rFonts w:eastAsia="Arial" w:cs="Arial"/>
                <w:sz w:val="22"/>
                <w:szCs w:val="22"/>
              </w:rPr>
              <w:t xml:space="preserve">         </w:t>
            </w:r>
            <w:r>
              <w:rPr>
                <w:rFonts w:cs="Arial"/>
                <w:sz w:val="22"/>
                <w:szCs w:val="22"/>
              </w:rPr>
              <w:t>AF/I</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pPr>
            <w:r>
              <w:rPr>
                <w:rFonts w:eastAsia="Arial" w:cs="Arial"/>
                <w:sz w:val="22"/>
                <w:szCs w:val="22"/>
              </w:rPr>
              <w:t xml:space="preserve">         </w:t>
            </w:r>
            <w:r>
              <w:rPr>
                <w:rFonts w:cs="Arial"/>
                <w:sz w:val="22"/>
                <w:szCs w:val="22"/>
              </w:rPr>
              <w:t>AF/I</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2026-07-15T09:34:00Z</dcterms:created>
  <dc:creator>OMBC</dc:creator>
  <dc:description/>
  <dc:language>en-US</dc:language>
  <cp:lastModifiedBy>Ian Robinson (HR)</cp:lastModifiedBy>
  <cp:lastPrinted>1995-11-21T17:41:00Z</cp:lastPrinted>
  <dcterms:modified xsi:type="dcterms:W3CDTF">2026-07-15T09:34:00Z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