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cs="Arial"/>
          <w:sz w:val="22"/>
          <w:szCs w:val="22"/>
        </w:rPr>
      </w:pPr>
      <w:r>
        <w:rPr>
          <w:rFonts w:cs="Arial"/>
          <w:sz w:val="22"/>
          <w:szCs w:val="22"/>
        </w:rPr>
      </w:r>
    </w:p>
    <w:p>
      <w:pPr>
        <w:pStyle w:val="Heading1"/>
        <w:spacing w:lineRule="auto" w:line="240"/>
        <w:rPr>
          <w:rFonts w:cs="Arial"/>
          <w:sz w:val="22"/>
          <w:szCs w:val="22"/>
        </w:rPr>
      </w:pPr>
      <w:r>
        <w:rPr>
          <w:rFonts w:cs="Arial"/>
          <w:sz w:val="22"/>
          <w:szCs w:val="22"/>
        </w:rPr>
      </w:r>
    </w:p>
    <w:p>
      <w:pPr>
        <w:pStyle w:val="Normal"/>
        <w:jc w:val="center"/>
        <w:rPr>
          <w:rFonts w:cs="Arial"/>
          <w:b/>
          <w:b/>
          <w:bCs/>
          <w:sz w:val="22"/>
          <w:szCs w:val="22"/>
          <w:u w:val="single"/>
        </w:rPr>
      </w:pPr>
      <w:r>
        <w:rPr>
          <w:rFonts w:cs="Arial"/>
          <w:b/>
          <w:bCs/>
          <w:sz w:val="22"/>
          <w:szCs w:val="22"/>
          <w:u w:val="single"/>
        </w:rPr>
        <w:t>OLDHAM COUNCIL</w:t>
      </w:r>
    </w:p>
    <w:p>
      <w:pPr>
        <w:pStyle w:val="Normal"/>
        <w:jc w:val="center"/>
        <w:rPr>
          <w:rFonts w:cs="Arial"/>
          <w:b/>
          <w:b/>
          <w:bCs/>
          <w:sz w:val="22"/>
          <w:szCs w:val="22"/>
          <w:u w:val="single"/>
        </w:rPr>
      </w:pPr>
      <w:r>
        <w:rPr>
          <w:rFonts w:cs="Arial"/>
          <w:b/>
          <w:bCs/>
          <w:sz w:val="22"/>
          <w:szCs w:val="22"/>
          <w:u w:val="single"/>
        </w:rPr>
      </w:r>
    </w:p>
    <w:p>
      <w:pPr>
        <w:pStyle w:val="Normal"/>
        <w:jc w:val="center"/>
        <w:rPr>
          <w:rFonts w:cs="Arial"/>
          <w:b/>
          <w:b/>
          <w:bCs/>
          <w:sz w:val="22"/>
          <w:szCs w:val="22"/>
          <w:u w:val="single"/>
        </w:rPr>
      </w:pPr>
      <w:r>
        <w:rPr>
          <w:rFonts w:cs="Arial"/>
          <w:b/>
          <w:bCs/>
          <w:sz w:val="22"/>
          <w:szCs w:val="22"/>
          <w:u w:val="single"/>
        </w:rPr>
        <w:t>JOB DESCRIPTION</w:t>
      </w:r>
    </w:p>
    <w:p>
      <w:pPr>
        <w:pStyle w:val="Normal"/>
        <w:jc w:val="center"/>
        <w:rPr>
          <w:rFonts w:cs="Arial"/>
          <w:b/>
          <w:b/>
          <w:bCs/>
          <w:sz w:val="22"/>
          <w:szCs w:val="22"/>
          <w:u w:val="single"/>
        </w:rPr>
      </w:pPr>
      <w:r>
        <w:rPr>
          <w:rFonts w:cs="Arial"/>
          <w:b/>
          <w:bCs/>
          <w:sz w:val="22"/>
          <w:szCs w:val="22"/>
          <w:u w:val="single"/>
        </w:rPr>
      </w:r>
    </w:p>
    <w:p>
      <w:pPr>
        <w:pStyle w:val="Normal"/>
        <w:jc w:val="center"/>
        <w:rPr>
          <w:rFonts w:cs="Arial"/>
          <w:b/>
          <w:b/>
          <w:bCs/>
          <w:sz w:val="22"/>
          <w:szCs w:val="22"/>
          <w:u w:val="single"/>
        </w:rPr>
      </w:pPr>
      <w:r>
        <w:rPr>
          <w:rFonts w:cs="Arial"/>
          <w:b/>
          <w:bCs/>
          <w:sz w:val="22"/>
          <w:szCs w:val="22"/>
          <w:u w:val="single"/>
        </w:rPr>
      </w:r>
    </w:p>
    <w:tbl>
      <w:tblPr>
        <w:tblW w:w="10449" w:type="dxa"/>
        <w:jc w:val="left"/>
        <w:tblInd w:w="-617" w:type="dxa"/>
        <w:tblCellMar>
          <w:top w:w="0" w:type="dxa"/>
          <w:left w:w="108" w:type="dxa"/>
          <w:bottom w:w="0" w:type="dxa"/>
          <w:right w:w="108" w:type="dxa"/>
        </w:tblCellMar>
      </w:tblPr>
      <w:tblGrid>
        <w:gridCol w:w="1451"/>
        <w:gridCol w:w="2869"/>
        <w:gridCol w:w="2179"/>
        <w:gridCol w:w="3950"/>
      </w:tblGrid>
      <w:tr>
        <w:trPr>
          <w:cantSplit w:val="true"/>
        </w:trPr>
        <w:tc>
          <w:tcPr>
            <w:tcW w:w="1451" w:type="dxa"/>
            <w:tcBorders>
              <w:top w:val="single" w:sz="4" w:space="0" w:color="000000"/>
              <w:left w:val="single" w:sz="4" w:space="0" w:color="000000"/>
              <w:bottom w:val="single" w:sz="4" w:space="0" w:color="000000"/>
            </w:tcBorders>
            <w:shd w:fill="00B3BE" w:val="clear"/>
          </w:tcPr>
          <w:p>
            <w:pPr>
              <w:pStyle w:val="Normal"/>
              <w:rPr>
                <w:rFonts w:cs="Arial"/>
                <w:b/>
                <w:b/>
                <w:sz w:val="22"/>
                <w:szCs w:val="22"/>
              </w:rPr>
            </w:pPr>
            <w:r>
              <w:rPr>
                <w:rFonts w:cs="Arial"/>
                <w:b/>
                <w:sz w:val="22"/>
                <w:szCs w:val="22"/>
              </w:rPr>
              <w:t xml:space="preserve">Job Title: </w:t>
            </w:r>
          </w:p>
          <w:p>
            <w:pPr>
              <w:pStyle w:val="Normal"/>
              <w:rPr>
                <w:rFonts w:cs="Arial"/>
                <w:sz w:val="22"/>
                <w:szCs w:val="22"/>
              </w:rPr>
            </w:pPr>
            <w:r>
              <w:rPr>
                <w:rFonts w:cs="Arial"/>
                <w:sz w:val="22"/>
                <w:szCs w:val="22"/>
              </w:rPr>
            </w:r>
          </w:p>
        </w:tc>
        <w:tc>
          <w:tcPr>
            <w:tcW w:w="8998" w:type="dxa"/>
            <w:gridSpan w:val="3"/>
            <w:tcBorders>
              <w:top w:val="single" w:sz="4" w:space="0" w:color="000000"/>
              <w:left w:val="single" w:sz="4" w:space="0" w:color="000000"/>
              <w:bottom w:val="single" w:sz="4" w:space="0" w:color="000000"/>
              <w:right w:val="single" w:sz="4" w:space="0" w:color="000000"/>
            </w:tcBorders>
            <w:shd w:fill="auto" w:val="clear"/>
          </w:tcPr>
          <w:p>
            <w:pPr>
              <w:pStyle w:val="Endnote"/>
              <w:rPr>
                <w:rFonts w:ascii="Arial" w:hAnsi="Arial" w:cs="Arial"/>
                <w:sz w:val="22"/>
                <w:szCs w:val="22"/>
              </w:rPr>
            </w:pPr>
            <w:r>
              <w:rPr>
                <w:rFonts w:cs="Arial" w:ascii="Arial" w:hAnsi="Arial"/>
                <w:sz w:val="22"/>
                <w:szCs w:val="22"/>
              </w:rPr>
              <w:t>LGV Driver (Waste Management)</w:t>
            </w:r>
          </w:p>
        </w:tc>
      </w:tr>
      <w:tr>
        <w:trPr>
          <w:cantSplit w:val="true"/>
        </w:trPr>
        <w:tc>
          <w:tcPr>
            <w:tcW w:w="1451" w:type="dxa"/>
            <w:tcBorders>
              <w:top w:val="single" w:sz="4" w:space="0" w:color="000000"/>
              <w:left w:val="single" w:sz="4" w:space="0" w:color="000000"/>
              <w:bottom w:val="single" w:sz="4" w:space="0" w:color="000000"/>
            </w:tcBorders>
            <w:shd w:fill="00B3BE" w:val="clear"/>
          </w:tcPr>
          <w:p>
            <w:pPr>
              <w:pStyle w:val="Normal"/>
              <w:rPr/>
            </w:pPr>
            <w:r>
              <w:rPr>
                <w:rFonts w:cs="Arial"/>
                <w:b/>
                <w:sz w:val="22"/>
                <w:szCs w:val="22"/>
              </w:rPr>
              <w:t>Directorate:</w:t>
            </w:r>
            <w:r>
              <w:rPr>
                <w:rFonts w:cs="Arial"/>
                <w:sz w:val="22"/>
                <w:szCs w:val="22"/>
              </w:rPr>
              <w:t xml:space="preserve">  </w:t>
            </w:r>
          </w:p>
        </w:tc>
        <w:tc>
          <w:tcPr>
            <w:tcW w:w="2869" w:type="dxa"/>
            <w:tcBorders>
              <w:top w:val="single" w:sz="4" w:space="0" w:color="000000"/>
              <w:left w:val="single" w:sz="4" w:space="0" w:color="000000"/>
              <w:bottom w:val="single" w:sz="4" w:space="0" w:color="000000"/>
            </w:tcBorders>
            <w:shd w:fill="auto" w:val="clear"/>
          </w:tcPr>
          <w:p>
            <w:pPr>
              <w:pStyle w:val="Normal"/>
              <w:rPr>
                <w:rFonts w:cs="Arial"/>
                <w:sz w:val="22"/>
                <w:szCs w:val="22"/>
              </w:rPr>
            </w:pPr>
            <w:r>
              <w:rPr>
                <w:rFonts w:cs="Arial"/>
                <w:sz w:val="22"/>
                <w:szCs w:val="22"/>
              </w:rPr>
              <w:t>Place &amp; Economic Growth</w:t>
            </w:r>
          </w:p>
        </w:tc>
        <w:tc>
          <w:tcPr>
            <w:tcW w:w="2179" w:type="dxa"/>
            <w:tcBorders>
              <w:top w:val="single" w:sz="4" w:space="0" w:color="000000"/>
              <w:left w:val="single" w:sz="4" w:space="0" w:color="000000"/>
              <w:bottom w:val="single" w:sz="4" w:space="0" w:color="000000"/>
            </w:tcBorders>
            <w:shd w:fill="00B3BE" w:val="clear"/>
          </w:tcPr>
          <w:p>
            <w:pPr>
              <w:pStyle w:val="Normal"/>
              <w:rPr/>
            </w:pPr>
            <w:r>
              <w:rPr>
                <w:rFonts w:cs="Arial"/>
                <w:b/>
                <w:sz w:val="22"/>
                <w:szCs w:val="22"/>
              </w:rPr>
              <w:t>Division/Section:</w:t>
            </w:r>
            <w:r>
              <w:rPr>
                <w:rFonts w:cs="Arial"/>
                <w:sz w:val="22"/>
                <w:szCs w:val="22"/>
              </w:rPr>
              <w:t xml:space="preserve"> </w:t>
            </w:r>
          </w:p>
          <w:p>
            <w:pPr>
              <w:pStyle w:val="Normal"/>
              <w:rPr>
                <w:rFonts w:cs="Arial"/>
                <w:sz w:val="22"/>
                <w:szCs w:val="22"/>
              </w:rPr>
            </w:pPr>
            <w:r>
              <w:rPr>
                <w:rFonts w:cs="Arial"/>
                <w:sz w:val="22"/>
                <w:szCs w:val="22"/>
              </w:rPr>
            </w:r>
          </w:p>
        </w:tc>
        <w:tc>
          <w:tcPr>
            <w:tcW w:w="3950"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sz w:val="22"/>
                <w:szCs w:val="22"/>
              </w:rPr>
            </w:pPr>
            <w:r>
              <w:rPr>
                <w:rFonts w:cs="Arial"/>
                <w:sz w:val="22"/>
                <w:szCs w:val="22"/>
              </w:rPr>
              <w:t>Waste Management Service (WMS)</w:t>
            </w:r>
          </w:p>
        </w:tc>
      </w:tr>
      <w:tr>
        <w:trPr>
          <w:cantSplit w:val="true"/>
        </w:trPr>
        <w:tc>
          <w:tcPr>
            <w:tcW w:w="1451" w:type="dxa"/>
            <w:tcBorders>
              <w:top w:val="single" w:sz="4" w:space="0" w:color="000000"/>
              <w:left w:val="single" w:sz="4" w:space="0" w:color="000000"/>
              <w:bottom w:val="single" w:sz="4" w:space="0" w:color="000000"/>
            </w:tcBorders>
            <w:shd w:fill="00B3BE" w:val="clear"/>
          </w:tcPr>
          <w:p>
            <w:pPr>
              <w:pStyle w:val="Normal"/>
              <w:rPr>
                <w:rFonts w:cs="Arial"/>
                <w:b/>
                <w:b/>
                <w:sz w:val="22"/>
                <w:szCs w:val="22"/>
              </w:rPr>
            </w:pPr>
            <w:r>
              <w:rPr>
                <w:rFonts w:cs="Arial"/>
                <w:b/>
                <w:sz w:val="22"/>
                <w:szCs w:val="22"/>
              </w:rPr>
              <w:t xml:space="preserve">Grade:  </w:t>
            </w:r>
          </w:p>
          <w:p>
            <w:pPr>
              <w:pStyle w:val="Normal"/>
              <w:rPr>
                <w:rFonts w:cs="Arial"/>
                <w:sz w:val="22"/>
                <w:szCs w:val="22"/>
              </w:rPr>
            </w:pPr>
            <w:r>
              <w:rPr>
                <w:rFonts w:cs="Arial"/>
                <w:sz w:val="22"/>
                <w:szCs w:val="22"/>
              </w:rPr>
            </w:r>
          </w:p>
        </w:tc>
        <w:tc>
          <w:tcPr>
            <w:tcW w:w="2869" w:type="dxa"/>
            <w:tcBorders>
              <w:top w:val="single" w:sz="4" w:space="0" w:color="000000"/>
              <w:left w:val="single" w:sz="4" w:space="0" w:color="000000"/>
              <w:bottom w:val="single" w:sz="4" w:space="0" w:color="000000"/>
            </w:tcBorders>
            <w:shd w:fill="auto" w:val="clear"/>
          </w:tcPr>
          <w:p>
            <w:pPr>
              <w:pStyle w:val="Header"/>
              <w:tabs>
                <w:tab w:val="clear" w:pos="4153"/>
                <w:tab w:val="clear" w:pos="8306"/>
              </w:tabs>
              <w:rPr>
                <w:rFonts w:cs="Arial"/>
                <w:szCs w:val="22"/>
              </w:rPr>
            </w:pPr>
            <w:r>
              <w:rPr>
                <w:rFonts w:cs="Arial"/>
                <w:szCs w:val="22"/>
              </w:rPr>
              <w:t>4</w:t>
            </w:r>
          </w:p>
        </w:tc>
        <w:tc>
          <w:tcPr>
            <w:tcW w:w="2179" w:type="dxa"/>
            <w:tcBorders>
              <w:top w:val="single" w:sz="4" w:space="0" w:color="000000"/>
              <w:left w:val="single" w:sz="4" w:space="0" w:color="000000"/>
              <w:bottom w:val="single" w:sz="4" w:space="0" w:color="000000"/>
            </w:tcBorders>
            <w:shd w:fill="00B3BE" w:val="clear"/>
          </w:tcPr>
          <w:p>
            <w:pPr>
              <w:pStyle w:val="Header"/>
              <w:tabs>
                <w:tab w:val="clear" w:pos="4153"/>
                <w:tab w:val="clear" w:pos="8306"/>
              </w:tabs>
              <w:rPr>
                <w:rFonts w:cs="Arial"/>
                <w:b/>
                <w:b/>
                <w:szCs w:val="22"/>
              </w:rPr>
            </w:pPr>
            <w:r>
              <w:rPr>
                <w:rFonts w:cs="Arial"/>
                <w:b/>
                <w:szCs w:val="22"/>
              </w:rPr>
              <w:t>JE Reference:</w:t>
            </w:r>
          </w:p>
        </w:tc>
        <w:tc>
          <w:tcPr>
            <w:tcW w:w="3950" w:type="dxa"/>
            <w:tcBorders>
              <w:top w:val="single" w:sz="4" w:space="0" w:color="000000"/>
              <w:left w:val="single" w:sz="4" w:space="0" w:color="000000"/>
              <w:bottom w:val="single" w:sz="4" w:space="0" w:color="000000"/>
              <w:right w:val="single" w:sz="4" w:space="0" w:color="000000"/>
            </w:tcBorders>
            <w:shd w:fill="auto" w:val="clear"/>
          </w:tcPr>
          <w:p>
            <w:pPr>
              <w:pStyle w:val="Header"/>
              <w:tabs>
                <w:tab w:val="clear" w:pos="4153"/>
                <w:tab w:val="clear" w:pos="8306"/>
              </w:tabs>
              <w:rPr>
                <w:rFonts w:cs="Arial"/>
                <w:szCs w:val="22"/>
              </w:rPr>
            </w:pPr>
            <w:r>
              <w:rPr>
                <w:rFonts w:cs="Arial"/>
                <w:szCs w:val="22"/>
              </w:rPr>
              <w:t>4013</w:t>
            </w:r>
          </w:p>
        </w:tc>
      </w:tr>
    </w:tbl>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bl>
      <w:tblPr>
        <w:tblW w:w="10358" w:type="dxa"/>
        <w:jc w:val="left"/>
        <w:tblInd w:w="-606" w:type="dxa"/>
        <w:tblCellMar>
          <w:top w:w="0" w:type="dxa"/>
          <w:left w:w="108" w:type="dxa"/>
          <w:bottom w:w="0" w:type="dxa"/>
          <w:right w:w="108" w:type="dxa"/>
        </w:tblCellMar>
      </w:tblPr>
      <w:tblGrid>
        <w:gridCol w:w="10358"/>
      </w:tblGrid>
      <w:tr>
        <w:trPr/>
        <w:tc>
          <w:tcPr>
            <w:tcW w:w="10358" w:type="dxa"/>
            <w:tcBorders>
              <w:top w:val="single" w:sz="4" w:space="0" w:color="000000"/>
              <w:left w:val="single" w:sz="4" w:space="0" w:color="000000"/>
              <w:bottom w:val="single" w:sz="4" w:space="0" w:color="000000"/>
              <w:right w:val="single" w:sz="4" w:space="0" w:color="000000"/>
            </w:tcBorders>
            <w:shd w:fill="33CCCC" w:val="clear"/>
          </w:tcPr>
          <w:p>
            <w:pPr>
              <w:pStyle w:val="Normal"/>
              <w:rPr>
                <w:rFonts w:cs="Arial"/>
                <w:b/>
                <w:b/>
                <w:bCs/>
                <w:sz w:val="22"/>
                <w:szCs w:val="22"/>
              </w:rPr>
            </w:pPr>
            <w:r>
              <w:rPr>
                <w:rFonts w:cs="Arial"/>
                <w:b/>
                <w:bCs/>
                <w:sz w:val="22"/>
                <w:szCs w:val="22"/>
              </w:rPr>
              <w:t>Job Purpose</w:t>
            </w:r>
          </w:p>
          <w:p>
            <w:pPr>
              <w:pStyle w:val="Normal"/>
              <w:rPr>
                <w:rFonts w:cs="Arial"/>
                <w:sz w:val="22"/>
                <w:szCs w:val="22"/>
              </w:rPr>
            </w:pPr>
            <w:r>
              <w:rPr>
                <w:rFonts w:cs="Arial"/>
                <w:sz w:val="22"/>
                <w:szCs w:val="22"/>
              </w:rPr>
            </w:r>
          </w:p>
        </w:tc>
      </w:tr>
      <w:tr>
        <w:trPr/>
        <w:tc>
          <w:tcPr>
            <w:tcW w:w="1035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cs="Arial"/>
                <w:bCs/>
                <w:sz w:val="22"/>
                <w:szCs w:val="22"/>
              </w:rPr>
            </w:pPr>
            <w:r>
              <w:rPr>
                <w:rFonts w:cs="Arial"/>
                <w:bCs/>
                <w:sz w:val="22"/>
                <w:szCs w:val="22"/>
              </w:rPr>
            </w:r>
          </w:p>
          <w:p>
            <w:pPr>
              <w:pStyle w:val="Normal"/>
              <w:jc w:val="both"/>
              <w:rPr>
                <w:sz w:val="22"/>
                <w:szCs w:val="22"/>
              </w:rPr>
            </w:pPr>
            <w:r>
              <w:rPr>
                <w:sz w:val="22"/>
                <w:szCs w:val="22"/>
              </w:rPr>
              <w:t>To drive and be responsible for any allocated waste management service vehicle and associated working operatives (loaders). To undertake and be responsible for all duties connected with the safe and efficient collection of waste (rubbish &amp; recycling materials) from domestic and commercial properties.</w:t>
            </w:r>
          </w:p>
          <w:p>
            <w:pPr>
              <w:pStyle w:val="Normal"/>
              <w:jc w:val="both"/>
              <w:rPr>
                <w:rFonts w:cs="Arial"/>
                <w:bCs/>
                <w:sz w:val="22"/>
                <w:szCs w:val="22"/>
              </w:rPr>
            </w:pPr>
            <w:r>
              <w:rPr>
                <w:rFonts w:cs="Arial"/>
                <w:bCs/>
                <w:sz w:val="22"/>
                <w:szCs w:val="22"/>
              </w:rPr>
            </w:r>
          </w:p>
        </w:tc>
      </w:tr>
      <w:tr>
        <w:trPr/>
        <w:tc>
          <w:tcPr>
            <w:tcW w:w="10358" w:type="dxa"/>
            <w:tcBorders>
              <w:top w:val="single" w:sz="4" w:space="0" w:color="000000"/>
              <w:left w:val="single" w:sz="4" w:space="0" w:color="000000"/>
              <w:bottom w:val="single" w:sz="4" w:space="0" w:color="000000"/>
              <w:right w:val="single" w:sz="4" w:space="0" w:color="000000"/>
            </w:tcBorders>
            <w:shd w:fill="33CCCC" w:val="clear"/>
          </w:tcPr>
          <w:p>
            <w:pPr>
              <w:pStyle w:val="Normal"/>
              <w:rPr>
                <w:rFonts w:cs="Arial"/>
                <w:b/>
                <w:b/>
                <w:bCs/>
                <w:sz w:val="22"/>
                <w:szCs w:val="22"/>
              </w:rPr>
            </w:pPr>
            <w:r>
              <w:rPr>
                <w:rFonts w:cs="Arial"/>
                <w:b/>
                <w:bCs/>
                <w:sz w:val="22"/>
                <w:szCs w:val="22"/>
              </w:rPr>
              <w:t>Key Tasks</w:t>
            </w:r>
          </w:p>
          <w:p>
            <w:pPr>
              <w:pStyle w:val="Normal"/>
              <w:rPr>
                <w:rFonts w:cs="Arial"/>
                <w:sz w:val="22"/>
                <w:szCs w:val="22"/>
              </w:rPr>
            </w:pPr>
            <w:r>
              <w:rPr>
                <w:rFonts w:cs="Arial"/>
                <w:sz w:val="22"/>
                <w:szCs w:val="22"/>
              </w:rPr>
            </w:r>
          </w:p>
        </w:tc>
      </w:tr>
      <w:tr>
        <w:trPr/>
        <w:tc>
          <w:tcPr>
            <w:tcW w:w="10358" w:type="dxa"/>
            <w:tcBorders>
              <w:top w:val="single" w:sz="4" w:space="0" w:color="000000"/>
              <w:left w:val="single" w:sz="4" w:space="0" w:color="000000"/>
              <w:bottom w:val="single" w:sz="4" w:space="0" w:color="000000"/>
              <w:right w:val="single" w:sz="4" w:space="0" w:color="000000"/>
            </w:tcBorders>
            <w:shd w:fill="auto" w:val="clear"/>
          </w:tcPr>
          <w:p>
            <w:pPr>
              <w:pStyle w:val="Paragraph"/>
              <w:snapToGrid w:val="false"/>
              <w:spacing w:before="0" w:after="280"/>
              <w:textAlignment w:val="baseline"/>
              <w:rPr>
                <w:rFonts w:ascii="Arial" w:hAnsi="Arial" w:cs="Arial"/>
                <w:sz w:val="22"/>
                <w:szCs w:val="22"/>
              </w:rPr>
            </w:pPr>
            <w:r>
              <w:rPr>
                <w:rFonts w:cs="Arial" w:ascii="Arial" w:hAnsi="Arial"/>
                <w:sz w:val="22"/>
                <w:szCs w:val="22"/>
              </w:rPr>
            </w:r>
          </w:p>
          <w:p>
            <w:pPr>
              <w:pStyle w:val="Paragraph"/>
              <w:spacing w:before="280" w:after="280"/>
              <w:textAlignment w:val="baseline"/>
              <w:rPr>
                <w:rFonts w:ascii="Arial" w:hAnsi="Arial" w:cs="Arial"/>
                <w:sz w:val="22"/>
                <w:szCs w:val="22"/>
              </w:rPr>
            </w:pPr>
            <w:r>
              <w:rPr>
                <w:rFonts w:cs="Arial" w:ascii="Arial" w:hAnsi="Arial"/>
                <w:sz w:val="22"/>
                <w:szCs w:val="22"/>
              </w:rPr>
              <w:t>1. To legally, safely and competently drive a range of WMS vehicles based on task and job role.</w:t>
            </w:r>
          </w:p>
          <w:p>
            <w:pPr>
              <w:pStyle w:val="Paragraph"/>
              <w:spacing w:before="280" w:after="280"/>
              <w:textAlignment w:val="baseline"/>
              <w:rPr>
                <w:rFonts w:ascii="Arial" w:hAnsi="Arial" w:cs="Arial"/>
                <w:sz w:val="22"/>
                <w:szCs w:val="22"/>
              </w:rPr>
            </w:pPr>
            <w:r>
              <w:rPr>
                <w:rFonts w:cs="Arial" w:ascii="Arial" w:hAnsi="Arial"/>
                <w:sz w:val="22"/>
                <w:szCs w:val="22"/>
              </w:rPr>
              <w:t>2. To ensure all appropriate driving licenses and documentation required to undertake any WMS driving work are valid, legal and compliant with all internal Council policy and procedures and external bodies (i.e. VOSA, DVSA etc).</w:t>
            </w:r>
          </w:p>
          <w:p>
            <w:pPr>
              <w:pStyle w:val="Paragraph"/>
              <w:spacing w:before="280" w:after="280"/>
              <w:textAlignment w:val="baseline"/>
              <w:rPr>
                <w:rFonts w:ascii="Arial" w:hAnsi="Arial" w:cs="Arial"/>
                <w:sz w:val="22"/>
                <w:szCs w:val="22"/>
              </w:rPr>
            </w:pPr>
            <w:r>
              <w:rPr>
                <w:rFonts w:cs="Arial" w:ascii="Arial" w:hAnsi="Arial"/>
                <w:sz w:val="22"/>
                <w:szCs w:val="22"/>
              </w:rPr>
              <w:t>3. To undertake and be responsible for vehicle inspection checks on any allocated vehicle pre/post use and ensure that any vehicle defects are appropriately reported in line with WMS vehicle policy, procedures and training.</w:t>
            </w:r>
          </w:p>
          <w:p>
            <w:pPr>
              <w:pStyle w:val="Paragraph"/>
              <w:spacing w:before="280" w:after="280"/>
              <w:textAlignment w:val="baseline"/>
              <w:rPr>
                <w:rFonts w:ascii="Arial" w:hAnsi="Arial" w:cs="Arial"/>
                <w:sz w:val="22"/>
                <w:szCs w:val="22"/>
              </w:rPr>
            </w:pPr>
            <w:r>
              <w:rPr>
                <w:rFonts w:cs="Arial" w:ascii="Arial" w:hAnsi="Arial"/>
                <w:sz w:val="22"/>
                <w:szCs w:val="22"/>
              </w:rPr>
              <w:t>4. To undertake and be responsible for all daily vehicle tipping requirements (i.e. disposal facilities), cleaning and fuelling requirements for any allocated vehicle in line with WMS vehicle policy, procedures and training.</w:t>
            </w:r>
          </w:p>
          <w:p>
            <w:pPr>
              <w:pStyle w:val="Paragraph"/>
              <w:spacing w:before="280" w:after="280"/>
              <w:textAlignment w:val="baseline"/>
              <w:rPr>
                <w:rFonts w:ascii="Arial" w:hAnsi="Arial" w:cs="Arial"/>
                <w:sz w:val="22"/>
                <w:szCs w:val="22"/>
              </w:rPr>
            </w:pPr>
            <w:r>
              <w:rPr>
                <w:rFonts w:cs="Arial" w:ascii="Arial" w:hAnsi="Arial"/>
                <w:sz w:val="22"/>
                <w:szCs w:val="22"/>
              </w:rPr>
              <w:t>5. To supervise and be responsible for any operative/s allocated to a vehicle for the course of the working day. Ensuring their safety, conduct and quality of work is of an appropriate standard, in line with WMS policy, procedures and training.</w:t>
            </w:r>
          </w:p>
          <w:p>
            <w:pPr>
              <w:pStyle w:val="Paragraph"/>
              <w:spacing w:before="280" w:after="280"/>
              <w:textAlignment w:val="baseline"/>
              <w:rPr>
                <w:rFonts w:ascii="Arial" w:hAnsi="Arial" w:cs="Arial"/>
                <w:sz w:val="22"/>
                <w:szCs w:val="22"/>
              </w:rPr>
            </w:pPr>
            <w:r>
              <w:rPr>
                <w:rFonts w:cs="Arial" w:ascii="Arial" w:hAnsi="Arial"/>
                <w:sz w:val="22"/>
                <w:szCs w:val="22"/>
              </w:rPr>
              <w:t>6. To be responsible for the collection of waste stored in a range of ways and/or collection receptacles. To include any waste stored in bags, boxes, caddies or bins (e.g. 140, 240, 360, 770, 1100 litre bins).</w:t>
            </w:r>
          </w:p>
          <w:p>
            <w:pPr>
              <w:pStyle w:val="Paragraph"/>
              <w:spacing w:before="280" w:after="280"/>
              <w:textAlignment w:val="baseline"/>
              <w:rPr>
                <w:rFonts w:ascii="Arial" w:hAnsi="Arial" w:cs="Arial"/>
                <w:sz w:val="22"/>
                <w:szCs w:val="22"/>
              </w:rPr>
            </w:pPr>
            <w:r>
              <w:rPr>
                <w:rFonts w:cs="Arial" w:ascii="Arial" w:hAnsi="Arial"/>
                <w:sz w:val="22"/>
                <w:szCs w:val="22"/>
              </w:rPr>
              <w:t>7. To ensure that all waste collection activity is undertaken in line with all WMS health &amp; safety instructions and training provided (i.e. manual handling, reversing, machinery and vehicle training).</w:t>
            </w:r>
          </w:p>
          <w:p>
            <w:pPr>
              <w:pStyle w:val="Paragraph"/>
              <w:spacing w:before="280" w:after="280"/>
              <w:textAlignment w:val="baseline"/>
              <w:rPr>
                <w:rFonts w:ascii="Arial" w:hAnsi="Arial" w:cs="Arial"/>
                <w:sz w:val="22"/>
                <w:szCs w:val="22"/>
              </w:rPr>
            </w:pPr>
            <w:r>
              <w:rPr>
                <w:rFonts w:cs="Arial" w:ascii="Arial" w:hAnsi="Arial"/>
                <w:sz w:val="22"/>
                <w:szCs w:val="22"/>
              </w:rPr>
              <w:t>8. To ensure that all waste collection activity is undertaken to the highest quality standards (i.e. ensuring bins are returned from the point of collection, not blocking driveways, minimising obstruction to the public highway and all members of the general public etc).</w:t>
            </w:r>
          </w:p>
          <w:p>
            <w:pPr>
              <w:pStyle w:val="Paragraph"/>
              <w:spacing w:before="280" w:after="280"/>
              <w:textAlignment w:val="baseline"/>
              <w:rPr>
                <w:rFonts w:ascii="Arial" w:hAnsi="Arial" w:cs="Arial"/>
                <w:sz w:val="22"/>
                <w:szCs w:val="22"/>
              </w:rPr>
            </w:pPr>
            <w:r>
              <w:rPr>
                <w:rFonts w:cs="Arial" w:ascii="Arial" w:hAnsi="Arial"/>
                <w:sz w:val="22"/>
                <w:szCs w:val="22"/>
              </w:rPr>
              <w:t>9. To ensure that all assisted collections are undertaken.</w:t>
            </w:r>
          </w:p>
          <w:p>
            <w:pPr>
              <w:pStyle w:val="Paragraph"/>
              <w:spacing w:before="280" w:after="280"/>
              <w:textAlignment w:val="baseline"/>
              <w:rPr>
                <w:rFonts w:ascii="Arial" w:hAnsi="Arial" w:cs="Arial"/>
                <w:sz w:val="22"/>
                <w:szCs w:val="22"/>
              </w:rPr>
            </w:pPr>
            <w:r>
              <w:rPr>
                <w:rFonts w:cs="Arial" w:ascii="Arial" w:hAnsi="Arial"/>
                <w:sz w:val="22"/>
                <w:szCs w:val="22"/>
              </w:rPr>
              <w:t>10. To be responsible for all daily designated collections activity and tasks, to include ensuring all daily waste collections are completed, all daily round information is appropriately recorded (paperwork or in-cab technology).</w:t>
            </w:r>
          </w:p>
          <w:p>
            <w:pPr>
              <w:pStyle w:val="Paragraph"/>
              <w:spacing w:before="280" w:after="280"/>
              <w:textAlignment w:val="baseline"/>
              <w:rPr>
                <w:rFonts w:ascii="Arial" w:hAnsi="Arial" w:cs="Arial"/>
                <w:sz w:val="22"/>
                <w:szCs w:val="22"/>
              </w:rPr>
            </w:pPr>
            <w:r>
              <w:rPr>
                <w:rFonts w:cs="Arial" w:ascii="Arial" w:hAnsi="Arial"/>
                <w:sz w:val="22"/>
                <w:szCs w:val="22"/>
              </w:rPr>
              <w:t>11. To be responsible for the assist the safe travelling and manoeuvring of the waste collection vehicle at all times (i.e. when undertaking waste collections, at the disposal facility and when the vehicle is operating in tight spaces and travelling in reverse).</w:t>
            </w:r>
          </w:p>
          <w:p>
            <w:pPr>
              <w:pStyle w:val="Paragraph"/>
              <w:spacing w:before="280" w:after="280"/>
              <w:textAlignment w:val="baseline"/>
              <w:rPr>
                <w:rFonts w:ascii="Arial" w:hAnsi="Arial" w:cs="Arial"/>
                <w:sz w:val="22"/>
                <w:szCs w:val="22"/>
              </w:rPr>
            </w:pPr>
            <w:r>
              <w:rPr>
                <w:rFonts w:cs="Arial" w:ascii="Arial" w:hAnsi="Arial"/>
                <w:sz w:val="22"/>
                <w:szCs w:val="22"/>
              </w:rPr>
              <w:t>12. To ensure that any uniform and protective clothing and equipment is worn at all times and maintained in a clean and tidy condition, to include that which is worn by any operative/s being supervised.</w:t>
            </w:r>
          </w:p>
          <w:p>
            <w:pPr>
              <w:pStyle w:val="Paragraph"/>
              <w:spacing w:before="280" w:after="280"/>
              <w:textAlignment w:val="baseline"/>
              <w:rPr>
                <w:rFonts w:ascii="Arial" w:hAnsi="Arial" w:cs="Arial"/>
                <w:sz w:val="22"/>
                <w:szCs w:val="22"/>
              </w:rPr>
            </w:pPr>
            <w:r>
              <w:rPr>
                <w:rFonts w:cs="Arial" w:ascii="Arial" w:hAnsi="Arial"/>
                <w:sz w:val="22"/>
                <w:szCs w:val="22"/>
              </w:rPr>
              <w:t>13. To actively engage in WMS project and service development work (i.e. recycling initiatives, communication delivery, information checking and recording).</w:t>
            </w:r>
          </w:p>
          <w:p>
            <w:pPr>
              <w:pStyle w:val="Paragraph"/>
              <w:spacing w:before="280" w:after="280"/>
              <w:textAlignment w:val="baseline"/>
              <w:rPr>
                <w:rFonts w:ascii="Arial" w:hAnsi="Arial" w:cs="Arial"/>
                <w:sz w:val="22"/>
                <w:szCs w:val="22"/>
              </w:rPr>
            </w:pPr>
            <w:r>
              <w:rPr>
                <w:rFonts w:cs="Arial" w:ascii="Arial" w:hAnsi="Arial"/>
                <w:sz w:val="22"/>
                <w:szCs w:val="22"/>
              </w:rPr>
              <w:t>14. To undertake duties in an appropriate manner accordance with all Council policy and procedures (i.e. code of conduct etc).</w:t>
            </w:r>
          </w:p>
          <w:p>
            <w:pPr>
              <w:pStyle w:val="Paragraph"/>
              <w:spacing w:before="280" w:after="0"/>
              <w:textAlignment w:val="baseline"/>
              <w:rPr>
                <w:rFonts w:ascii="Arial" w:hAnsi="Arial" w:cs="Arial"/>
                <w:sz w:val="22"/>
                <w:szCs w:val="22"/>
              </w:rPr>
            </w:pPr>
            <w:r>
              <w:rPr>
                <w:rFonts w:cs="Arial" w:ascii="Arial" w:hAnsi="Arial"/>
                <w:sz w:val="22"/>
                <w:szCs w:val="22"/>
              </w:rPr>
            </w:r>
          </w:p>
        </w:tc>
      </w:tr>
    </w:tbl>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bl>
      <w:tblPr>
        <w:tblW w:w="10449" w:type="dxa"/>
        <w:jc w:val="left"/>
        <w:tblInd w:w="-617" w:type="dxa"/>
        <w:tblCellMar>
          <w:top w:w="0" w:type="dxa"/>
          <w:left w:w="108" w:type="dxa"/>
          <w:bottom w:w="0" w:type="dxa"/>
          <w:right w:w="108" w:type="dxa"/>
        </w:tblCellMar>
      </w:tblPr>
      <w:tblGrid>
        <w:gridCol w:w="522"/>
        <w:gridCol w:w="9927"/>
      </w:tblGrid>
      <w:tr>
        <w:trPr/>
        <w:tc>
          <w:tcPr>
            <w:tcW w:w="10449" w:type="dxa"/>
            <w:gridSpan w:val="2"/>
            <w:tcBorders>
              <w:top w:val="single" w:sz="4" w:space="0" w:color="000000"/>
              <w:left w:val="single" w:sz="4" w:space="0" w:color="000000"/>
              <w:bottom w:val="single" w:sz="4" w:space="0" w:color="000000"/>
              <w:right w:val="single" w:sz="4" w:space="0" w:color="000000"/>
            </w:tcBorders>
            <w:shd w:fill="00B3BE" w:val="clear"/>
          </w:tcPr>
          <w:p>
            <w:pPr>
              <w:pStyle w:val="Normal"/>
              <w:jc w:val="both"/>
              <w:rPr>
                <w:rFonts w:cs="Arial"/>
                <w:b/>
                <w:b/>
                <w:sz w:val="22"/>
                <w:szCs w:val="22"/>
              </w:rPr>
            </w:pPr>
            <w:r>
              <w:rPr>
                <w:rFonts w:cs="Arial"/>
                <w:b/>
                <w:sz w:val="22"/>
                <w:szCs w:val="22"/>
              </w:rPr>
              <w:t>Standard Duties:</w:t>
            </w:r>
          </w:p>
          <w:p>
            <w:pPr>
              <w:pStyle w:val="Normal"/>
              <w:jc w:val="both"/>
              <w:rPr>
                <w:rFonts w:cs="Arial"/>
                <w:sz w:val="22"/>
                <w:szCs w:val="22"/>
              </w:rPr>
            </w:pPr>
            <w:r>
              <w:rPr>
                <w:rFonts w:cs="Arial"/>
                <w:sz w:val="22"/>
                <w:szCs w:val="22"/>
              </w:rPr>
            </w:r>
          </w:p>
        </w:tc>
      </w:tr>
      <w:tr>
        <w:trPr>
          <w:trHeight w:val="255" w:hRule="atLeast"/>
        </w:trPr>
        <w:tc>
          <w:tcPr>
            <w:tcW w:w="522" w:type="dxa"/>
            <w:tcBorders>
              <w:top w:val="single" w:sz="4" w:space="0" w:color="000000"/>
              <w:left w:val="single" w:sz="4" w:space="0" w:color="000000"/>
            </w:tcBorders>
            <w:shd w:fill="auto" w:val="clear"/>
          </w:tcPr>
          <w:p>
            <w:pPr>
              <w:pStyle w:val="Normal"/>
              <w:snapToGrid w:val="false"/>
              <w:jc w:val="both"/>
              <w:rPr>
                <w:rFonts w:cs="Arial"/>
                <w:sz w:val="22"/>
                <w:szCs w:val="22"/>
              </w:rPr>
            </w:pPr>
            <w:r>
              <w:rPr>
                <w:rFonts w:cs="Arial"/>
                <w:sz w:val="22"/>
                <w:szCs w:val="22"/>
              </w:rPr>
            </w:r>
          </w:p>
          <w:p>
            <w:pPr>
              <w:pStyle w:val="Normal"/>
              <w:jc w:val="both"/>
              <w:rPr>
                <w:rFonts w:cs="Arial"/>
                <w:sz w:val="22"/>
                <w:szCs w:val="22"/>
              </w:rPr>
            </w:pPr>
            <w:r>
              <w:rPr>
                <w:rFonts w:cs="Arial"/>
                <w:sz w:val="22"/>
                <w:szCs w:val="22"/>
              </w:rPr>
              <w:t>1.</w:t>
            </w:r>
          </w:p>
        </w:tc>
        <w:tc>
          <w:tcPr>
            <w:tcW w:w="9927" w:type="dxa"/>
            <w:tcBorders>
              <w:top w:val="single" w:sz="4" w:space="0" w:color="000000"/>
              <w:right w:val="single" w:sz="4" w:space="0" w:color="000000"/>
            </w:tcBorders>
            <w:shd w:fill="auto" w:val="clear"/>
          </w:tcPr>
          <w:p>
            <w:pPr>
              <w:pStyle w:val="Normal"/>
              <w:snapToGrid w:val="false"/>
              <w:jc w:val="both"/>
              <w:rPr>
                <w:rFonts w:cs="Arial"/>
                <w:sz w:val="22"/>
                <w:szCs w:val="22"/>
              </w:rPr>
            </w:pPr>
            <w:r>
              <w:rPr>
                <w:rFonts w:cs="Arial"/>
                <w:sz w:val="22"/>
                <w:szCs w:val="22"/>
              </w:rPr>
            </w:r>
          </w:p>
          <w:p>
            <w:pPr>
              <w:pStyle w:val="Normal"/>
              <w:jc w:val="both"/>
              <w:rPr>
                <w:rFonts w:cs="Arial"/>
                <w:sz w:val="22"/>
                <w:szCs w:val="22"/>
              </w:rPr>
            </w:pPr>
            <w:r>
              <w:rPr>
                <w:rFonts w:cs="Arial"/>
                <w:sz w:val="22"/>
                <w:szCs w:val="22"/>
              </w:rPr>
              <w:t>To actively promote the equalities and diversity agenda in the workplace and in service delivery.</w:t>
            </w:r>
          </w:p>
          <w:p>
            <w:pPr>
              <w:pStyle w:val="Normal"/>
              <w:jc w:val="both"/>
              <w:rPr>
                <w:rFonts w:cs="Arial"/>
                <w:sz w:val="22"/>
                <w:szCs w:val="22"/>
              </w:rPr>
            </w:pPr>
            <w:r>
              <w:rPr>
                <w:rFonts w:cs="Arial"/>
                <w:sz w:val="22"/>
                <w:szCs w:val="22"/>
              </w:rPr>
            </w:r>
          </w:p>
        </w:tc>
      </w:tr>
      <w:tr>
        <w:trPr>
          <w:trHeight w:val="255" w:hRule="atLeast"/>
        </w:trPr>
        <w:tc>
          <w:tcPr>
            <w:tcW w:w="522" w:type="dxa"/>
            <w:tcBorders>
              <w:left w:val="single" w:sz="4" w:space="0" w:color="000000"/>
            </w:tcBorders>
            <w:shd w:fill="auto" w:val="clear"/>
          </w:tcPr>
          <w:p>
            <w:pPr>
              <w:pStyle w:val="Normal"/>
              <w:jc w:val="both"/>
              <w:rPr>
                <w:rFonts w:cs="Arial"/>
                <w:sz w:val="22"/>
                <w:szCs w:val="22"/>
              </w:rPr>
            </w:pPr>
            <w:r>
              <w:rPr>
                <w:rFonts w:cs="Arial"/>
                <w:sz w:val="22"/>
                <w:szCs w:val="22"/>
              </w:rPr>
              <w:t>2.</w:t>
            </w:r>
          </w:p>
        </w:tc>
        <w:tc>
          <w:tcPr>
            <w:tcW w:w="9927" w:type="dxa"/>
            <w:tcBorders>
              <w:right w:val="single" w:sz="4" w:space="0" w:color="000000"/>
            </w:tcBorders>
            <w:shd w:fill="auto" w:val="clear"/>
          </w:tcPr>
          <w:p>
            <w:pPr>
              <w:pStyle w:val="Normal"/>
              <w:jc w:val="both"/>
              <w:rPr>
                <w:rFonts w:cs="Arial"/>
                <w:sz w:val="22"/>
                <w:szCs w:val="22"/>
              </w:rPr>
            </w:pPr>
            <w:r>
              <w:rPr>
                <w:rFonts w:cs="Arial"/>
                <w:sz w:val="22"/>
                <w:szCs w:val="22"/>
              </w:rPr>
              <w:t>To uphold and implement policies and procedures of the Council, including customer care, data protection, finance, ICT, safeguarding and health &amp; safety policies.</w:t>
            </w:r>
          </w:p>
          <w:p>
            <w:pPr>
              <w:pStyle w:val="Normal"/>
              <w:jc w:val="both"/>
              <w:rPr>
                <w:rFonts w:cs="Arial"/>
                <w:sz w:val="22"/>
                <w:szCs w:val="22"/>
              </w:rPr>
            </w:pPr>
            <w:r>
              <w:rPr>
                <w:rFonts w:cs="Arial"/>
                <w:sz w:val="22"/>
                <w:szCs w:val="22"/>
              </w:rPr>
            </w:r>
          </w:p>
        </w:tc>
      </w:tr>
      <w:tr>
        <w:trPr>
          <w:trHeight w:val="255" w:hRule="atLeast"/>
        </w:trPr>
        <w:tc>
          <w:tcPr>
            <w:tcW w:w="522" w:type="dxa"/>
            <w:tcBorders>
              <w:left w:val="single" w:sz="4" w:space="0" w:color="000000"/>
            </w:tcBorders>
            <w:shd w:fill="auto" w:val="clear"/>
          </w:tcPr>
          <w:p>
            <w:pPr>
              <w:pStyle w:val="Normal"/>
              <w:jc w:val="both"/>
              <w:rPr>
                <w:rFonts w:cs="Arial"/>
                <w:sz w:val="22"/>
                <w:szCs w:val="22"/>
              </w:rPr>
            </w:pPr>
            <w:r>
              <w:rPr>
                <w:rFonts w:cs="Arial"/>
                <w:sz w:val="22"/>
                <w:szCs w:val="22"/>
              </w:rPr>
              <w:t>3.</w:t>
            </w:r>
          </w:p>
        </w:tc>
        <w:tc>
          <w:tcPr>
            <w:tcW w:w="9927" w:type="dxa"/>
            <w:tcBorders>
              <w:right w:val="single" w:sz="4" w:space="0" w:color="000000"/>
            </w:tcBorders>
            <w:shd w:fill="auto" w:val="clear"/>
          </w:tcPr>
          <w:p>
            <w:pPr>
              <w:pStyle w:val="Normal"/>
              <w:jc w:val="both"/>
              <w:rPr>
                <w:rFonts w:cs="Arial"/>
                <w:sz w:val="22"/>
                <w:szCs w:val="22"/>
              </w:rPr>
            </w:pPr>
            <w:r>
              <w:rPr>
                <w:rFonts w:cs="Arial"/>
                <w:sz w:val="22"/>
                <w:szCs w:val="22"/>
              </w:rPr>
              <w:t>To actively engage with the behaviours and values of the Council to promote and support our Co-operative Agenda.</w:t>
            </w:r>
          </w:p>
          <w:p>
            <w:pPr>
              <w:pStyle w:val="Normal"/>
              <w:jc w:val="both"/>
              <w:rPr>
                <w:rFonts w:cs="Arial"/>
                <w:sz w:val="22"/>
                <w:szCs w:val="22"/>
              </w:rPr>
            </w:pPr>
            <w:r>
              <w:rPr>
                <w:rFonts w:cs="Arial"/>
                <w:sz w:val="22"/>
                <w:szCs w:val="22"/>
              </w:rPr>
            </w:r>
          </w:p>
        </w:tc>
      </w:tr>
      <w:tr>
        <w:trPr>
          <w:trHeight w:val="255" w:hRule="atLeast"/>
        </w:trPr>
        <w:tc>
          <w:tcPr>
            <w:tcW w:w="522" w:type="dxa"/>
            <w:tcBorders>
              <w:left w:val="single" w:sz="4" w:space="0" w:color="000000"/>
            </w:tcBorders>
            <w:shd w:fill="auto" w:val="clear"/>
          </w:tcPr>
          <w:p>
            <w:pPr>
              <w:pStyle w:val="Normal"/>
              <w:jc w:val="both"/>
              <w:rPr>
                <w:rFonts w:cs="Arial"/>
                <w:sz w:val="22"/>
                <w:szCs w:val="22"/>
              </w:rPr>
            </w:pPr>
            <w:r>
              <w:rPr>
                <w:rFonts w:cs="Arial"/>
                <w:sz w:val="22"/>
                <w:szCs w:val="22"/>
              </w:rPr>
              <w:t>4.</w:t>
            </w:r>
          </w:p>
        </w:tc>
        <w:tc>
          <w:tcPr>
            <w:tcW w:w="9927" w:type="dxa"/>
            <w:tcBorders>
              <w:right w:val="single" w:sz="4" w:space="0" w:color="000000"/>
            </w:tcBorders>
            <w:shd w:fill="auto" w:val="clear"/>
          </w:tcPr>
          <w:p>
            <w:pPr>
              <w:pStyle w:val="Normal"/>
              <w:jc w:val="both"/>
              <w:rPr>
                <w:rFonts w:cs="Arial"/>
                <w:sz w:val="22"/>
                <w:szCs w:val="22"/>
              </w:rPr>
            </w:pPr>
            <w:r>
              <w:rPr>
                <w:rFonts w:cs="Arial"/>
                <w:sz w:val="22"/>
                <w:szCs w:val="22"/>
              </w:rPr>
              <w:t xml:space="preserve">To undertake continuous professional development and to be aware of new developments, legislation, initiatives, guidelines, policies and procedures as appropriate to the role. </w:t>
            </w:r>
          </w:p>
          <w:p>
            <w:pPr>
              <w:pStyle w:val="Normal"/>
              <w:jc w:val="both"/>
              <w:rPr>
                <w:rFonts w:cs="Arial"/>
                <w:b/>
                <w:b/>
                <w:sz w:val="22"/>
                <w:szCs w:val="22"/>
              </w:rPr>
            </w:pPr>
            <w:r>
              <w:rPr>
                <w:rFonts w:cs="Arial"/>
                <w:b/>
                <w:sz w:val="22"/>
                <w:szCs w:val="22"/>
              </w:rPr>
            </w:r>
          </w:p>
        </w:tc>
      </w:tr>
      <w:tr>
        <w:trPr>
          <w:trHeight w:val="255" w:hRule="atLeast"/>
        </w:trPr>
        <w:tc>
          <w:tcPr>
            <w:tcW w:w="522" w:type="dxa"/>
            <w:tcBorders>
              <w:left w:val="single" w:sz="4" w:space="0" w:color="000000"/>
              <w:bottom w:val="single" w:sz="4" w:space="0" w:color="000000"/>
            </w:tcBorders>
            <w:shd w:fill="auto" w:val="clear"/>
          </w:tcPr>
          <w:p>
            <w:pPr>
              <w:pStyle w:val="Normal"/>
              <w:jc w:val="both"/>
              <w:rPr>
                <w:rFonts w:cs="Arial"/>
                <w:sz w:val="22"/>
                <w:szCs w:val="22"/>
              </w:rPr>
            </w:pPr>
            <w:r>
              <w:rPr>
                <w:rFonts w:cs="Arial"/>
                <w:sz w:val="22"/>
                <w:szCs w:val="22"/>
              </w:rPr>
              <w:t>5.</w:t>
            </w:r>
          </w:p>
        </w:tc>
        <w:tc>
          <w:tcPr>
            <w:tcW w:w="9927" w:type="dxa"/>
            <w:tcBorders>
              <w:bottom w:val="single" w:sz="4" w:space="0" w:color="000000"/>
              <w:right w:val="single" w:sz="4" w:space="0" w:color="000000"/>
            </w:tcBorders>
            <w:shd w:fill="auto" w:val="clear"/>
          </w:tcPr>
          <w:p>
            <w:pPr>
              <w:pStyle w:val="Normal"/>
              <w:jc w:val="both"/>
              <w:rPr>
                <w:rFonts w:cs="Arial"/>
                <w:sz w:val="22"/>
                <w:szCs w:val="22"/>
              </w:rPr>
            </w:pPr>
            <w:r>
              <w:rPr>
                <w:rFonts w:cs="Arial"/>
                <w:sz w:val="22"/>
                <w:szCs w:val="22"/>
              </w:rPr>
              <w:t>Undertake any additional duties commensurate with the level of the post.</w:t>
            </w:r>
          </w:p>
          <w:p>
            <w:pPr>
              <w:pStyle w:val="Normal"/>
              <w:jc w:val="both"/>
              <w:rPr>
                <w:rFonts w:cs="Arial"/>
                <w:b/>
                <w:b/>
                <w:sz w:val="22"/>
                <w:szCs w:val="22"/>
              </w:rPr>
            </w:pPr>
            <w:r>
              <w:rPr>
                <w:rFonts w:cs="Arial"/>
                <w:b/>
                <w:sz w:val="22"/>
                <w:szCs w:val="22"/>
              </w:rPr>
            </w:r>
          </w:p>
        </w:tc>
      </w:tr>
    </w:tbl>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bl>
      <w:tblPr>
        <w:tblW w:w="10450" w:type="dxa"/>
        <w:jc w:val="left"/>
        <w:tblInd w:w="-6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pPr>
            <w:r>
              <w:rPr>
                <w:rFonts w:cs="Arial"/>
                <w:b/>
                <w:sz w:val="22"/>
                <w:szCs w:val="22"/>
              </w:rPr>
              <w:t>Contacts:</w:t>
            </w:r>
            <w:r>
              <w:rPr>
                <w:rFonts w:cs="Arial"/>
                <w:sz w:val="22"/>
                <w:szCs w:val="22"/>
              </w:rPr>
              <w:t xml:space="preserve"> </w:t>
            </w:r>
          </w:p>
          <w:p>
            <w:pPr>
              <w:pStyle w:val="ListParagraph"/>
              <w:numPr>
                <w:ilvl w:val="0"/>
                <w:numId w:val="4"/>
              </w:numPr>
              <w:jc w:val="both"/>
              <w:rPr>
                <w:rFonts w:ascii="Arial" w:hAnsi="Arial" w:cs="Arial"/>
              </w:rPr>
            </w:pPr>
            <w:r>
              <w:rPr>
                <w:rFonts w:cs="Arial" w:ascii="Arial" w:hAnsi="Arial"/>
              </w:rPr>
              <w:t xml:space="preserve">All colleagues from within the WMS and wider Council directorates </w:t>
            </w:r>
          </w:p>
          <w:p>
            <w:pPr>
              <w:pStyle w:val="ListParagraph"/>
              <w:numPr>
                <w:ilvl w:val="0"/>
                <w:numId w:val="4"/>
              </w:numPr>
              <w:jc w:val="both"/>
              <w:rPr>
                <w:rFonts w:ascii="Arial" w:hAnsi="Arial" w:cs="Arial"/>
              </w:rPr>
            </w:pPr>
            <w:r>
              <w:rPr>
                <w:rFonts w:cs="Arial" w:ascii="Arial" w:hAnsi="Arial"/>
              </w:rPr>
              <w:t>Representatives of various external bodies and agencies (i.e. HSE, Police)</w:t>
            </w:r>
          </w:p>
          <w:p>
            <w:pPr>
              <w:pStyle w:val="ListParagraph"/>
              <w:numPr>
                <w:ilvl w:val="0"/>
                <w:numId w:val="4"/>
              </w:numPr>
              <w:jc w:val="both"/>
              <w:rPr>
                <w:rFonts w:ascii="Arial" w:hAnsi="Arial" w:cs="Arial"/>
              </w:rPr>
            </w:pPr>
            <w:r>
              <w:rPr>
                <w:rFonts w:cs="Arial" w:ascii="Arial" w:hAnsi="Arial"/>
              </w:rPr>
              <w:t xml:space="preserve">Members of the general public </w:t>
            </w:r>
          </w:p>
          <w:p>
            <w:pPr>
              <w:pStyle w:val="ListParagraph"/>
              <w:numPr>
                <w:ilvl w:val="0"/>
                <w:numId w:val="4"/>
              </w:numPr>
              <w:spacing w:before="0" w:after="200"/>
              <w:contextualSpacing/>
              <w:jc w:val="both"/>
              <w:rPr/>
            </w:pPr>
            <w:r>
              <w:rPr>
                <w:rFonts w:cs="Arial" w:ascii="Arial" w:hAnsi="Arial"/>
              </w:rPr>
              <w:t>Disposal facility staff</w:t>
            </w:r>
            <w:r>
              <w:rPr>
                <w:rFonts w:cs="Arial"/>
              </w:rPr>
              <w:t xml:space="preserve"> </w:t>
            </w:r>
          </w:p>
        </w:tc>
      </w:tr>
    </w:tbl>
    <w:p>
      <w:pPr>
        <w:pStyle w:val="Normal"/>
        <w:rPr>
          <w:rFonts w:cs="Arial"/>
          <w:sz w:val="22"/>
          <w:szCs w:val="22"/>
        </w:rPr>
      </w:pPr>
      <w:r>
        <w:rPr>
          <w:rFonts w:cs="Arial"/>
          <w:sz w:val="22"/>
          <w:szCs w:val="22"/>
        </w:rPr>
      </w:r>
      <w:bookmarkStart w:id="0" w:name="_Hlk95121094"/>
      <w:bookmarkStart w:id="1" w:name="_Hlk95121094"/>
      <w:bookmarkEnd w:id="1"/>
    </w:p>
    <w:tbl>
      <w:tblPr>
        <w:tblW w:w="10449" w:type="dxa"/>
        <w:jc w:val="left"/>
        <w:tblInd w:w="-617" w:type="dxa"/>
        <w:tblCellMar>
          <w:top w:w="0" w:type="dxa"/>
          <w:left w:w="108" w:type="dxa"/>
          <w:bottom w:w="0" w:type="dxa"/>
          <w:right w:w="108" w:type="dxa"/>
        </w:tblCellMar>
      </w:tblPr>
      <w:tblGrid>
        <w:gridCol w:w="2106"/>
        <w:gridCol w:w="8343"/>
      </w:tblGrid>
      <w:tr>
        <w:trPr/>
        <w:tc>
          <w:tcPr>
            <w:tcW w:w="10449" w:type="dxa"/>
            <w:gridSpan w:val="2"/>
            <w:tcBorders>
              <w:top w:val="single" w:sz="4" w:space="0" w:color="000000"/>
              <w:left w:val="single" w:sz="4" w:space="0" w:color="000000"/>
              <w:bottom w:val="single" w:sz="4" w:space="0" w:color="000000"/>
              <w:right w:val="single" w:sz="4" w:space="0" w:color="000000"/>
            </w:tcBorders>
            <w:shd w:fill="00B3BE" w:val="clear"/>
          </w:tcPr>
          <w:p>
            <w:pPr>
              <w:pStyle w:val="TextBody"/>
              <w:rPr>
                <w:rFonts w:cs="Arial"/>
                <w:szCs w:val="22"/>
              </w:rPr>
            </w:pPr>
            <w:r>
              <w:rPr>
                <w:rFonts w:cs="Arial"/>
                <w:szCs w:val="22"/>
              </w:rPr>
              <w:t>Relationship To Other Posts In The Department:</w:t>
            </w:r>
          </w:p>
          <w:p>
            <w:pPr>
              <w:pStyle w:val="Normal"/>
              <w:rPr>
                <w:rFonts w:cs="Arial"/>
                <w:sz w:val="22"/>
                <w:szCs w:val="22"/>
              </w:rPr>
            </w:pPr>
            <w:r>
              <w:rPr>
                <w:rFonts w:cs="Arial"/>
                <w:sz w:val="22"/>
                <w:szCs w:val="22"/>
              </w:rPr>
            </w:r>
          </w:p>
        </w:tc>
      </w:tr>
      <w:tr>
        <w:trPr>
          <w:trHeight w:val="518" w:hRule="atLeast"/>
        </w:trPr>
        <w:tc>
          <w:tcPr>
            <w:tcW w:w="2106" w:type="dxa"/>
            <w:tcBorders>
              <w:top w:val="single" w:sz="4" w:space="0" w:color="000000"/>
              <w:left w:val="single" w:sz="4" w:space="0" w:color="000000"/>
            </w:tcBorders>
            <w:shd w:fill="auto" w:val="clear"/>
          </w:tcPr>
          <w:p>
            <w:pPr>
              <w:pStyle w:val="Normal"/>
              <w:rPr>
                <w:rFonts w:cs="Arial"/>
                <w:b/>
                <w:b/>
                <w:sz w:val="22"/>
                <w:szCs w:val="22"/>
              </w:rPr>
            </w:pPr>
            <w:r>
              <w:rPr>
                <w:rFonts w:cs="Arial"/>
                <w:b/>
                <w:sz w:val="22"/>
                <w:szCs w:val="22"/>
              </w:rPr>
              <w:t xml:space="preserve">Responsible to:  </w:t>
            </w:r>
          </w:p>
          <w:p>
            <w:pPr>
              <w:pStyle w:val="Normal"/>
              <w:rPr>
                <w:rFonts w:cs="Arial"/>
                <w:sz w:val="22"/>
                <w:szCs w:val="22"/>
              </w:rPr>
            </w:pPr>
            <w:r>
              <w:rPr>
                <w:rFonts w:cs="Arial"/>
                <w:sz w:val="22"/>
                <w:szCs w:val="22"/>
              </w:rPr>
            </w:r>
          </w:p>
        </w:tc>
        <w:tc>
          <w:tcPr>
            <w:tcW w:w="8343" w:type="dxa"/>
            <w:tcBorders>
              <w:top w:val="single" w:sz="4" w:space="0" w:color="000000"/>
              <w:right w:val="single" w:sz="4" w:space="0" w:color="000000"/>
            </w:tcBorders>
            <w:shd w:fill="auto" w:val="clear"/>
          </w:tcPr>
          <w:p>
            <w:pPr>
              <w:pStyle w:val="TextBody"/>
              <w:rPr>
                <w:rFonts w:cs="Arial"/>
                <w:b w:val="false"/>
                <w:b w:val="false"/>
                <w:bCs/>
                <w:szCs w:val="22"/>
              </w:rPr>
            </w:pPr>
            <w:r>
              <w:rPr>
                <w:rFonts w:cs="Arial"/>
                <w:b w:val="false"/>
                <w:bCs/>
                <w:szCs w:val="22"/>
              </w:rPr>
              <w:t>WMS management team.</w:t>
            </w:r>
          </w:p>
        </w:tc>
      </w:tr>
      <w:tr>
        <w:trPr>
          <w:trHeight w:val="517" w:hRule="atLeast"/>
        </w:trPr>
        <w:tc>
          <w:tcPr>
            <w:tcW w:w="2106" w:type="dxa"/>
            <w:tcBorders>
              <w:left w:val="single" w:sz="4" w:space="0" w:color="000000"/>
              <w:bottom w:val="single" w:sz="4" w:space="0" w:color="000000"/>
            </w:tcBorders>
            <w:shd w:fill="auto" w:val="clear"/>
          </w:tcPr>
          <w:p>
            <w:pPr>
              <w:pStyle w:val="Normal"/>
              <w:rPr>
                <w:rFonts w:cs="Arial"/>
                <w:b/>
                <w:b/>
                <w:sz w:val="22"/>
                <w:szCs w:val="22"/>
              </w:rPr>
            </w:pPr>
            <w:r>
              <w:rPr>
                <w:rFonts w:cs="Arial"/>
                <w:b/>
                <w:sz w:val="22"/>
                <w:szCs w:val="22"/>
              </w:rPr>
              <w:t>Responsible for:</w:t>
            </w:r>
          </w:p>
        </w:tc>
        <w:tc>
          <w:tcPr>
            <w:tcW w:w="8343" w:type="dxa"/>
            <w:tcBorders>
              <w:bottom w:val="single" w:sz="4" w:space="0" w:color="000000"/>
              <w:right w:val="single" w:sz="4" w:space="0" w:color="000000"/>
            </w:tcBorders>
            <w:shd w:fill="auto" w:val="clear"/>
          </w:tcPr>
          <w:p>
            <w:pPr>
              <w:pStyle w:val="Normal"/>
              <w:rPr>
                <w:rFonts w:cs="Arial"/>
                <w:sz w:val="22"/>
                <w:szCs w:val="22"/>
              </w:rPr>
            </w:pPr>
            <w:r>
              <w:rPr>
                <w:rFonts w:cs="Arial"/>
                <w:sz w:val="22"/>
                <w:szCs w:val="22"/>
              </w:rPr>
              <w:t>Operative/s allocated to the driver’s vehicle for daily tasks.</w:t>
            </w:r>
          </w:p>
        </w:tc>
      </w:tr>
    </w:tbl>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bl>
      <w:tblPr>
        <w:tblW w:w="10450" w:type="dxa"/>
        <w:jc w:val="left"/>
        <w:tblInd w:w="-6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rFonts w:cs="Arial"/>
                <w:b/>
                <w:sz w:val="22"/>
                <w:szCs w:val="22"/>
              </w:rPr>
              <w:t xml:space="preserve">Special Conditions:  </w:t>
            </w:r>
            <w:r>
              <w:rPr>
                <w:rFonts w:cs="Arial"/>
                <w:bCs/>
                <w:sz w:val="22"/>
                <w:szCs w:val="22"/>
              </w:rPr>
              <w:t>None</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c>
      </w:tr>
    </w:tbl>
    <w:p>
      <w:pPr>
        <w:pStyle w:val="Normal"/>
        <w:rPr>
          <w:rFonts w:cs="Arial"/>
          <w:sz w:val="22"/>
          <w:szCs w:val="22"/>
        </w:rPr>
      </w:pPr>
      <w:r>
        <w:rPr>
          <w:rFonts w:cs="Arial"/>
          <w:sz w:val="22"/>
          <w:szCs w:val="22"/>
        </w:rPr>
      </w:r>
    </w:p>
    <w:tbl>
      <w:tblPr>
        <w:tblW w:w="10450" w:type="dxa"/>
        <w:jc w:val="left"/>
        <w:tblInd w:w="-6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00B3BE" w:val="clear"/>
          </w:tcPr>
          <w:p>
            <w:pPr>
              <w:pStyle w:val="Normal"/>
              <w:rPr>
                <w:rFonts w:cs="Arial"/>
                <w:b/>
                <w:b/>
                <w:sz w:val="22"/>
                <w:szCs w:val="22"/>
              </w:rPr>
            </w:pPr>
            <w:r>
              <w:rPr>
                <w:rFonts w:cs="Arial"/>
                <w:b/>
                <w:sz w:val="22"/>
                <w:szCs w:val="22"/>
              </w:rPr>
              <w:t>Values and Behaviours:</w:t>
            </w:r>
          </w:p>
          <w:p>
            <w:pPr>
              <w:pStyle w:val="Normal"/>
              <w:rPr>
                <w:rFonts w:cs="Arial"/>
                <w:b/>
                <w:b/>
                <w:sz w:val="22"/>
                <w:szCs w:val="22"/>
              </w:rPr>
            </w:pPr>
            <w:r>
              <w:rPr>
                <w:rFonts w:cs="Arial"/>
                <w:b/>
                <w:sz w:val="22"/>
                <w:szCs w:val="22"/>
              </w:rPr>
            </w:r>
          </w:p>
        </w:tc>
      </w:tr>
      <w:tr>
        <w:trPr>
          <w:trHeight w:val="518" w:hRule="atLeast"/>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0" w:after="280"/>
              <w:jc w:val="both"/>
              <w:rPr>
                <w:rFonts w:cs="Arial"/>
                <w:sz w:val="22"/>
                <w:szCs w:val="22"/>
                <w:lang w:val="en" w:eastAsia="en-GB"/>
              </w:rPr>
            </w:pPr>
            <w:r>
              <w:rPr>
                <w:rFonts w:cs="Arial"/>
                <w:sz w:val="22"/>
                <w:szCs w:val="22"/>
                <w:lang w:val="en" w:eastAsia="en-GB"/>
              </w:rPr>
              <w:t>We have a clear set of values that outline how we do business. We share these Borough-wide with our residents, partners and businesses:</w:t>
            </w:r>
          </w:p>
          <w:p>
            <w:pPr>
              <w:pStyle w:val="Normal"/>
              <w:numPr>
                <w:ilvl w:val="0"/>
                <w:numId w:val="3"/>
              </w:numPr>
              <w:spacing w:before="280" w:after="0"/>
              <w:jc w:val="both"/>
              <w:rPr/>
            </w:pPr>
            <w:r>
              <w:rPr>
                <w:rFonts w:cs="Arial"/>
                <w:b/>
                <w:bCs/>
                <w:sz w:val="22"/>
                <w:szCs w:val="22"/>
                <w:lang w:val="en" w:eastAsia="en-GB"/>
              </w:rPr>
              <w:t>Fairness - </w:t>
            </w:r>
            <w:r>
              <w:rPr>
                <w:rFonts w:cs="Arial"/>
                <w:sz w:val="22"/>
                <w:szCs w:val="22"/>
                <w:lang w:val="en" w:eastAsia="en-GB"/>
              </w:rPr>
              <w:t>We will champion fairness and equality of opportunity and ensure working together brings mutual benefits and the greatest possible added value. We will enable everyone to be involved.</w:t>
            </w:r>
          </w:p>
          <w:p>
            <w:pPr>
              <w:pStyle w:val="Normal"/>
              <w:numPr>
                <w:ilvl w:val="0"/>
                <w:numId w:val="3"/>
              </w:numPr>
              <w:spacing w:before="0" w:after="0"/>
              <w:jc w:val="both"/>
              <w:rPr/>
            </w:pPr>
            <w:r>
              <w:rPr>
                <w:rFonts w:cs="Arial"/>
                <w:b/>
                <w:bCs/>
                <w:sz w:val="22"/>
                <w:szCs w:val="22"/>
                <w:lang w:val="en" w:eastAsia="en-GB"/>
              </w:rPr>
              <w:t>Openness - </w:t>
            </w:r>
            <w:r>
              <w:rPr>
                <w:rFonts w:cs="Arial"/>
                <w:sz w:val="22"/>
                <w:szCs w:val="22"/>
                <w:lang w:val="en" w:eastAsia="en-GB"/>
              </w:rPr>
              <w:t>We will be open and honest in our actions and communications. We will take decisions in a transparent way and at the most local level possible.</w:t>
            </w:r>
          </w:p>
          <w:p>
            <w:pPr>
              <w:pStyle w:val="Normal"/>
              <w:numPr>
                <w:ilvl w:val="0"/>
                <w:numId w:val="3"/>
              </w:numPr>
              <w:spacing w:before="0" w:after="0"/>
              <w:jc w:val="both"/>
              <w:rPr/>
            </w:pPr>
            <w:r>
              <w:rPr>
                <w:rFonts w:cs="Arial"/>
                <w:b/>
                <w:bCs/>
                <w:sz w:val="22"/>
                <w:szCs w:val="22"/>
                <w:lang w:val="en" w:eastAsia="en-GB"/>
              </w:rPr>
              <w:t>Responsibility - </w:t>
            </w:r>
            <w:r>
              <w:rPr>
                <w:rFonts w:cs="Arial"/>
                <w:sz w:val="22"/>
                <w:szCs w:val="22"/>
                <w:lang w:val="en" w:eastAsia="en-GB"/>
              </w:rPr>
              <w:t>We take responsibility for, and answer to our actions. We will encourage people to take responsibility for themselves and their actions. Mutual benefits go hand-in-hand with mutual obligations.</w:t>
            </w:r>
          </w:p>
          <w:p>
            <w:pPr>
              <w:pStyle w:val="Normal"/>
              <w:numPr>
                <w:ilvl w:val="0"/>
                <w:numId w:val="3"/>
              </w:numPr>
              <w:spacing w:before="0" w:after="0"/>
              <w:jc w:val="both"/>
              <w:rPr/>
            </w:pPr>
            <w:r>
              <w:rPr>
                <w:rFonts w:cs="Arial"/>
                <w:b/>
                <w:bCs/>
                <w:sz w:val="22"/>
                <w:szCs w:val="22"/>
                <w:lang w:val="en" w:eastAsia="en-GB"/>
              </w:rPr>
              <w:t>Working together - </w:t>
            </w:r>
            <w:r>
              <w:rPr>
                <w:rFonts w:cs="Arial"/>
                <w:sz w:val="22"/>
                <w:szCs w:val="22"/>
                <w:lang w:val="en" w:eastAsia="en-GB"/>
              </w:rPr>
              <w:t>We will work together and support each other in achieving common goals, making sure the environment is in place for self-help.</w:t>
            </w:r>
          </w:p>
          <w:p>
            <w:pPr>
              <w:pStyle w:val="Normal"/>
              <w:numPr>
                <w:ilvl w:val="0"/>
                <w:numId w:val="3"/>
              </w:numPr>
              <w:spacing w:before="0" w:after="0"/>
              <w:jc w:val="both"/>
              <w:rPr/>
            </w:pPr>
            <w:r>
              <w:rPr>
                <w:rFonts w:cs="Arial"/>
                <w:b/>
                <w:bCs/>
                <w:sz w:val="22"/>
                <w:szCs w:val="22"/>
                <w:lang w:val="en" w:eastAsia="en-GB"/>
              </w:rPr>
              <w:t>Accountability - </w:t>
            </w:r>
            <w:r>
              <w:rPr>
                <w:rFonts w:cs="Arial"/>
                <w:sz w:val="22"/>
                <w:szCs w:val="22"/>
                <w:lang w:val="en" w:eastAsia="en-GB"/>
              </w:rPr>
              <w:t>We recognise and act upon the impact of our actions on others and hold ourselves accountable to our stakeholders.</w:t>
            </w:r>
          </w:p>
          <w:p>
            <w:pPr>
              <w:pStyle w:val="Normal"/>
              <w:numPr>
                <w:ilvl w:val="0"/>
                <w:numId w:val="3"/>
              </w:numPr>
              <w:spacing w:before="0" w:after="0"/>
              <w:jc w:val="both"/>
              <w:rPr/>
            </w:pPr>
            <w:r>
              <w:rPr>
                <w:rFonts w:cs="Arial"/>
                <w:b/>
                <w:bCs/>
                <w:sz w:val="22"/>
                <w:szCs w:val="22"/>
                <w:lang w:val="en" w:eastAsia="en-GB"/>
              </w:rPr>
              <w:t>Respect - </w:t>
            </w:r>
            <w:r>
              <w:rPr>
                <w:rFonts w:cs="Arial"/>
                <w:sz w:val="22"/>
                <w:szCs w:val="22"/>
                <w:lang w:val="en" w:eastAsia="en-GB"/>
              </w:rPr>
              <w:t>We recognise and welcome different views and treat each other with dignity and respect.</w:t>
            </w:r>
          </w:p>
          <w:p>
            <w:pPr>
              <w:pStyle w:val="Normal"/>
              <w:numPr>
                <w:ilvl w:val="0"/>
                <w:numId w:val="3"/>
              </w:numPr>
              <w:spacing w:before="0" w:after="280"/>
              <w:jc w:val="both"/>
              <w:rPr/>
            </w:pPr>
            <w:r>
              <w:rPr>
                <w:rFonts w:cs="Arial"/>
                <w:b/>
                <w:bCs/>
                <w:sz w:val="22"/>
                <w:szCs w:val="22"/>
                <w:lang w:val="en" w:eastAsia="en-GB"/>
              </w:rPr>
              <w:t>Democracy - </w:t>
            </w:r>
            <w:r>
              <w:rPr>
                <w:rFonts w:cs="Arial"/>
                <w:sz w:val="22"/>
                <w:szCs w:val="22"/>
                <w:lang w:val="en" w:eastAsia="en-GB"/>
              </w:rPr>
              <w:t>We believe and act within the principles of democracy and promote these across the borough. </w:t>
            </w:r>
          </w:p>
        </w:tc>
      </w:tr>
      <w:tr>
        <w:trPr>
          <w:trHeight w:val="518" w:hRule="atLeast"/>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cs="Arial"/>
                <w:sz w:val="22"/>
                <w:szCs w:val="22"/>
              </w:rPr>
            </w:pPr>
            <w:r>
              <w:rPr>
                <w:rFonts w:cs="Arial"/>
                <w:sz w:val="22"/>
                <w:szCs w:val="22"/>
              </w:rPr>
            </w:r>
          </w:p>
          <w:p>
            <w:pPr>
              <w:pStyle w:val="Normal"/>
              <w:rPr>
                <w:rFonts w:cs="Arial"/>
                <w:sz w:val="22"/>
                <w:szCs w:val="22"/>
                <w:lang w:val="en"/>
              </w:rPr>
            </w:pPr>
            <w:r>
              <w:rPr>
                <w:rFonts w:cs="Arial"/>
                <w:sz w:val="22"/>
                <w:szCs w:val="22"/>
                <w:lang w:val="en"/>
              </w:rPr>
              <w:t>Internally we’ve translated these values into five Co-operative behaviours which outline the priority areas of focus for staff at all levels.</w:t>
            </w:r>
          </w:p>
          <w:p>
            <w:pPr>
              <w:pStyle w:val="Normal"/>
              <w:rPr>
                <w:rFonts w:cs="Arial"/>
                <w:sz w:val="22"/>
                <w:szCs w:val="22"/>
              </w:rPr>
            </w:pPr>
            <w:r>
              <w:rPr>
                <w:rFonts w:cs="Arial"/>
                <w:sz w:val="22"/>
                <w:szCs w:val="22"/>
              </w:rPr>
            </w:r>
          </w:p>
          <w:p>
            <w:pPr>
              <w:pStyle w:val="Normal"/>
              <w:numPr>
                <w:ilvl w:val="0"/>
                <w:numId w:val="2"/>
              </w:numPr>
              <w:rPr>
                <w:rFonts w:cs="Arial"/>
                <w:sz w:val="22"/>
                <w:szCs w:val="22"/>
              </w:rPr>
            </w:pPr>
            <w:r>
              <w:rPr>
                <w:rFonts w:cs="Arial"/>
                <w:sz w:val="22"/>
                <w:szCs w:val="22"/>
              </w:rPr>
              <w:t>Work with a Resident Focus</w:t>
            </w:r>
          </w:p>
          <w:p>
            <w:pPr>
              <w:pStyle w:val="Normal"/>
              <w:numPr>
                <w:ilvl w:val="0"/>
                <w:numId w:val="2"/>
              </w:numPr>
              <w:rPr>
                <w:rFonts w:cs="Arial"/>
                <w:sz w:val="22"/>
                <w:szCs w:val="22"/>
              </w:rPr>
            </w:pPr>
            <w:r>
              <w:rPr>
                <w:rFonts w:cs="Arial"/>
                <w:sz w:val="22"/>
                <w:szCs w:val="22"/>
              </w:rPr>
              <w:t>Support Local Leaders</w:t>
            </w:r>
          </w:p>
          <w:p>
            <w:pPr>
              <w:pStyle w:val="Normal"/>
              <w:numPr>
                <w:ilvl w:val="0"/>
                <w:numId w:val="2"/>
              </w:numPr>
              <w:rPr>
                <w:rFonts w:cs="Arial"/>
                <w:sz w:val="22"/>
                <w:szCs w:val="22"/>
              </w:rPr>
            </w:pPr>
            <w:r>
              <w:rPr>
                <w:rFonts w:cs="Arial"/>
                <w:sz w:val="22"/>
                <w:szCs w:val="22"/>
              </w:rPr>
              <w:t>Committed to the Borough</w:t>
            </w:r>
          </w:p>
          <w:p>
            <w:pPr>
              <w:pStyle w:val="Normal"/>
              <w:numPr>
                <w:ilvl w:val="0"/>
                <w:numId w:val="2"/>
              </w:numPr>
              <w:rPr>
                <w:rFonts w:cs="Arial"/>
                <w:sz w:val="22"/>
                <w:szCs w:val="22"/>
              </w:rPr>
            </w:pPr>
            <w:r>
              <w:rPr>
                <w:rFonts w:cs="Arial"/>
                <w:sz w:val="22"/>
                <w:szCs w:val="22"/>
              </w:rPr>
              <w:t>Take Ownership and Drive Change</w:t>
            </w:r>
          </w:p>
          <w:p>
            <w:pPr>
              <w:pStyle w:val="Normal"/>
              <w:numPr>
                <w:ilvl w:val="0"/>
                <w:numId w:val="2"/>
              </w:numPr>
              <w:rPr>
                <w:rFonts w:cs="Arial"/>
                <w:sz w:val="22"/>
                <w:szCs w:val="22"/>
              </w:rPr>
            </w:pPr>
            <w:r>
              <w:rPr>
                <w:rFonts w:cs="Arial"/>
                <w:sz w:val="22"/>
                <w:szCs w:val="22"/>
              </w:rPr>
              <w:t xml:space="preserve">Deliver High Performance </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More information around our Values and Behaviours can be found on our Greater.Jobs pages.</w:t>
            </w:r>
          </w:p>
          <w:p>
            <w:pPr>
              <w:pStyle w:val="Normal"/>
              <w:rPr>
                <w:rFonts w:cs="Arial"/>
                <w:b/>
                <w:b/>
                <w:sz w:val="22"/>
                <w:szCs w:val="22"/>
              </w:rPr>
            </w:pPr>
            <w:r>
              <w:rPr>
                <w:rFonts w:cs="Arial"/>
                <w:b/>
                <w:sz w:val="22"/>
                <w:szCs w:val="22"/>
              </w:rPr>
            </w:r>
          </w:p>
        </w:tc>
      </w:tr>
    </w:tbl>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bl>
      <w:tblPr>
        <w:tblW w:w="10449" w:type="dxa"/>
        <w:jc w:val="left"/>
        <w:tblInd w:w="-617" w:type="dxa"/>
        <w:tblCellMar>
          <w:top w:w="0" w:type="dxa"/>
          <w:left w:w="108" w:type="dxa"/>
          <w:bottom w:w="0" w:type="dxa"/>
          <w:right w:w="108" w:type="dxa"/>
        </w:tblCellMar>
      </w:tblPr>
      <w:tblGrid>
        <w:gridCol w:w="1620"/>
        <w:gridCol w:w="1800"/>
        <w:gridCol w:w="2160"/>
        <w:gridCol w:w="4869"/>
      </w:tblGrid>
      <w:tr>
        <w:trPr/>
        <w:tc>
          <w:tcPr>
            <w:tcW w:w="1620" w:type="dxa"/>
            <w:tcBorders>
              <w:top w:val="single" w:sz="4" w:space="0" w:color="000000"/>
              <w:left w:val="single" w:sz="4" w:space="0" w:color="000000"/>
              <w:bottom w:val="single" w:sz="4" w:space="0" w:color="000000"/>
            </w:tcBorders>
            <w:shd w:fill="00B3BE" w:val="clear"/>
          </w:tcPr>
          <w:p>
            <w:pPr>
              <w:pStyle w:val="Header"/>
              <w:tabs>
                <w:tab w:val="clear" w:pos="4153"/>
                <w:tab w:val="clear" w:pos="8306"/>
              </w:tabs>
              <w:snapToGrid w:val="false"/>
              <w:spacing w:before="60" w:after="60"/>
              <w:rPr>
                <w:rFonts w:cs="Arial"/>
                <w:szCs w:val="22"/>
              </w:rPr>
            </w:pPr>
            <w:r>
              <w:rPr>
                <w:rFonts w:cs="Arial"/>
                <w:szCs w:val="22"/>
              </w:rPr>
            </w:r>
          </w:p>
        </w:tc>
        <w:tc>
          <w:tcPr>
            <w:tcW w:w="1800" w:type="dxa"/>
            <w:tcBorders>
              <w:top w:val="single" w:sz="4" w:space="0" w:color="000000"/>
              <w:left w:val="single" w:sz="4" w:space="0" w:color="000000"/>
              <w:bottom w:val="single" w:sz="4" w:space="0" w:color="000000"/>
            </w:tcBorders>
            <w:shd w:fill="00B3BE" w:val="clear"/>
          </w:tcPr>
          <w:p>
            <w:pPr>
              <w:pStyle w:val="Normal"/>
              <w:spacing w:before="60" w:after="60"/>
              <w:jc w:val="center"/>
              <w:rPr>
                <w:rFonts w:cs="Arial"/>
                <w:b/>
                <w:b/>
                <w:sz w:val="22"/>
                <w:szCs w:val="22"/>
              </w:rPr>
            </w:pPr>
            <w:r>
              <w:rPr>
                <w:rFonts w:cs="Arial"/>
                <w:b/>
                <w:sz w:val="22"/>
                <w:szCs w:val="22"/>
              </w:rPr>
              <w:t>DATE</w:t>
            </w:r>
          </w:p>
        </w:tc>
        <w:tc>
          <w:tcPr>
            <w:tcW w:w="2160" w:type="dxa"/>
            <w:tcBorders>
              <w:top w:val="single" w:sz="4" w:space="0" w:color="000000"/>
              <w:left w:val="single" w:sz="4" w:space="0" w:color="000000"/>
              <w:bottom w:val="single" w:sz="4" w:space="0" w:color="000000"/>
            </w:tcBorders>
            <w:shd w:fill="00B3BE" w:val="clear"/>
          </w:tcPr>
          <w:p>
            <w:pPr>
              <w:pStyle w:val="Normal"/>
              <w:spacing w:before="60" w:after="60"/>
              <w:jc w:val="center"/>
              <w:rPr>
                <w:rFonts w:cs="Arial"/>
                <w:b/>
                <w:b/>
                <w:sz w:val="22"/>
                <w:szCs w:val="22"/>
              </w:rPr>
            </w:pPr>
            <w:r>
              <w:rPr>
                <w:rFonts w:cs="Arial"/>
                <w:b/>
                <w:sz w:val="22"/>
                <w:szCs w:val="22"/>
              </w:rPr>
              <w:t>NAME</w:t>
            </w:r>
          </w:p>
        </w:tc>
        <w:tc>
          <w:tcPr>
            <w:tcW w:w="4869" w:type="dxa"/>
            <w:tcBorders>
              <w:top w:val="single" w:sz="4" w:space="0" w:color="000000"/>
              <w:left w:val="single" w:sz="4" w:space="0" w:color="000000"/>
              <w:bottom w:val="single" w:sz="4" w:space="0" w:color="000000"/>
              <w:right w:val="single" w:sz="4" w:space="0" w:color="000000"/>
            </w:tcBorders>
            <w:shd w:fill="00B3BE" w:val="clear"/>
          </w:tcPr>
          <w:p>
            <w:pPr>
              <w:pStyle w:val="Normal"/>
              <w:spacing w:before="60" w:after="60"/>
              <w:jc w:val="center"/>
              <w:rPr>
                <w:rFonts w:cs="Arial"/>
                <w:b/>
                <w:b/>
                <w:sz w:val="22"/>
                <w:szCs w:val="22"/>
              </w:rPr>
            </w:pPr>
            <w:r>
              <w:rPr>
                <w:rFonts w:cs="Arial"/>
                <w:b/>
                <w:sz w:val="22"/>
                <w:szCs w:val="22"/>
              </w:rPr>
              <w:t>POST TITLE</w:t>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rFonts w:cs="Arial"/>
                <w:b/>
                <w:b/>
                <w:sz w:val="22"/>
                <w:szCs w:val="22"/>
              </w:rPr>
            </w:pPr>
            <w:r>
              <w:rPr>
                <w:rFonts w:cs="Arial"/>
                <w:b/>
                <w:sz w:val="22"/>
                <w:szCs w:val="22"/>
              </w:rPr>
              <w:t>Prepared</w:t>
            </w:r>
          </w:p>
        </w:tc>
        <w:tc>
          <w:tcPr>
            <w:tcW w:w="1800" w:type="dxa"/>
            <w:tcBorders>
              <w:top w:val="single" w:sz="4" w:space="0" w:color="000000"/>
              <w:left w:val="single" w:sz="4" w:space="0" w:color="000000"/>
              <w:bottom w:val="single" w:sz="4" w:space="0" w:color="000000"/>
            </w:tcBorders>
            <w:shd w:fill="auto" w:val="clear"/>
          </w:tcPr>
          <w:p>
            <w:pPr>
              <w:pStyle w:val="Normal"/>
              <w:spacing w:before="60" w:after="60"/>
              <w:rPr>
                <w:rFonts w:cs="Arial"/>
                <w:sz w:val="22"/>
                <w:szCs w:val="22"/>
              </w:rPr>
            </w:pPr>
            <w:r>
              <w:rPr>
                <w:rFonts w:cs="Arial"/>
                <w:sz w:val="22"/>
                <w:szCs w:val="22"/>
              </w:rPr>
              <w:t>16.12.22</w:t>
            </w:r>
          </w:p>
        </w:tc>
        <w:tc>
          <w:tcPr>
            <w:tcW w:w="2160" w:type="dxa"/>
            <w:tcBorders>
              <w:top w:val="single" w:sz="4" w:space="0" w:color="000000"/>
              <w:left w:val="single" w:sz="4" w:space="0" w:color="000000"/>
              <w:bottom w:val="single" w:sz="4" w:space="0" w:color="000000"/>
            </w:tcBorders>
            <w:shd w:fill="auto" w:val="clear"/>
          </w:tcPr>
          <w:p>
            <w:pPr>
              <w:pStyle w:val="Normal"/>
              <w:spacing w:before="60" w:after="60"/>
              <w:rPr>
                <w:rFonts w:cs="Arial"/>
                <w:sz w:val="22"/>
                <w:szCs w:val="22"/>
              </w:rPr>
            </w:pPr>
            <w:r>
              <w:rPr>
                <w:rFonts w:cs="Arial"/>
                <w:sz w:val="22"/>
                <w:szCs w:val="22"/>
              </w:rPr>
              <w:t>Mark Husdan</w:t>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cs="Arial"/>
                <w:sz w:val="22"/>
                <w:szCs w:val="22"/>
              </w:rPr>
            </w:pPr>
            <w:r>
              <w:rPr>
                <w:rFonts w:cs="Arial"/>
                <w:sz w:val="22"/>
                <w:szCs w:val="22"/>
              </w:rPr>
              <w:t>WMS Operations Manager</w:t>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rFonts w:cs="Arial"/>
                <w:b/>
                <w:b/>
                <w:sz w:val="22"/>
                <w:szCs w:val="22"/>
              </w:rPr>
            </w:pPr>
            <w:r>
              <w:rPr>
                <w:rFonts w:cs="Arial"/>
                <w:b/>
                <w:sz w:val="22"/>
                <w:szCs w:val="22"/>
              </w:rPr>
              <w:t>Reviewed</w:t>
            </w:r>
          </w:p>
        </w:tc>
        <w:tc>
          <w:tcPr>
            <w:tcW w:w="180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cs="Arial"/>
                <w:sz w:val="22"/>
                <w:szCs w:val="22"/>
              </w:rPr>
            </w:pPr>
            <w:r>
              <w:rPr>
                <w:rFonts w:cs="Arial"/>
                <w:sz w:val="22"/>
                <w:szCs w:val="22"/>
              </w:rPr>
            </w:r>
          </w:p>
        </w:tc>
        <w:tc>
          <w:tcPr>
            <w:tcW w:w="216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cs="Arial"/>
                <w:sz w:val="22"/>
                <w:szCs w:val="22"/>
              </w:rPr>
            </w:pPr>
            <w:r>
              <w:rPr>
                <w:rFonts w:cs="Arial"/>
                <w:sz w:val="22"/>
                <w:szCs w:val="22"/>
              </w:rPr>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cs="Arial"/>
                <w:sz w:val="22"/>
                <w:szCs w:val="22"/>
              </w:rPr>
            </w:pPr>
            <w:r>
              <w:rPr>
                <w:rFonts w:cs="Arial"/>
                <w:sz w:val="22"/>
                <w:szCs w:val="22"/>
              </w:rPr>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rFonts w:cs="Arial"/>
                <w:b/>
                <w:b/>
                <w:sz w:val="22"/>
                <w:szCs w:val="22"/>
              </w:rPr>
            </w:pPr>
            <w:r>
              <w:rPr>
                <w:rFonts w:cs="Arial"/>
                <w:b/>
                <w:sz w:val="22"/>
                <w:szCs w:val="22"/>
              </w:rPr>
              <w:t>Reviewed</w:t>
            </w:r>
          </w:p>
        </w:tc>
        <w:tc>
          <w:tcPr>
            <w:tcW w:w="180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cs="Arial"/>
                <w:sz w:val="22"/>
                <w:szCs w:val="22"/>
              </w:rPr>
            </w:pPr>
            <w:r>
              <w:rPr>
                <w:rFonts w:cs="Arial"/>
                <w:sz w:val="22"/>
                <w:szCs w:val="22"/>
              </w:rPr>
            </w:r>
          </w:p>
        </w:tc>
        <w:tc>
          <w:tcPr>
            <w:tcW w:w="216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cs="Arial"/>
                <w:sz w:val="22"/>
                <w:szCs w:val="22"/>
              </w:rPr>
            </w:pPr>
            <w:r>
              <w:rPr>
                <w:rFonts w:cs="Arial"/>
                <w:sz w:val="22"/>
                <w:szCs w:val="22"/>
              </w:rPr>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cs="Arial"/>
                <w:sz w:val="22"/>
                <w:szCs w:val="22"/>
              </w:rPr>
            </w:pPr>
            <w:r>
              <w:rPr>
                <w:rFonts w:cs="Arial"/>
                <w:sz w:val="22"/>
                <w:szCs w:val="22"/>
              </w:rPr>
            </w:r>
          </w:p>
        </w:tc>
      </w:tr>
    </w:tbl>
    <w:p>
      <w:pPr>
        <w:pStyle w:val="Normal"/>
        <w:jc w:val="center"/>
        <w:rPr>
          <w:rFonts w:cs="Arial"/>
          <w:b/>
          <w:b/>
          <w:bCs/>
          <w:sz w:val="22"/>
          <w:szCs w:val="22"/>
          <w:u w:val="single"/>
        </w:rPr>
      </w:pPr>
      <w:r>
        <w:br w:type="page"/>
      </w:r>
      <w:r>
        <w:rPr>
          <w:rFonts w:cs="Arial"/>
          <w:b/>
          <w:bCs/>
          <w:sz w:val="22"/>
          <w:szCs w:val="22"/>
          <w:u w:val="single"/>
        </w:rPr>
        <w:t>OLDHAM COUNCIL</w:t>
      </w:r>
    </w:p>
    <w:p>
      <w:pPr>
        <w:pStyle w:val="Normal"/>
        <w:jc w:val="center"/>
        <w:rPr>
          <w:rFonts w:cs="Arial"/>
          <w:b/>
          <w:b/>
          <w:bCs/>
          <w:sz w:val="22"/>
          <w:szCs w:val="22"/>
          <w:u w:val="single"/>
        </w:rPr>
      </w:pPr>
      <w:r>
        <w:rPr>
          <w:rFonts w:cs="Arial"/>
          <w:b/>
          <w:bCs/>
          <w:sz w:val="22"/>
          <w:szCs w:val="22"/>
          <w:u w:val="single"/>
        </w:rPr>
      </w:r>
    </w:p>
    <w:p>
      <w:pPr>
        <w:pStyle w:val="Normal"/>
        <w:jc w:val="center"/>
        <w:rPr>
          <w:rFonts w:cs="Arial"/>
          <w:b/>
          <w:b/>
          <w:bCs/>
          <w:sz w:val="22"/>
          <w:szCs w:val="22"/>
          <w:u w:val="single"/>
        </w:rPr>
      </w:pPr>
      <w:r>
        <w:rPr>
          <w:rFonts w:cs="Arial"/>
          <w:b/>
          <w:bCs/>
          <w:sz w:val="22"/>
          <w:szCs w:val="22"/>
          <w:u w:val="single"/>
        </w:rPr>
        <w:t>PERSON SPECIFICATION</w:t>
      </w:r>
    </w:p>
    <w:p>
      <w:pPr>
        <w:pStyle w:val="Normal"/>
        <w:rPr>
          <w:rFonts w:cs="Arial"/>
          <w:bCs/>
          <w:sz w:val="22"/>
          <w:szCs w:val="22"/>
        </w:rPr>
      </w:pPr>
      <w:r>
        <w:rPr>
          <w:rFonts w:cs="Arial"/>
          <w:bCs/>
          <w:sz w:val="22"/>
          <w:szCs w:val="22"/>
        </w:rPr>
      </w:r>
    </w:p>
    <w:p>
      <w:pPr>
        <w:pStyle w:val="Endnote"/>
        <w:rPr/>
      </w:pPr>
      <w:r>
        <w:rPr>
          <w:rFonts w:cs="Arial" w:ascii="Arial" w:hAnsi="Arial"/>
          <w:b/>
          <w:bCs/>
          <w:sz w:val="22"/>
          <w:szCs w:val="22"/>
        </w:rPr>
        <w:t xml:space="preserve">Job Title:     </w:t>
      </w:r>
      <w:r>
        <w:rPr>
          <w:rFonts w:cs="Arial" w:ascii="Arial" w:hAnsi="Arial"/>
          <w:sz w:val="22"/>
          <w:szCs w:val="22"/>
        </w:rPr>
        <w:t>LGV Driver (Waste Management)</w:t>
      </w:r>
      <w:r>
        <w:rPr>
          <w:rFonts w:cs="Arial" w:ascii="Arial" w:hAnsi="Arial"/>
          <w:b/>
          <w:bCs/>
          <w:sz w:val="22"/>
          <w:szCs w:val="22"/>
        </w:rPr>
        <w:t xml:space="preserve"> </w:t>
      </w:r>
    </w:p>
    <w:p>
      <w:pPr>
        <w:pStyle w:val="Normal"/>
        <w:rPr>
          <w:rFonts w:cs="Arial"/>
          <w:sz w:val="22"/>
          <w:szCs w:val="22"/>
        </w:rPr>
      </w:pPr>
      <w:r>
        <w:rPr>
          <w:rFonts w:cs="Arial"/>
          <w:sz w:val="22"/>
          <w:szCs w:val="22"/>
        </w:rPr>
      </w:r>
    </w:p>
    <w:tbl>
      <w:tblPr>
        <w:tblW w:w="10449" w:type="dxa"/>
        <w:jc w:val="left"/>
        <w:tblInd w:w="-617" w:type="dxa"/>
        <w:tblCellMar>
          <w:top w:w="0" w:type="dxa"/>
          <w:left w:w="108" w:type="dxa"/>
          <w:bottom w:w="0" w:type="dxa"/>
          <w:right w:w="108" w:type="dxa"/>
        </w:tblCellMar>
      </w:tblPr>
      <w:tblGrid>
        <w:gridCol w:w="1799"/>
        <w:gridCol w:w="3960"/>
        <w:gridCol w:w="3060"/>
        <w:gridCol w:w="1630"/>
      </w:tblGrid>
      <w:tr>
        <w:trPr>
          <w:trHeight w:val="1000" w:hRule="atLeast"/>
          <w:cantSplit w:val="true"/>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tcBorders>
            <w:shd w:fill="00B3BE" w:val="clear"/>
          </w:tcPr>
          <w:p>
            <w:pPr>
              <w:pStyle w:val="Normal"/>
              <w:snapToGrid w:val="false"/>
              <w:jc w:val="center"/>
              <w:rPr>
                <w:rFonts w:cs="Arial"/>
                <w:b/>
                <w:b/>
                <w:bCs/>
                <w:sz w:val="22"/>
                <w:szCs w:val="22"/>
              </w:rPr>
            </w:pPr>
            <w:r>
              <w:rPr>
                <w:rFonts w:cs="Arial"/>
                <w:b/>
                <w:bCs/>
                <w:sz w:val="22"/>
                <w:szCs w:val="22"/>
              </w:rPr>
            </w:r>
          </w:p>
          <w:p>
            <w:pPr>
              <w:pStyle w:val="Normal"/>
              <w:jc w:val="center"/>
              <w:rPr>
                <w:rFonts w:cs="Arial"/>
                <w:b/>
                <w:b/>
                <w:bCs/>
                <w:sz w:val="22"/>
                <w:szCs w:val="22"/>
              </w:rPr>
            </w:pPr>
            <w:r>
              <w:rPr>
                <w:rFonts w:cs="Arial"/>
                <w:b/>
                <w:bCs/>
                <w:sz w:val="22"/>
                <w:szCs w:val="22"/>
              </w:rPr>
              <w:t xml:space="preserve">Selection criteria </w:t>
            </w:r>
          </w:p>
          <w:p>
            <w:pPr>
              <w:pStyle w:val="Normal"/>
              <w:jc w:val="center"/>
              <w:rPr>
                <w:rFonts w:cs="Arial"/>
                <w:b/>
                <w:b/>
                <w:bCs/>
                <w:sz w:val="22"/>
                <w:szCs w:val="22"/>
              </w:rPr>
            </w:pPr>
            <w:r>
              <w:rPr>
                <w:rFonts w:cs="Arial"/>
                <w:b/>
                <w:bCs/>
                <w:sz w:val="22"/>
                <w:szCs w:val="22"/>
              </w:rPr>
              <w:t>(Essential)</w:t>
            </w:r>
          </w:p>
        </w:tc>
        <w:tc>
          <w:tcPr>
            <w:tcW w:w="3060" w:type="dxa"/>
            <w:tcBorders>
              <w:top w:val="single" w:sz="4" w:space="0" w:color="000000"/>
              <w:left w:val="single" w:sz="4" w:space="0" w:color="000000"/>
              <w:bottom w:val="single" w:sz="4" w:space="0" w:color="000000"/>
            </w:tcBorders>
            <w:shd w:fill="00B3BE" w:val="clear"/>
          </w:tcPr>
          <w:p>
            <w:pPr>
              <w:pStyle w:val="Normal"/>
              <w:snapToGrid w:val="false"/>
              <w:jc w:val="center"/>
              <w:rPr>
                <w:rFonts w:cs="Arial"/>
                <w:b/>
                <w:b/>
                <w:bCs/>
                <w:sz w:val="22"/>
                <w:szCs w:val="22"/>
              </w:rPr>
            </w:pPr>
            <w:r>
              <w:rPr>
                <w:rFonts w:cs="Arial"/>
                <w:b/>
                <w:bCs/>
                <w:sz w:val="22"/>
                <w:szCs w:val="22"/>
              </w:rPr>
            </w:r>
          </w:p>
          <w:p>
            <w:pPr>
              <w:pStyle w:val="Normal"/>
              <w:jc w:val="center"/>
              <w:rPr>
                <w:rFonts w:cs="Arial"/>
                <w:b/>
                <w:b/>
                <w:bCs/>
                <w:sz w:val="22"/>
                <w:szCs w:val="22"/>
              </w:rPr>
            </w:pPr>
            <w:r>
              <w:rPr>
                <w:rFonts w:cs="Arial"/>
                <w:b/>
                <w:bCs/>
                <w:sz w:val="22"/>
                <w:szCs w:val="22"/>
              </w:rPr>
              <w:t xml:space="preserve">Selection criteria </w:t>
            </w:r>
          </w:p>
          <w:p>
            <w:pPr>
              <w:pStyle w:val="Normal"/>
              <w:jc w:val="center"/>
              <w:rPr>
                <w:rFonts w:cs="Arial"/>
                <w:b/>
                <w:b/>
                <w:bCs/>
                <w:sz w:val="22"/>
                <w:szCs w:val="22"/>
              </w:rPr>
            </w:pPr>
            <w:r>
              <w:rPr>
                <w:rFonts w:cs="Arial"/>
                <w:b/>
                <w:bCs/>
                <w:sz w:val="22"/>
                <w:szCs w:val="22"/>
              </w:rPr>
              <w:t>(Desirable)</w:t>
            </w:r>
          </w:p>
          <w:p>
            <w:pPr>
              <w:pStyle w:val="Normal"/>
              <w:jc w:val="center"/>
              <w:rPr>
                <w:rFonts w:cs="Arial"/>
                <w:b/>
                <w:b/>
                <w:bCs/>
                <w:sz w:val="22"/>
                <w:szCs w:val="22"/>
              </w:rPr>
            </w:pPr>
            <w:r>
              <w:rPr>
                <w:rFonts w:cs="Arial"/>
                <w:b/>
                <w:bCs/>
                <w:sz w:val="22"/>
                <w:szCs w:val="22"/>
              </w:rPr>
            </w:r>
          </w:p>
        </w:tc>
        <w:tc>
          <w:tcPr>
            <w:tcW w:w="1630"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jc w:val="center"/>
              <w:rPr>
                <w:rFonts w:cs="Arial"/>
                <w:b/>
                <w:b/>
                <w:bCs/>
                <w:sz w:val="22"/>
                <w:szCs w:val="22"/>
              </w:rPr>
            </w:pPr>
            <w:r>
              <w:rPr>
                <w:rFonts w:cs="Arial"/>
                <w:b/>
                <w:bCs/>
                <w:sz w:val="22"/>
                <w:szCs w:val="22"/>
              </w:rPr>
            </w:r>
          </w:p>
          <w:p>
            <w:pPr>
              <w:pStyle w:val="Normal"/>
              <w:jc w:val="center"/>
              <w:rPr>
                <w:rFonts w:cs="Arial"/>
                <w:b/>
                <w:b/>
                <w:bCs/>
                <w:sz w:val="22"/>
                <w:szCs w:val="22"/>
              </w:rPr>
            </w:pPr>
            <w:r>
              <w:rPr>
                <w:rFonts w:cs="Arial"/>
                <w:b/>
                <w:bCs/>
                <w:sz w:val="22"/>
                <w:szCs w:val="22"/>
              </w:rPr>
              <w:t>How Assessed</w:t>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p>
            <w:pPr>
              <w:pStyle w:val="TextBody"/>
              <w:rPr>
                <w:rFonts w:cs="Arial"/>
                <w:bCs/>
                <w:szCs w:val="22"/>
              </w:rPr>
            </w:pPr>
            <w:r>
              <w:rPr>
                <w:rFonts w:cs="Arial"/>
                <w:bCs/>
                <w:szCs w:val="22"/>
              </w:rPr>
              <w:t>Education &amp; Qualifications</w:t>
            </w:r>
          </w:p>
          <w:p>
            <w:pPr>
              <w:pStyle w:val="Normal"/>
              <w:rPr>
                <w:rFonts w:cs="Arial"/>
                <w:b/>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rPr>
                <w:rFonts w:cs="Arial"/>
                <w:sz w:val="22"/>
                <w:szCs w:val="22"/>
              </w:rPr>
            </w:pPr>
            <w:r>
              <w:rPr>
                <w:rFonts w:cs="Arial"/>
                <w:sz w:val="22"/>
                <w:szCs w:val="22"/>
              </w:rPr>
              <w:t>All driving licenses and documentation required to undertake WMS driving work are valid, legal and compliant with all internal Council policy and procedures and external bodies.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Numerate and Literate, sufficient to carry out the task for the post</w:t>
            </w:r>
          </w:p>
        </w:tc>
        <w:tc>
          <w:tcPr>
            <w:tcW w:w="3060" w:type="dxa"/>
            <w:tcBorders>
              <w:top w:val="single" w:sz="4" w:space="0" w:color="000000"/>
              <w:left w:val="single" w:sz="4" w:space="0" w:color="000000"/>
              <w:bottom w:val="single" w:sz="4" w:space="0" w:color="000000"/>
            </w:tcBorders>
            <w:shd w:fill="auto" w:val="clear"/>
          </w:tcPr>
          <w:p>
            <w:pPr>
              <w:pStyle w:val="Header"/>
              <w:tabs>
                <w:tab w:val="clear" w:pos="4153"/>
                <w:tab w:val="clear" w:pos="8306"/>
              </w:tabs>
              <w:snapToGrid w:val="false"/>
              <w:rPr>
                <w:rFonts w:cs="Arial"/>
                <w:szCs w:val="22"/>
              </w:rPr>
            </w:pPr>
            <w:r>
              <w:rPr>
                <w:rFonts w:cs="Arial"/>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Endnote"/>
              <w:jc w:val="center"/>
              <w:rPr>
                <w:rFonts w:ascii="Arial" w:hAnsi="Arial" w:cs="Arial"/>
                <w:sz w:val="22"/>
                <w:szCs w:val="22"/>
              </w:rPr>
            </w:pPr>
            <w:r>
              <w:rPr>
                <w:rFonts w:cs="Arial" w:ascii="Arial" w:hAnsi="Arial"/>
                <w:sz w:val="22"/>
                <w:szCs w:val="22"/>
              </w:rPr>
              <w:t>AF/I</w:t>
            </w:r>
          </w:p>
          <w:p>
            <w:pPr>
              <w:pStyle w:val="Endnote"/>
              <w:jc w:val="center"/>
              <w:rPr>
                <w:rFonts w:ascii="Arial" w:hAnsi="Arial" w:cs="Arial"/>
                <w:sz w:val="22"/>
                <w:szCs w:val="22"/>
              </w:rPr>
            </w:pPr>
            <w:r>
              <w:rPr>
                <w:rFonts w:cs="Arial" w:ascii="Arial" w:hAnsi="Arial"/>
                <w:sz w:val="22"/>
                <w:szCs w:val="22"/>
              </w:rPr>
            </w:r>
          </w:p>
          <w:p>
            <w:pPr>
              <w:pStyle w:val="Endnote"/>
              <w:jc w:val="center"/>
              <w:rPr>
                <w:rFonts w:ascii="Arial" w:hAnsi="Arial" w:cs="Arial"/>
                <w:sz w:val="22"/>
                <w:szCs w:val="22"/>
              </w:rPr>
            </w:pPr>
            <w:r>
              <w:rPr>
                <w:rFonts w:cs="Arial" w:ascii="Arial" w:hAnsi="Arial"/>
                <w:sz w:val="22"/>
                <w:szCs w:val="22"/>
              </w:rPr>
            </w:r>
          </w:p>
          <w:p>
            <w:pPr>
              <w:pStyle w:val="Endnote"/>
              <w:jc w:val="center"/>
              <w:rPr>
                <w:rFonts w:ascii="Arial" w:hAnsi="Arial" w:cs="Arial"/>
                <w:sz w:val="22"/>
                <w:szCs w:val="22"/>
              </w:rPr>
            </w:pPr>
            <w:r>
              <w:rPr>
                <w:rFonts w:cs="Arial" w:ascii="Arial" w:hAnsi="Arial"/>
                <w:sz w:val="22"/>
                <w:szCs w:val="22"/>
              </w:rPr>
            </w:r>
          </w:p>
          <w:p>
            <w:pPr>
              <w:pStyle w:val="Endnote"/>
              <w:jc w:val="center"/>
              <w:rPr>
                <w:rFonts w:ascii="Arial" w:hAnsi="Arial" w:cs="Arial"/>
                <w:sz w:val="22"/>
                <w:szCs w:val="22"/>
              </w:rPr>
            </w:pPr>
            <w:r>
              <w:rPr>
                <w:rFonts w:cs="Arial" w:ascii="Arial" w:hAnsi="Arial"/>
                <w:sz w:val="22"/>
                <w:szCs w:val="22"/>
              </w:rPr>
            </w:r>
          </w:p>
          <w:p>
            <w:pPr>
              <w:pStyle w:val="Endnote"/>
              <w:jc w:val="center"/>
              <w:rPr>
                <w:rFonts w:ascii="Arial" w:hAnsi="Arial" w:cs="Arial"/>
                <w:sz w:val="22"/>
                <w:szCs w:val="22"/>
              </w:rPr>
            </w:pPr>
            <w:r>
              <w:rPr>
                <w:rFonts w:cs="Arial" w:ascii="Arial" w:hAnsi="Arial"/>
                <w:sz w:val="22"/>
                <w:szCs w:val="22"/>
              </w:rPr>
            </w:r>
          </w:p>
          <w:p>
            <w:pPr>
              <w:pStyle w:val="Endnote"/>
              <w:jc w:val="center"/>
              <w:rPr>
                <w:rFonts w:ascii="Arial" w:hAnsi="Arial" w:cs="Arial"/>
                <w:sz w:val="22"/>
                <w:szCs w:val="22"/>
              </w:rPr>
            </w:pPr>
            <w:r>
              <w:rPr>
                <w:rFonts w:cs="Arial" w:ascii="Arial" w:hAnsi="Arial"/>
                <w:sz w:val="22"/>
                <w:szCs w:val="22"/>
              </w:rPr>
              <w:t>AF/I</w:t>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p>
            <w:pPr>
              <w:pStyle w:val="Normal"/>
              <w:rPr>
                <w:rFonts w:cs="Arial"/>
                <w:b/>
                <w:b/>
                <w:bCs/>
                <w:sz w:val="22"/>
                <w:szCs w:val="22"/>
              </w:rPr>
            </w:pPr>
            <w:r>
              <w:rPr>
                <w:rFonts w:cs="Arial"/>
                <w:b/>
                <w:bCs/>
                <w:sz w:val="22"/>
                <w:szCs w:val="22"/>
              </w:rPr>
              <w:t>Experience</w:t>
            </w:r>
          </w:p>
          <w:p>
            <w:pPr>
              <w:pStyle w:val="Normal"/>
              <w:rPr>
                <w:rFonts w:cs="Arial"/>
                <w:b/>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snapToGrid w:val="false"/>
              <w:rPr>
                <w:rFonts w:cs="Arial"/>
                <w:b/>
                <w:b/>
                <w:bCs/>
                <w:sz w:val="22"/>
                <w:szCs w:val="22"/>
              </w:rPr>
            </w:pPr>
            <w:r>
              <w:rPr>
                <w:rFonts w:cs="Arial"/>
                <w:b/>
                <w:bCs/>
                <w:sz w:val="22"/>
                <w:szCs w:val="22"/>
              </w:rPr>
            </w:r>
          </w:p>
        </w:tc>
        <w:tc>
          <w:tcPr>
            <w:tcW w:w="3060" w:type="dxa"/>
            <w:tcBorders>
              <w:top w:val="single" w:sz="4" w:space="0" w:color="000000"/>
              <w:left w:val="single" w:sz="4" w:space="0" w:color="000000"/>
              <w:bottom w:val="single" w:sz="4" w:space="0" w:color="000000"/>
            </w:tcBorders>
            <w:shd w:fill="auto" w:val="clear"/>
          </w:tcPr>
          <w:p>
            <w:pPr>
              <w:pStyle w:val="Normal"/>
              <w:overflowPunct w:val="true"/>
              <w:textAlignment w:val="baseline"/>
              <w:rPr>
                <w:rFonts w:cs="Arial"/>
                <w:sz w:val="22"/>
                <w:szCs w:val="22"/>
              </w:rPr>
            </w:pPr>
            <w:r>
              <w:rPr>
                <w:rFonts w:cs="Arial"/>
                <w:sz w:val="22"/>
                <w:szCs w:val="22"/>
              </w:rPr>
              <w:t>Experience of driving and/or working within a waste management role.</w:t>
            </w:r>
          </w:p>
          <w:p>
            <w:pPr>
              <w:pStyle w:val="Normal"/>
              <w:overflowPunct w:val="true"/>
              <w:textAlignment w:val="baseline"/>
              <w:rPr>
                <w:rFonts w:cs="Arial"/>
                <w:sz w:val="22"/>
                <w:szCs w:val="22"/>
              </w:rPr>
            </w:pPr>
            <w:r>
              <w:rPr>
                <w:rFonts w:cs="Arial"/>
                <w:sz w:val="22"/>
                <w:szCs w:val="22"/>
              </w:rPr>
            </w:r>
          </w:p>
          <w:p>
            <w:pPr>
              <w:pStyle w:val="Normal"/>
              <w:overflowPunct w:val="true"/>
              <w:textAlignment w:val="baseline"/>
              <w:rPr>
                <w:rFonts w:cs="Arial"/>
                <w:sz w:val="22"/>
                <w:szCs w:val="22"/>
              </w:rPr>
            </w:pPr>
            <w:r>
              <w:rPr>
                <w:rFonts w:cs="Arial"/>
                <w:sz w:val="22"/>
                <w:szCs w:val="22"/>
              </w:rPr>
              <w:t>Experience of managing staff and/or operatives.</w:t>
            </w:r>
          </w:p>
          <w:p>
            <w:pPr>
              <w:pStyle w:val="Normal"/>
              <w:rPr>
                <w:rFonts w:cs="Arial"/>
                <w:sz w:val="22"/>
                <w:szCs w:val="22"/>
              </w:rPr>
            </w:pPr>
            <w:r>
              <w:rPr>
                <w:rFonts w:cs="Arial"/>
                <w:sz w:val="22"/>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cs="Arial"/>
                <w:sz w:val="22"/>
                <w:szCs w:val="22"/>
              </w:rPr>
            </w:pPr>
            <w:r>
              <w:rPr>
                <w:rFonts w:cs="Arial"/>
                <w:sz w:val="22"/>
                <w:szCs w:val="22"/>
              </w:rPr>
              <w:t>AF/I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AF/I</w:t>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p>
            <w:pPr>
              <w:pStyle w:val="Normal"/>
              <w:rPr>
                <w:rFonts w:cs="Arial"/>
                <w:b/>
                <w:b/>
                <w:bCs/>
                <w:sz w:val="22"/>
                <w:szCs w:val="22"/>
              </w:rPr>
            </w:pPr>
            <w:r>
              <w:rPr>
                <w:rFonts w:cs="Arial"/>
                <w:b/>
                <w:bCs/>
                <w:sz w:val="22"/>
                <w:szCs w:val="22"/>
              </w:rPr>
              <w:t>Skills &amp; Abilities</w:t>
            </w:r>
          </w:p>
          <w:p>
            <w:pPr>
              <w:pStyle w:val="Normal"/>
              <w:rPr>
                <w:rFonts w:cs="Arial"/>
                <w:b/>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snapToGrid w:val="false"/>
              <w:rPr>
                <w:rFonts w:cs="Arial"/>
                <w:b/>
                <w:b/>
                <w:bCs/>
                <w:sz w:val="22"/>
                <w:szCs w:val="22"/>
              </w:rPr>
            </w:pPr>
            <w:r>
              <w:rPr>
                <w:rFonts w:cs="Arial"/>
                <w:b/>
                <w:bCs/>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Ability to recognise and be alert to potential health and safety risks (to yourself, your colleagues and members of the general public).</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Ability to undertake significant amounts of walking and a variety manual handling activity on a daily basis.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Ability to follow written and verbal instructions, policies and procedures.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Ability to communicate in a courteous, appropriate, effective and timely manner with colleagues, external bodies and members of the general public.</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Ability to prepare for and work in all weather conditions.</w:t>
            </w:r>
          </w:p>
          <w:p>
            <w:pPr>
              <w:pStyle w:val="Normal"/>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tcBorders>
            <w:shd w:fill="auto" w:val="clear"/>
          </w:tcPr>
          <w:p>
            <w:pPr>
              <w:pStyle w:val="Normal"/>
              <w:rPr>
                <w:rFonts w:cs="Arial"/>
                <w:sz w:val="22"/>
                <w:szCs w:val="22"/>
              </w:rPr>
            </w:pPr>
            <w:r>
              <w:rPr>
                <w:rFonts w:cs="Arial"/>
                <w:sz w:val="22"/>
                <w:szCs w:val="22"/>
              </w:rPr>
              <w:t>Ability to operate waste collection/compaction machinery and equipment or working on waste collection vehicles.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Ability to lead by example, to give direction and supervision to any assigned operative/s in a positive, effective and courteous manner.</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cs="Arial"/>
                <w:sz w:val="22"/>
                <w:szCs w:val="22"/>
              </w:rPr>
            </w:pPr>
            <w:r>
              <w:rPr>
                <w:rFonts w:cs="Arial"/>
                <w:sz w:val="22"/>
                <w:szCs w:val="22"/>
              </w:rPr>
              <w:t>AF/I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p>
            <w:pPr>
              <w:pStyle w:val="Normal"/>
              <w:rPr>
                <w:rFonts w:cs="Arial"/>
                <w:b/>
                <w:b/>
                <w:bCs/>
                <w:sz w:val="22"/>
                <w:szCs w:val="22"/>
              </w:rPr>
            </w:pPr>
            <w:r>
              <w:rPr>
                <w:rFonts w:cs="Arial"/>
                <w:b/>
                <w:bCs/>
                <w:sz w:val="22"/>
                <w:szCs w:val="22"/>
              </w:rPr>
              <w:t>Knowledge</w:t>
            </w:r>
          </w:p>
          <w:p>
            <w:pPr>
              <w:pStyle w:val="Normal"/>
              <w:rPr>
                <w:rFonts w:cs="Arial"/>
                <w:b/>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snapToGrid w:val="false"/>
              <w:rPr>
                <w:rFonts w:cs="Arial"/>
                <w:b/>
                <w:b/>
                <w:bCs/>
                <w:sz w:val="22"/>
                <w:szCs w:val="22"/>
                <w:lang w:val="en-US"/>
              </w:rPr>
            </w:pPr>
            <w:r>
              <w:rPr>
                <w:rFonts w:cs="Arial"/>
                <w:b/>
                <w:bCs/>
                <w:sz w:val="22"/>
                <w:szCs w:val="22"/>
                <w:lang w:val="en-US"/>
              </w:rPr>
            </w:r>
          </w:p>
        </w:tc>
        <w:tc>
          <w:tcPr>
            <w:tcW w:w="3060" w:type="dxa"/>
            <w:tcBorders>
              <w:top w:val="single" w:sz="4" w:space="0" w:color="000000"/>
              <w:left w:val="single" w:sz="4" w:space="0" w:color="000000"/>
              <w:bottom w:val="single" w:sz="4" w:space="0" w:color="000000"/>
            </w:tcBorders>
            <w:shd w:fill="auto" w:val="clear"/>
          </w:tcPr>
          <w:p>
            <w:pPr>
              <w:pStyle w:val="Normal"/>
              <w:rPr>
                <w:rFonts w:cs="Arial"/>
                <w:sz w:val="22"/>
                <w:szCs w:val="22"/>
              </w:rPr>
            </w:pPr>
            <w:r>
              <w:rPr>
                <w:rFonts w:cs="Arial"/>
                <w:sz w:val="22"/>
                <w:szCs w:val="22"/>
              </w:rPr>
              <w:t>A knowledge of Oldham, its communities and it’s road network.</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A knowledge of professional driving and responsibilities and obligations associated.</w:t>
            </w:r>
          </w:p>
          <w:p>
            <w:pPr>
              <w:pStyle w:val="Normal"/>
              <w:rPr>
                <w:rFonts w:cs="Arial"/>
                <w:sz w:val="22"/>
                <w:szCs w:val="22"/>
              </w:rPr>
            </w:pPr>
            <w:r>
              <w:rPr>
                <w:rFonts w:cs="Arial"/>
                <w:sz w:val="22"/>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cs="Arial"/>
                <w:sz w:val="22"/>
                <w:szCs w:val="22"/>
              </w:rPr>
            </w:pPr>
            <w:r>
              <w:rPr>
                <w:rFonts w:cs="Arial"/>
                <w:sz w:val="22"/>
                <w:szCs w:val="22"/>
              </w:rPr>
              <w:t>AF/I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AF/I</w:t>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p>
            <w:pPr>
              <w:pStyle w:val="TextBody"/>
              <w:rPr>
                <w:rFonts w:cs="Arial"/>
                <w:bCs/>
                <w:szCs w:val="22"/>
              </w:rPr>
            </w:pPr>
            <w:r>
              <w:rPr>
                <w:rFonts w:cs="Arial"/>
                <w:bCs/>
                <w:szCs w:val="22"/>
              </w:rPr>
              <w:t>Work Circumstances</w:t>
            </w:r>
          </w:p>
          <w:p>
            <w:pPr>
              <w:pStyle w:val="Normal"/>
              <w:rPr>
                <w:rFonts w:cs="Arial"/>
                <w:b/>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rPr>
                <w:rFonts w:cs="Arial"/>
                <w:sz w:val="22"/>
                <w:szCs w:val="22"/>
              </w:rPr>
            </w:pPr>
            <w:r>
              <w:rPr>
                <w:rFonts w:cs="Arial"/>
                <w:sz w:val="22"/>
                <w:szCs w:val="22"/>
              </w:rPr>
              <w:t>36.66 hours a week (minimum).</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Working 4 out 5 days (Mon to Friday) with a rolling rest day i.e. Wk1 – Tues, Wk2 – Weds, WK 3 – Thurs, Wk 4 – Friday &amp; Monday.</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Start 7am, Finish 5:30pm each day.</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Willingness to work evenings, weekends bank holidays when required.</w:t>
            </w:r>
          </w:p>
          <w:p>
            <w:pPr>
              <w:pStyle w:val="Normal"/>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ind w:left="360" w:right="0" w:hanging="0"/>
              <w:rPr>
                <w:rFonts w:cs="Arial"/>
                <w:sz w:val="22"/>
                <w:szCs w:val="22"/>
              </w:rPr>
            </w:pPr>
            <w:r>
              <w:rPr>
                <w:rFonts w:cs="Arial"/>
                <w:sz w:val="22"/>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rFonts w:eastAsia="Arial" w:cs="Arial"/>
                <w:sz w:val="22"/>
                <w:szCs w:val="22"/>
              </w:rPr>
              <w:t xml:space="preserve">        </w:t>
            </w:r>
            <w:r>
              <w:rPr>
                <w:rFonts w:cs="Arial"/>
                <w:sz w:val="22"/>
                <w:szCs w:val="22"/>
              </w:rPr>
              <w:t>AF/I</w:t>
            </w:r>
          </w:p>
          <w:p>
            <w:pPr>
              <w:pStyle w:val="Normal"/>
              <w:rPr>
                <w:rFonts w:cs="Arial"/>
                <w:sz w:val="22"/>
                <w:szCs w:val="22"/>
              </w:rPr>
            </w:pPr>
            <w:r>
              <w:rPr>
                <w:rFonts w:cs="Arial"/>
                <w:sz w:val="22"/>
                <w:szCs w:val="22"/>
              </w:rPr>
            </w:r>
          </w:p>
          <w:p>
            <w:pPr>
              <w:pStyle w:val="Normal"/>
              <w:rPr/>
            </w:pPr>
            <w:r>
              <w:rPr>
                <w:rFonts w:eastAsia="Arial" w:cs="Arial"/>
                <w:sz w:val="22"/>
                <w:szCs w:val="22"/>
              </w:rPr>
              <w:t xml:space="preserve">        </w:t>
            </w:r>
            <w:r>
              <w:rPr>
                <w:rFonts w:cs="Arial"/>
                <w:sz w:val="22"/>
                <w:szCs w:val="22"/>
              </w:rPr>
              <w:t>AF/I</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pPr>
            <w:r>
              <w:rPr>
                <w:rFonts w:eastAsia="Arial" w:cs="Arial"/>
                <w:sz w:val="22"/>
                <w:szCs w:val="22"/>
              </w:rPr>
              <w:t xml:space="preserve">         </w:t>
            </w:r>
            <w:r>
              <w:rPr>
                <w:rFonts w:cs="Arial"/>
                <w:sz w:val="22"/>
                <w:szCs w:val="22"/>
              </w:rPr>
              <w:t>AF/I</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pPr>
            <w:r>
              <w:rPr>
                <w:rFonts w:eastAsia="Arial" w:cs="Arial"/>
                <w:sz w:val="22"/>
                <w:szCs w:val="22"/>
              </w:rPr>
              <w:t xml:space="preserve">         </w:t>
            </w:r>
            <w:r>
              <w:rPr>
                <w:rFonts w:cs="Arial"/>
                <w:sz w:val="22"/>
                <w:szCs w:val="22"/>
              </w:rPr>
              <w:t>AF/I</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c>
      </w:tr>
    </w:tbl>
    <w:p>
      <w:pPr>
        <w:pStyle w:val="Normal"/>
        <w:rPr>
          <w:rFonts w:cs="Arial"/>
          <w:sz w:val="22"/>
          <w:szCs w:val="22"/>
        </w:rPr>
      </w:pPr>
      <w:r>
        <w:rPr>
          <w:rFonts w:cs="Arial"/>
          <w:sz w:val="22"/>
          <w:szCs w:val="22"/>
        </w:rPr>
      </w:r>
    </w:p>
    <w:p>
      <w:pPr>
        <w:pStyle w:val="Normal"/>
        <w:spacing w:before="0" w:after="60"/>
        <w:jc w:val="both"/>
        <w:rPr/>
      </w:pPr>
      <w:r>
        <w:rPr>
          <w:rFonts w:cs="Arial"/>
          <w:i/>
          <w:sz w:val="22"/>
          <w:szCs w:val="22"/>
        </w:rPr>
        <w:t>Abbreviations:</w:t>
      </w:r>
      <w:r>
        <w:rPr>
          <w:rFonts w:cs="Arial"/>
          <w:sz w:val="22"/>
          <w:szCs w:val="22"/>
        </w:rPr>
        <w:t xml:space="preserve"> AF = Application Form; I = Interview; AC = Assessment Centre; T = Test</w:t>
      </w:r>
    </w:p>
    <w:p>
      <w:pPr>
        <w:pStyle w:val="Normal"/>
        <w:rPr>
          <w:rFonts w:cs="Arial"/>
          <w:sz w:val="22"/>
          <w:szCs w:val="22"/>
        </w:rPr>
      </w:pPr>
      <w:r>
        <w:rPr>
          <w:rFonts w:cs="Arial"/>
          <w:sz w:val="22"/>
          <w:szCs w:val="22"/>
        </w:rPr>
      </w:r>
    </w:p>
    <w:p>
      <w:pPr>
        <w:pStyle w:val="Normal"/>
        <w:jc w:val="both"/>
        <w:rPr/>
      </w:pPr>
      <w:r>
        <w:rPr>
          <w:rFonts w:cs="Arial"/>
          <w:b/>
          <w:bCs/>
          <w:sz w:val="22"/>
          <w:szCs w:val="22"/>
        </w:rPr>
        <w:t xml:space="preserve">NB. - Any candidate that meets the criteria of our </w:t>
      </w:r>
      <w:r>
        <w:rPr>
          <w:rStyle w:val="InternetLink"/>
          <w:rFonts w:cs="Arial"/>
          <w:b/>
          <w:bCs/>
          <w:sz w:val="22"/>
          <w:szCs w:val="22"/>
        </w:rPr>
        <w:t>Guaranteed Assessment Scheme</w:t>
      </w:r>
      <w:r>
        <w:rPr>
          <w:rFonts w:cs="Arial"/>
          <w:b/>
          <w:bCs/>
          <w:sz w:val="22"/>
          <w:szCs w:val="22"/>
        </w:rPr>
        <w:t xml:space="preserve"> and meets the essential criteria of the role, will be guaranteed the first stage of assessment (whether that is an interview or another assessment, as appropriate).</w:t>
      </w:r>
    </w:p>
    <w:p>
      <w:pPr>
        <w:pStyle w:val="Normal"/>
        <w:jc w:val="both"/>
        <w:rPr>
          <w:rFonts w:cs="Arial"/>
          <w:b/>
          <w:b/>
          <w:bCs/>
          <w:sz w:val="22"/>
          <w:szCs w:val="22"/>
        </w:rPr>
      </w:pPr>
      <w:r>
        <w:rPr>
          <w:rFonts w:cs="Arial"/>
          <w:b/>
          <w:bCs/>
          <w:sz w:val="22"/>
          <w:szCs w:val="22"/>
        </w:rPr>
      </w:r>
    </w:p>
    <w:p>
      <w:pPr>
        <w:pStyle w:val="Normal"/>
        <w:jc w:val="both"/>
        <w:rPr>
          <w:rFonts w:cs="Arial"/>
          <w:b/>
          <w:b/>
          <w:bCs/>
          <w:sz w:val="22"/>
          <w:szCs w:val="22"/>
        </w:rPr>
      </w:pPr>
      <w:r>
        <w:rPr>
          <w:rFonts w:cs="Arial"/>
          <w:b/>
          <w:bCs/>
          <w:sz w:val="22"/>
          <w:szCs w:val="22"/>
        </w:rPr>
        <w:t>Our Guaranteed Assessment Scheme supports candidates with disabilities, have previously been in or currently in care, those that are carers, and those who have served in the Armed Forces as a regular, reserve or cadet.</w:t>
      </w:r>
    </w:p>
    <w:p>
      <w:pPr>
        <w:pStyle w:val="Normal"/>
        <w:jc w:val="both"/>
        <w:rPr/>
      </w:pPr>
      <w:r>
        <w:rPr/>
      </w:r>
    </w:p>
    <w:sectPr>
      <w:headerReference w:type="default" r:id="rId2"/>
      <w:headerReference w:type="first" r:id="rId3"/>
      <w:type w:val="nextPage"/>
      <w:pgSz w:w="11906" w:h="16838"/>
      <w:pgMar w:left="1440" w:right="1440" w:header="567" w:top="624" w:footer="0" w:bottom="1440"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Palatino">
    <w:charset w:val="00"/>
    <w:family w:val="roman"/>
    <w:pitch w:val="variable"/>
  </w:font>
  <w:font w:name="Liberation Sans">
    <w:altName w:val="Arial"/>
    <w:charset w:val="00"/>
    <w:family w:val="swiss"/>
    <w:pitch w:val="variable"/>
  </w:font>
  <w:font w:name="Calibri">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64"/>
      <w:rPr/>
    </w:pPr>
    <w:r>
      <w:rPr/>
    </w:r>
  </w:p>
  <w:p>
    <w:pPr>
      <w:pStyle w:val="Header"/>
      <w:tabs>
        <w:tab w:val="clear" w:pos="4153"/>
        <w:tab w:val="clear" w:pos="8306"/>
        <w:tab w:val="left" w:pos="8565" w:leader="none"/>
      </w:tabs>
      <w:rPr/>
    </w:pPr>
    <w:r>
      <w:rPr/>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tabs>
          <w:tab w:val="num" w:pos="720"/>
        </w:tabs>
        <w:ind w:left="720" w:hanging="360"/>
      </w:pPr>
      <w:rPr>
        <w:rFonts w:ascii="Symbol" w:hAnsi="Symbol" w:cs="Symbol" w:hint="default"/>
        <w:sz w:val="22"/>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Arial" w:hAnsi="Arial" w:eastAsia="Times New Roman" w:cs="Times New Roman"/>
      <w:color w:val="auto"/>
      <w:kern w:val="0"/>
      <w:sz w:val="24"/>
      <w:szCs w:val="24"/>
      <w:lang w:val="en-GB" w:eastAsia="en-US" w:bidi="ar-SA"/>
    </w:rPr>
  </w:style>
  <w:style w:type="paragraph" w:styleId="Heading1">
    <w:name w:val="Heading 1"/>
    <w:basedOn w:val="Normal"/>
    <w:next w:val="Normal"/>
    <w:qFormat/>
    <w:pPr>
      <w:keepNext w:val="true"/>
      <w:numPr>
        <w:ilvl w:val="0"/>
        <w:numId w:val="1"/>
      </w:numPr>
      <w:spacing w:lineRule="auto" w:line="264"/>
      <w:outlineLvl w:val="0"/>
    </w:pPr>
    <w:rPr>
      <w:b/>
      <w:bCs/>
      <w:sz w:val="22"/>
      <w:szCs w:val="20"/>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sz w:val="22"/>
    </w:rPr>
  </w:style>
  <w:style w:type="character" w:styleId="WW8Num2z1">
    <w:name w:val="WW8Num2z1"/>
    <w:qFormat/>
    <w:rPr>
      <w:rFonts w:ascii="Courier New" w:hAnsi="Courier New" w:cs="Courier New"/>
      <w:sz w:val="20"/>
    </w:rPr>
  </w:style>
  <w:style w:type="character" w:styleId="WW8Num2z2">
    <w:name w:val="WW8Num2z2"/>
    <w:qFormat/>
    <w:rPr>
      <w:rFonts w:ascii="Wingdings" w:hAnsi="Wingdings" w:cs="Wingdings"/>
      <w:sz w:val="20"/>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EndnoteTextChar">
    <w:name w:val="Endnote Text Char"/>
    <w:qFormat/>
    <w:rPr>
      <w:rFonts w:ascii="Palatino" w:hAnsi="Palatino" w:cs="Palatino"/>
      <w:sz w:val="24"/>
      <w:lang w:eastAsia="en-US"/>
    </w:rPr>
  </w:style>
  <w:style w:type="character" w:styleId="HeaderChar">
    <w:name w:val="Header Char"/>
    <w:qFormat/>
    <w:rPr>
      <w:rFonts w:ascii="Arial" w:hAnsi="Arial" w:cs="Arial"/>
      <w:sz w:val="22"/>
      <w:lang w:eastAsia="en-US"/>
    </w:rPr>
  </w:style>
  <w:style w:type="character" w:styleId="Normaltextrun">
    <w:name w:val="normaltextrun"/>
    <w:basedOn w:val="DefaultParagraphFont"/>
    <w:qFormat/>
    <w:rPr/>
  </w:style>
  <w:style w:type="character" w:styleId="Eop">
    <w:name w:val="eop"/>
    <w:basedOn w:val="DefaultParagraphFont"/>
    <w:qFormat/>
    <w:rPr/>
  </w:style>
  <w:style w:type="character" w:styleId="CommentTextChar">
    <w:name w:val="Comment Text Char"/>
    <w:qFormat/>
    <w:rPr>
      <w:lang w:eastAsia="en-US"/>
    </w:rPr>
  </w:style>
  <w:style w:type="character" w:styleId="InternetLink">
    <w:name w:val="Internet 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b/>
      <w:sz w:val="22"/>
      <w:szCs w:val="20"/>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Endnote">
    <w:name w:val="Endnote Text"/>
    <w:basedOn w:val="Normal"/>
    <w:pPr>
      <w:overflowPunct w:val="true"/>
      <w:textAlignment w:val="baseline"/>
    </w:pPr>
    <w:rPr>
      <w:rFonts w:ascii="Palatino" w:hAnsi="Palatino" w:cs="Palatino"/>
      <w:szCs w:val="20"/>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z w:val="22"/>
      <w:szCs w:val="20"/>
    </w:rPr>
  </w:style>
  <w:style w:type="paragraph" w:styleId="TextBodyIndent">
    <w:name w:val="Body Text Indent"/>
    <w:basedOn w:val="Normal"/>
    <w:pPr>
      <w:spacing w:before="0" w:after="120"/>
      <w:ind w:left="283" w:right="0" w:hanging="0"/>
    </w:pPr>
    <w:rPr/>
  </w:style>
  <w:style w:type="paragraph" w:styleId="ListParagraph">
    <w:name w:val="List Paragraph"/>
    <w:basedOn w:val="Normal"/>
    <w:qFormat/>
    <w:pPr>
      <w:spacing w:lineRule="auto" w:line="276" w:before="0" w:after="200"/>
      <w:ind w:left="720" w:right="0" w:hanging="0"/>
      <w:contextualSpacing/>
    </w:pPr>
    <w:rPr>
      <w:rFonts w:ascii="Calibri" w:hAnsi="Calibri" w:eastAsia="Calibri" w:cs="Calibri"/>
      <w:sz w:val="22"/>
      <w:szCs w:val="22"/>
    </w:rPr>
  </w:style>
  <w:style w:type="paragraph" w:styleId="Paragraph">
    <w:name w:val="paragraph"/>
    <w:basedOn w:val="Normal"/>
    <w:qFormat/>
    <w:pPr>
      <w:spacing w:before="280" w:after="280"/>
    </w:pPr>
    <w:rPr>
      <w:rFonts w:ascii="Times New Roman" w:hAnsi="Times New Roman" w:cs="Times New Roman"/>
      <w:lang w:eastAsia="en-GB"/>
    </w:rPr>
  </w:style>
  <w:style w:type="paragraph" w:styleId="Annotationtext">
    <w:name w:val="annotation text"/>
    <w:basedOn w:val="Normal"/>
    <w:qFormat/>
    <w:pPr/>
    <w:rPr>
      <w:rFonts w:ascii="Times New Roman" w:hAnsi="Times New Roman" w:cs="Times New Roman"/>
      <w:sz w:val="20"/>
      <w:szCs w:val="20"/>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Company>OMBC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2026-07-15T09:34:00Z</dcterms:created>
  <dc:creator>OMBC</dc:creator>
  <dc:description/>
  <dc:language>en-US</dc:language>
  <cp:lastModifiedBy>Ian Robinson (HR)</cp:lastModifiedBy>
  <cp:lastPrinted>1995-11-21T17:41:00Z</cp:lastPrinted>
  <dcterms:modified xsi:type="dcterms:W3CDTF">2026-07-15T09:34:00Z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OMBC</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