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oter1.xml.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png" ContentType="image/png"/>
  <Override PartName="/word/media/image2.jpeg" ContentType="image/jpeg"/>
  <Override PartName="/word/footer2.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jc w:val="center"/>
        <w:rPr/>
      </w:pPr>
      <w:r>
        <w:rPr/>
        <mc:AlternateContent>
          <mc:Choice Requires="wps">
            <w:drawing>
              <wp:anchor behindDoc="0" distT="0" distB="0" distL="114935" distR="114935" simplePos="0" locked="0" layoutInCell="1" allowOverlap="1" relativeHeight="9">
                <wp:simplePos x="0" y="0"/>
                <wp:positionH relativeFrom="column">
                  <wp:posOffset>231775</wp:posOffset>
                </wp:positionH>
                <wp:positionV relativeFrom="paragraph">
                  <wp:posOffset>8128000</wp:posOffset>
                </wp:positionV>
                <wp:extent cx="6210935" cy="1575435"/>
                <wp:effectExtent l="0" t="0" r="0" b="0"/>
                <wp:wrapSquare wrapText="bothSides"/>
                <wp:docPr id="1" name=""/>
                <a:graphic xmlns:a="http://schemas.openxmlformats.org/drawingml/2006/main">
                  <a:graphicData uri="http://schemas.microsoft.com/office/word/2010/wordprocessingShape">
                    <wps:wsp>
                      <wps:cNvSpPr txBox="1"/>
                      <wps:spPr>
                        <a:xfrm>
                          <a:off x="0" y="0"/>
                          <a:ext cx="6210360" cy="1574640"/>
                        </a:xfrm>
                        <a:prstGeom prst="rect">
                          <a:avLst/>
                        </a:prstGeom>
                        <a:noFill/>
                        <a:ln>
                          <a:noFill/>
                        </a:ln>
                      </wps:spPr>
                      <wps:bodyPr/>
                    </wps:wsp>
                  </a:graphicData>
                </a:graphic>
              </wp:anchor>
            </w:drawing>
          </mc:Choice>
          <mc:Fallback>
            <w:pict>
              <v:shapetype id="_x005F_x0000_t202" coordsize="21600,21600" o:spt="202" path="m,l,21600l21600,21600l21600,xe">
                <v:stroke joinstyle="miter"/>
                <v:path gradientshapeok="t" o:connecttype="rect"/>
              </v:shapetype>
              <v:shape id="shape_0" stroked="f" style="position:absolute;margin-left:18.25pt;margin-top:640pt;width:488.95pt;height:123.95pt" type="shapetype_202">
                <v:textbox>
                  <w:txbxContent>
                    <w:p>
                      <w:pPr>
                        <w:overflowPunct w:val="false"/>
                        <w:rPr/>
                      </w:pPr>
                      <w:r>
                        <w:rPr>
                          <w:b w:val="false"/>
                          <w:kern w:val="2"/>
                          <w:rFonts w:ascii="Liberation Serif" w:hAnsi="Liberation Serif" w:eastAsia="NSimSun" w:cs="Lucida Sans"/>
                          <w:lang w:val="en-US" w:eastAsia="zh-CN" w:bidi="hi-IN"/>
                        </w:rPr>
                      </w:r>
                    </w:p>
                  </w:txbxContent>
                </v:textbox>
                <w10:wrap type="none"/>
                <v:fill o:detectmouseclick="t" on="false"/>
                <v:stroke color="#3465a4" joinstyle="round" endcap="flat"/>
              </v:shape>
            </w:pict>
          </mc:Fallback>
        </mc:AlternateContent>
        <w:drawing>
          <wp:anchor behindDoc="1" distT="0" distB="0" distL="114300" distR="114300" simplePos="0" locked="0" layoutInCell="1" allowOverlap="1" relativeHeight="10">
            <wp:simplePos x="0" y="0"/>
            <wp:positionH relativeFrom="margin">
              <wp:posOffset>-120650</wp:posOffset>
            </wp:positionH>
            <wp:positionV relativeFrom="margin">
              <wp:posOffset>692150</wp:posOffset>
            </wp:positionV>
            <wp:extent cx="5814060" cy="2327275"/>
            <wp:effectExtent l="0" t="0" r="0" b="0"/>
            <wp:wrapSquare wrapText="bothSides"/>
            <wp:docPr id="2"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 descr=""/>
                    <pic:cNvPicPr>
                      <a:picLocks noChangeAspect="1" noChangeArrowheads="1"/>
                    </pic:cNvPicPr>
                  </pic:nvPicPr>
                  <pic:blipFill>
                    <a:blip r:embed="rId2"/>
                    <a:srcRect l="-7" t="-17" r="-7" b="-17"/>
                    <a:stretch>
                      <a:fillRect/>
                    </a:stretch>
                  </pic:blipFill>
                  <pic:spPr bwMode="auto">
                    <a:xfrm>
                      <a:off x="0" y="0"/>
                      <a:ext cx="5814060" cy="2327275"/>
                    </a:xfrm>
                    <a:prstGeom prst="rect">
                      <a:avLst/>
                    </a:prstGeom>
                  </pic:spPr>
                </pic:pic>
              </a:graphicData>
            </a:graphic>
          </wp:anchor>
        </w:drawing>
      </w:r>
      <w:r>
        <w:br w:type="page"/>
      </w:r>
      <w:r>
        <mc:AlternateContent>
          <mc:Choice Requires="wps">
            <w:drawing>
              <wp:anchor behindDoc="0" distT="72390" distB="72390" distL="114300" distR="114300" simplePos="0" locked="0" layoutInCell="1" allowOverlap="1" relativeHeight="11">
                <wp:simplePos x="0" y="0"/>
                <wp:positionH relativeFrom="column">
                  <wp:posOffset>231775</wp:posOffset>
                </wp:positionH>
                <wp:positionV relativeFrom="paragraph">
                  <wp:posOffset>8128000</wp:posOffset>
                </wp:positionV>
                <wp:extent cx="6210300" cy="1574800"/>
                <wp:effectExtent l="0" t="0" r="0" b="0"/>
                <wp:wrapNone/>
                <wp:docPr id="3" name="Frame1"/>
                <a:graphic xmlns:a="http://schemas.openxmlformats.org/drawingml/2006/main">
                  <a:graphicData uri="http://schemas.microsoft.com/office/word/2010/wordprocessingShape">
                    <wps:wsp>
                      <wps:cNvSpPr txBox="1"/>
                      <wps:spPr>
                        <a:xfrm>
                          <a:off x="0" y="0"/>
                          <a:ext cx="6210300" cy="1574800"/>
                        </a:xfrm>
                        <a:prstGeom prst="rect"/>
                        <a:solidFill>
                          <a:srgbClr val="FFFFFF"/>
                        </a:solidFill>
                      </wps:spPr>
                      <wps:txbx>
                        <w:txbxContent>
                          <w:p>
                            <w:pPr>
                              <w:pStyle w:val="FrameContents"/>
                              <w:jc w:val="right"/>
                              <w:rPr>
                                <w:rFonts w:ascii="Arial" w:hAnsi="Arial" w:cs="Arial"/>
                                <w:color w:val="000000"/>
                                <w:sz w:val="48"/>
                                <w:szCs w:val="48"/>
                              </w:rPr>
                            </w:pPr>
                            <w:r>
                              <w:rPr>
                                <w:rFonts w:cs="Arial" w:ascii="Arial" w:hAnsi="Arial"/>
                                <w:color w:val="000000"/>
                                <w:sz w:val="48"/>
                                <w:szCs w:val="48"/>
                              </w:rPr>
                              <w:t>Job Description/Person Specification</w:t>
                            </w:r>
                          </w:p>
                          <w:p>
                            <w:pPr>
                              <w:pStyle w:val="FrameContents"/>
                              <w:jc w:val="right"/>
                              <w:rPr>
                                <w:rFonts w:ascii="Arial" w:hAnsi="Arial" w:cs="Arial"/>
                                <w:b w:val="false"/>
                                <w:b w:val="false"/>
                                <w:color w:val="000000"/>
                                <w:sz w:val="48"/>
                                <w:szCs w:val="48"/>
                              </w:rPr>
                            </w:pPr>
                            <w:r>
                              <w:rPr>
                                <w:rFonts w:cs="Arial" w:ascii="Arial" w:hAnsi="Arial"/>
                                <w:b w:val="false"/>
                                <w:color w:val="000000"/>
                                <w:sz w:val="48"/>
                                <w:szCs w:val="48"/>
                              </w:rPr>
                              <w:t xml:space="preserve">Class Teacher </w:t>
                            </w:r>
                          </w:p>
                          <w:p>
                            <w:pPr>
                              <w:pStyle w:val="FrameContents"/>
                              <w:jc w:val="right"/>
                              <w:rPr>
                                <w:color w:val="000000"/>
                              </w:rPr>
                            </w:pPr>
                            <w:r>
                              <w:rPr>
                                <w:color w:val="000000"/>
                              </w:rPr>
                            </w:r>
                          </w:p>
                        </w:txbxContent>
                      </wps:txbx>
                      <wps:bodyPr anchor="t" lIns="92075" tIns="46355" rIns="92075" bIns="46355">
                        <a:noAutofit/>
                      </wps:bodyPr>
                    </wps:wsp>
                  </a:graphicData>
                </a:graphic>
              </wp:anchor>
            </w:drawing>
          </mc:Choice>
          <mc:Fallback>
            <w:pict>
              <v:rect fillcolor="#FFFFFF" style="position:absolute;rotation:0;width:489pt;height:124pt;mso-wrap-distance-left:9pt;mso-wrap-distance-right:9pt;mso-wrap-distance-top:5.7pt;mso-wrap-distance-bottom:5.7pt;margin-top:640pt;mso-position-vertical-relative:text;margin-left:18.25pt;mso-position-horizontal-relative:text">
                <v:textbox inset="0.100694444444444in,0.0506944444444444in,0.100694444444444in,0.0506944444444444in">
                  <w:txbxContent>
                    <w:p>
                      <w:pPr>
                        <w:pStyle w:val="FrameContents"/>
                        <w:jc w:val="right"/>
                        <w:rPr>
                          <w:rFonts w:ascii="Arial" w:hAnsi="Arial" w:cs="Arial"/>
                          <w:color w:val="000000"/>
                          <w:sz w:val="48"/>
                          <w:szCs w:val="48"/>
                        </w:rPr>
                      </w:pPr>
                      <w:r>
                        <w:rPr>
                          <w:rFonts w:cs="Arial" w:ascii="Arial" w:hAnsi="Arial"/>
                          <w:color w:val="000000"/>
                          <w:sz w:val="48"/>
                          <w:szCs w:val="48"/>
                        </w:rPr>
                        <w:t>Job Description/Person Specification</w:t>
                      </w:r>
                    </w:p>
                    <w:p>
                      <w:pPr>
                        <w:pStyle w:val="FrameContents"/>
                        <w:jc w:val="right"/>
                        <w:rPr>
                          <w:rFonts w:ascii="Arial" w:hAnsi="Arial" w:cs="Arial"/>
                          <w:b w:val="false"/>
                          <w:b w:val="false"/>
                          <w:color w:val="000000"/>
                          <w:sz w:val="48"/>
                          <w:szCs w:val="48"/>
                        </w:rPr>
                      </w:pPr>
                      <w:r>
                        <w:rPr>
                          <w:rFonts w:cs="Arial" w:ascii="Arial" w:hAnsi="Arial"/>
                          <w:b w:val="false"/>
                          <w:color w:val="000000"/>
                          <w:sz w:val="48"/>
                          <w:szCs w:val="48"/>
                        </w:rPr>
                        <w:t xml:space="preserve">Class Teacher </w:t>
                      </w:r>
                    </w:p>
                    <w:p>
                      <w:pPr>
                        <w:pStyle w:val="FrameContents"/>
                        <w:jc w:val="right"/>
                        <w:rPr>
                          <w:color w:val="000000"/>
                        </w:rPr>
                      </w:pPr>
                      <w:r>
                        <w:rPr>
                          <w:color w:val="000000"/>
                        </w:rPr>
                      </w:r>
                    </w:p>
                  </w:txbxContent>
                </v:textbox>
              </v:rect>
            </w:pict>
          </mc:Fallback>
        </mc:AlternateContent>
      </w:r>
    </w:p>
    <w:tbl>
      <w:tblPr>
        <w:tblW w:w="9235" w:type="dxa"/>
        <w:jc w:val="center"/>
        <w:tblInd w:w="0" w:type="dxa"/>
        <w:tblCellMar>
          <w:top w:w="0" w:type="dxa"/>
          <w:left w:w="108" w:type="dxa"/>
          <w:bottom w:w="0" w:type="dxa"/>
          <w:right w:w="108" w:type="dxa"/>
        </w:tblCellMar>
      </w:tblPr>
      <w:tblGrid>
        <w:gridCol w:w="3070"/>
        <w:gridCol w:w="6145"/>
        <w:gridCol w:w="20"/>
      </w:tblGrid>
      <w:tr>
        <w:trPr>
          <w:trHeight w:val="781" w:hRule="atLeast"/>
        </w:trPr>
        <w:tc>
          <w:tcPr>
            <w:tcW w:w="9215" w:type="dxa"/>
            <w:gridSpan w:val="2"/>
            <w:tcBorders>
              <w:top w:val="single" w:sz="12" w:space="0" w:color="A6A6A6"/>
              <w:left w:val="single" w:sz="12" w:space="0" w:color="A6A6A6"/>
              <w:bottom w:val="single" w:sz="12" w:space="0" w:color="A6A6A6"/>
              <w:right w:val="single" w:sz="4" w:space="0" w:color="808080"/>
            </w:tcBorders>
            <w:shd w:fill="00469B" w:val="clear"/>
            <w:vAlign w:val="center"/>
          </w:tcPr>
          <w:p>
            <w:pPr>
              <w:pStyle w:val="Normal"/>
              <w:pageBreakBefore/>
              <w:jc w:val="center"/>
              <w:rPr>
                <w:bCs/>
                <w:sz w:val="32"/>
                <w:szCs w:val="32"/>
              </w:rPr>
            </w:pPr>
            <w:r>
              <w:rPr>
                <w:bCs/>
                <w:sz w:val="32"/>
                <w:szCs w:val="32"/>
              </w:rPr>
              <w:t>Job Description</w:t>
            </w:r>
          </w:p>
        </w:tc>
      </w:tr>
      <w:tr>
        <w:trPr>
          <w:trHeight w:val="659" w:hRule="atLeast"/>
        </w:trPr>
        <w:tc>
          <w:tcPr>
            <w:tcW w:w="3070" w:type="dxa"/>
            <w:tcBorders>
              <w:top w:val="single" w:sz="12" w:space="0" w:color="A6A6A6"/>
              <w:left w:val="single" w:sz="12" w:space="0" w:color="A6A6A6"/>
              <w:bottom w:val="single" w:sz="2" w:space="0" w:color="808080"/>
            </w:tcBorders>
            <w:shd w:fill="EAEAEA" w:val="clear"/>
            <w:vAlign w:val="center"/>
          </w:tcPr>
          <w:p>
            <w:pPr>
              <w:pStyle w:val="Normal"/>
              <w:rPr>
                <w:bCs/>
                <w:sz w:val="22"/>
                <w:szCs w:val="22"/>
              </w:rPr>
            </w:pPr>
            <w:r>
              <w:rPr>
                <w:bCs/>
                <w:sz w:val="22"/>
                <w:szCs w:val="22"/>
              </w:rPr>
              <w:t>Job Title:</w:t>
            </w:r>
          </w:p>
        </w:tc>
        <w:tc>
          <w:tcPr>
            <w:tcW w:w="6165" w:type="dxa"/>
            <w:tcBorders>
              <w:top w:val="single" w:sz="12" w:space="0" w:color="A6A6A6"/>
              <w:left w:val="single" w:sz="4" w:space="0" w:color="808080"/>
              <w:bottom w:val="single" w:sz="2" w:space="0" w:color="808080"/>
              <w:right w:val="single" w:sz="12" w:space="0" w:color="A6A6A6"/>
            </w:tcBorders>
            <w:shd w:fill="auto" w:val="clear"/>
            <w:vAlign w:val="center"/>
          </w:tcPr>
          <w:p>
            <w:pPr>
              <w:pStyle w:val="Normal"/>
              <w:rPr>
                <w:b w:val="false"/>
                <w:b w:val="false"/>
                <w:bCs/>
                <w:sz w:val="22"/>
                <w:szCs w:val="22"/>
              </w:rPr>
            </w:pPr>
            <w:r>
              <w:rPr>
                <w:b w:val="false"/>
                <w:bCs/>
                <w:sz w:val="22"/>
                <w:szCs w:val="22"/>
              </w:rPr>
              <w:t xml:space="preserve">Class Teacher </w:t>
            </w:r>
          </w:p>
        </w:tc>
      </w:tr>
      <w:tr>
        <w:trPr>
          <w:trHeight w:val="1051" w:hRule="atLeast"/>
        </w:trPr>
        <w:tc>
          <w:tcPr>
            <w:tcW w:w="3070" w:type="dxa"/>
            <w:tcBorders>
              <w:top w:val="single" w:sz="2" w:space="0" w:color="808080"/>
              <w:left w:val="single" w:sz="12" w:space="0" w:color="A6A6A6"/>
              <w:bottom w:val="single" w:sz="2" w:space="0" w:color="808080"/>
            </w:tcBorders>
            <w:shd w:fill="EAEAEA" w:val="clear"/>
            <w:vAlign w:val="center"/>
          </w:tcPr>
          <w:p>
            <w:pPr>
              <w:pStyle w:val="Normal"/>
              <w:rPr>
                <w:bCs/>
                <w:sz w:val="22"/>
                <w:szCs w:val="22"/>
              </w:rPr>
            </w:pPr>
            <w:r>
              <w:rPr>
                <w:bCs/>
                <w:sz w:val="22"/>
                <w:szCs w:val="22"/>
              </w:rPr>
              <w:t>Pay Grade / Scale / Range:</w:t>
            </w:r>
          </w:p>
        </w:tc>
        <w:tc>
          <w:tcPr>
            <w:tcW w:w="6165" w:type="dxa"/>
            <w:tcBorders>
              <w:top w:val="single" w:sz="2" w:space="0" w:color="808080"/>
              <w:left w:val="single" w:sz="4" w:space="0" w:color="808080"/>
              <w:bottom w:val="single" w:sz="2" w:space="0" w:color="808080"/>
              <w:right w:val="single" w:sz="12" w:space="0" w:color="A6A6A6"/>
            </w:tcBorders>
            <w:shd w:fill="auto" w:val="clear"/>
            <w:vAlign w:val="center"/>
          </w:tcPr>
          <w:p>
            <w:pPr>
              <w:pStyle w:val="Paragraph"/>
              <w:spacing w:before="0" w:after="0"/>
              <w:textAlignment w:val="baseline"/>
              <w:rPr/>
            </w:pPr>
            <w:r>
              <w:rPr>
                <w:rStyle w:val="Normaltextrun"/>
                <w:rFonts w:cs="Helvetica;Arial" w:ascii="Helvetica;Arial" w:hAnsi="Helvetica;Arial"/>
                <w:sz w:val="22"/>
                <w:szCs w:val="22"/>
              </w:rPr>
              <w:t>QTS - Portability of salary is recognised</w:t>
            </w:r>
          </w:p>
          <w:p>
            <w:pPr>
              <w:pStyle w:val="Paragraph"/>
              <w:spacing w:before="0" w:after="0"/>
              <w:textAlignment w:val="baseline"/>
              <w:rPr/>
            </w:pPr>
            <w:r>
              <w:rPr>
                <w:rStyle w:val="Normaltextrun"/>
                <w:rFonts w:cs="Helvetica;Arial" w:ascii="Helvetica;Arial" w:hAnsi="Helvetica;Arial"/>
                <w:sz w:val="22"/>
                <w:szCs w:val="22"/>
              </w:rPr>
              <w:t>Unqualified - Unqualified pay range </w:t>
            </w:r>
          </w:p>
          <w:p>
            <w:pPr>
              <w:pStyle w:val="Paragraph"/>
              <w:spacing w:before="0" w:after="0"/>
              <w:textAlignment w:val="baseline"/>
              <w:rPr/>
            </w:pPr>
            <w:r>
              <w:rPr>
                <w:rStyle w:val="Normaltextrun"/>
                <w:rFonts w:cs="Helvetica;Arial" w:ascii="Helvetica;Arial" w:hAnsi="Helvetica;Arial"/>
                <w:sz w:val="22"/>
                <w:szCs w:val="22"/>
              </w:rPr>
              <w:t>MTPR on gaining QTS </w:t>
            </w:r>
          </w:p>
          <w:p>
            <w:pPr>
              <w:pStyle w:val="Normal"/>
              <w:rPr>
                <w:b w:val="false"/>
                <w:b w:val="false"/>
                <w:sz w:val="22"/>
                <w:szCs w:val="22"/>
              </w:rPr>
            </w:pPr>
            <w:r>
              <w:rPr>
                <w:b w:val="false"/>
                <w:sz w:val="22"/>
                <w:szCs w:val="22"/>
              </w:rPr>
            </w:r>
          </w:p>
        </w:tc>
      </w:tr>
      <w:tr>
        <w:trPr>
          <w:trHeight w:val="569" w:hRule="atLeast"/>
        </w:trPr>
        <w:tc>
          <w:tcPr>
            <w:tcW w:w="3070" w:type="dxa"/>
            <w:tcBorders>
              <w:top w:val="single" w:sz="2" w:space="0" w:color="808080"/>
              <w:left w:val="single" w:sz="12" w:space="0" w:color="A6A6A6"/>
              <w:bottom w:val="single" w:sz="2" w:space="0" w:color="808080"/>
            </w:tcBorders>
            <w:shd w:fill="EAEAEA" w:val="clear"/>
            <w:vAlign w:val="center"/>
          </w:tcPr>
          <w:p>
            <w:pPr>
              <w:pStyle w:val="Normal"/>
              <w:rPr>
                <w:bCs/>
                <w:sz w:val="22"/>
                <w:szCs w:val="22"/>
              </w:rPr>
            </w:pPr>
            <w:r>
              <w:rPr>
                <w:bCs/>
                <w:sz w:val="22"/>
                <w:szCs w:val="22"/>
              </w:rPr>
              <w:t>Benefits and Perks:</w:t>
            </w:r>
          </w:p>
        </w:tc>
        <w:tc>
          <w:tcPr>
            <w:tcW w:w="6165" w:type="dxa"/>
            <w:tcBorders>
              <w:top w:val="single" w:sz="2" w:space="0" w:color="808080"/>
              <w:left w:val="single" w:sz="4" w:space="0" w:color="808080"/>
              <w:bottom w:val="single" w:sz="2" w:space="0" w:color="808080"/>
              <w:right w:val="single" w:sz="12" w:space="0" w:color="A6A6A6"/>
            </w:tcBorders>
            <w:shd w:fill="auto" w:val="clear"/>
            <w:vAlign w:val="center"/>
          </w:tcPr>
          <w:p>
            <w:pPr>
              <w:pStyle w:val="Normal"/>
              <w:rPr/>
            </w:pPr>
            <w:r>
              <w:rPr>
                <w:rFonts w:cs="Arial"/>
                <w:b w:val="false"/>
                <w:color w:val="000000"/>
                <w:sz w:val="22"/>
                <w:szCs w:val="22"/>
              </w:rPr>
              <w:t>Occupational sickness scheme, Teachers’ Pension Scheme, Health Benefit Scheme, up to 5 days TOIL during term time</w:t>
            </w:r>
            <w:r>
              <w:rPr>
                <w:b w:val="false"/>
                <w:bCs/>
                <w:sz w:val="22"/>
                <w:szCs w:val="22"/>
              </w:rPr>
              <w:t xml:space="preserve"> </w:t>
            </w:r>
          </w:p>
        </w:tc>
      </w:tr>
      <w:tr>
        <w:trPr>
          <w:trHeight w:val="702" w:hRule="atLeast"/>
        </w:trPr>
        <w:tc>
          <w:tcPr>
            <w:tcW w:w="3070" w:type="dxa"/>
            <w:tcBorders>
              <w:top w:val="single" w:sz="2" w:space="0" w:color="808080"/>
              <w:left w:val="single" w:sz="12" w:space="0" w:color="A6A6A6"/>
              <w:bottom w:val="single" w:sz="2" w:space="0" w:color="808080"/>
            </w:tcBorders>
            <w:shd w:fill="EAEAEA" w:val="clear"/>
            <w:vAlign w:val="center"/>
          </w:tcPr>
          <w:p>
            <w:pPr>
              <w:pStyle w:val="Normal"/>
              <w:rPr>
                <w:bCs/>
                <w:sz w:val="22"/>
                <w:szCs w:val="22"/>
              </w:rPr>
            </w:pPr>
            <w:r>
              <w:rPr>
                <w:bCs/>
                <w:sz w:val="22"/>
                <w:szCs w:val="22"/>
              </w:rPr>
              <w:t>Working hours:</w:t>
            </w:r>
          </w:p>
        </w:tc>
        <w:tc>
          <w:tcPr>
            <w:tcW w:w="6165" w:type="dxa"/>
            <w:tcBorders>
              <w:top w:val="single" w:sz="2" w:space="0" w:color="808080"/>
              <w:left w:val="single" w:sz="4" w:space="0" w:color="808080"/>
              <w:bottom w:val="single" w:sz="2" w:space="0" w:color="808080"/>
              <w:right w:val="single" w:sz="12" w:space="0" w:color="A6A6A6"/>
            </w:tcBorders>
            <w:shd w:fill="auto" w:val="clear"/>
            <w:vAlign w:val="center"/>
          </w:tcPr>
          <w:p>
            <w:pPr>
              <w:pStyle w:val="Heading1"/>
              <w:keepNext w:val="true"/>
              <w:spacing w:before="240" w:after="60"/>
              <w:rPr>
                <w:rFonts w:ascii="Helvetica;Arial" w:hAnsi="Helvetica;Arial" w:cs="Helvetica;Arial"/>
                <w:b w:val="false"/>
                <w:b w:val="false"/>
                <w:color w:val="000000"/>
                <w:sz w:val="22"/>
                <w:szCs w:val="22"/>
              </w:rPr>
            </w:pPr>
            <w:r>
              <w:rPr>
                <w:rFonts w:cs="Helvetica;Arial" w:ascii="Helvetica;Arial" w:hAnsi="Helvetica;Arial"/>
                <w:b w:val="false"/>
                <w:color w:val="000000"/>
                <w:sz w:val="22"/>
                <w:szCs w:val="22"/>
              </w:rPr>
              <w:t>Standard teachers’ terms and conditions</w:t>
            </w:r>
          </w:p>
          <w:p>
            <w:pPr>
              <w:pStyle w:val="Normal"/>
              <w:rPr>
                <w:b w:val="false"/>
                <w:b w:val="false"/>
                <w:sz w:val="22"/>
                <w:szCs w:val="22"/>
              </w:rPr>
            </w:pPr>
            <w:r>
              <w:rPr>
                <w:b w:val="false"/>
                <w:sz w:val="22"/>
                <w:szCs w:val="22"/>
              </w:rPr>
            </w:r>
          </w:p>
        </w:tc>
      </w:tr>
      <w:tr>
        <w:trPr>
          <w:trHeight w:val="702" w:hRule="atLeast"/>
        </w:trPr>
        <w:tc>
          <w:tcPr>
            <w:tcW w:w="3070" w:type="dxa"/>
            <w:tcBorders>
              <w:top w:val="single" w:sz="2" w:space="0" w:color="808080"/>
              <w:left w:val="single" w:sz="12" w:space="0" w:color="A6A6A6"/>
              <w:bottom w:val="single" w:sz="2" w:space="0" w:color="808080"/>
            </w:tcBorders>
            <w:shd w:fill="EAEAEA" w:val="clear"/>
            <w:vAlign w:val="center"/>
          </w:tcPr>
          <w:p>
            <w:pPr>
              <w:pStyle w:val="Normal"/>
              <w:rPr>
                <w:bCs/>
                <w:sz w:val="22"/>
                <w:szCs w:val="22"/>
              </w:rPr>
            </w:pPr>
            <w:r>
              <w:rPr>
                <w:bCs/>
                <w:sz w:val="22"/>
                <w:szCs w:val="22"/>
              </w:rPr>
              <w:t>Location:</w:t>
            </w:r>
          </w:p>
        </w:tc>
        <w:tc>
          <w:tcPr>
            <w:tcW w:w="6165" w:type="dxa"/>
            <w:tcBorders>
              <w:top w:val="single" w:sz="2" w:space="0" w:color="808080"/>
              <w:left w:val="single" w:sz="4" w:space="0" w:color="808080"/>
              <w:bottom w:val="single" w:sz="2" w:space="0" w:color="808080"/>
              <w:right w:val="single" w:sz="12" w:space="0" w:color="A6A6A6"/>
            </w:tcBorders>
            <w:shd w:fill="auto" w:val="clear"/>
            <w:vAlign w:val="center"/>
          </w:tcPr>
          <w:p>
            <w:pPr>
              <w:pStyle w:val="Normal"/>
              <w:rPr>
                <w:b w:val="false"/>
                <w:b w:val="false"/>
                <w:bCs/>
                <w:sz w:val="22"/>
                <w:szCs w:val="22"/>
              </w:rPr>
            </w:pPr>
            <w:r>
              <w:rPr>
                <w:b w:val="false"/>
                <w:bCs/>
                <w:sz w:val="22"/>
                <w:szCs w:val="22"/>
              </w:rPr>
              <w:t>Based at a site within the New Bridge Group – initially at New Bridge Learning Centre</w:t>
            </w:r>
          </w:p>
        </w:tc>
      </w:tr>
      <w:tr>
        <w:trPr>
          <w:trHeight w:val="706" w:hRule="atLeast"/>
        </w:trPr>
        <w:tc>
          <w:tcPr>
            <w:tcW w:w="3070" w:type="dxa"/>
            <w:tcBorders>
              <w:top w:val="single" w:sz="2" w:space="0" w:color="808080"/>
              <w:left w:val="single" w:sz="12" w:space="0" w:color="A6A6A6"/>
              <w:bottom w:val="single" w:sz="2" w:space="0" w:color="808080"/>
            </w:tcBorders>
            <w:shd w:fill="EAEAEA" w:val="clear"/>
            <w:vAlign w:val="center"/>
          </w:tcPr>
          <w:p>
            <w:pPr>
              <w:pStyle w:val="Normal"/>
              <w:rPr>
                <w:sz w:val="22"/>
                <w:szCs w:val="22"/>
              </w:rPr>
            </w:pPr>
            <w:r>
              <w:rPr>
                <w:sz w:val="22"/>
                <w:szCs w:val="22"/>
              </w:rPr>
              <w:t>Special circumstances:</w:t>
            </w:r>
          </w:p>
        </w:tc>
        <w:tc>
          <w:tcPr>
            <w:tcW w:w="6165" w:type="dxa"/>
            <w:tcBorders>
              <w:top w:val="single" w:sz="2" w:space="0" w:color="808080"/>
              <w:left w:val="single" w:sz="4" w:space="0" w:color="808080"/>
              <w:bottom w:val="single" w:sz="2" w:space="0" w:color="808080"/>
              <w:right w:val="single" w:sz="12" w:space="0" w:color="A6A6A6"/>
            </w:tcBorders>
            <w:shd w:fill="auto" w:val="clear"/>
            <w:vAlign w:val="center"/>
          </w:tcPr>
          <w:p>
            <w:pPr>
              <w:pStyle w:val="Normal"/>
              <w:rPr>
                <w:b w:val="false"/>
                <w:b w:val="false"/>
                <w:sz w:val="22"/>
                <w:szCs w:val="22"/>
              </w:rPr>
            </w:pPr>
            <w:r>
              <w:rPr>
                <w:b w:val="false"/>
                <w:sz w:val="22"/>
                <w:szCs w:val="22"/>
              </w:rPr>
              <w:t>Some out-of-hours working required at busy times.</w:t>
            </w:r>
          </w:p>
        </w:tc>
      </w:tr>
      <w:tr>
        <w:trPr>
          <w:trHeight w:val="706" w:hRule="atLeast"/>
        </w:trPr>
        <w:tc>
          <w:tcPr>
            <w:tcW w:w="3070" w:type="dxa"/>
            <w:tcBorders>
              <w:top w:val="single" w:sz="2" w:space="0" w:color="808080"/>
              <w:left w:val="single" w:sz="12" w:space="0" w:color="A6A6A6"/>
              <w:bottom w:val="single" w:sz="2" w:space="0" w:color="808080"/>
            </w:tcBorders>
            <w:shd w:fill="EAEAEA" w:val="clear"/>
            <w:vAlign w:val="center"/>
          </w:tcPr>
          <w:p>
            <w:pPr>
              <w:pStyle w:val="Normal"/>
              <w:rPr>
                <w:sz w:val="22"/>
                <w:szCs w:val="22"/>
              </w:rPr>
            </w:pPr>
            <w:r>
              <w:rPr>
                <w:sz w:val="22"/>
                <w:szCs w:val="22"/>
              </w:rPr>
              <w:t>Staff responsible to:</w:t>
            </w:r>
          </w:p>
        </w:tc>
        <w:tc>
          <w:tcPr>
            <w:tcW w:w="6165" w:type="dxa"/>
            <w:tcBorders>
              <w:top w:val="single" w:sz="2" w:space="0" w:color="808080"/>
              <w:left w:val="single" w:sz="4" w:space="0" w:color="808080"/>
              <w:bottom w:val="single" w:sz="2" w:space="0" w:color="808080"/>
              <w:right w:val="single" w:sz="12" w:space="0" w:color="A6A6A6"/>
            </w:tcBorders>
            <w:shd w:fill="auto" w:val="clear"/>
            <w:vAlign w:val="center"/>
          </w:tcPr>
          <w:p>
            <w:pPr>
              <w:pStyle w:val="Normal"/>
              <w:rPr>
                <w:b w:val="false"/>
                <w:b w:val="false"/>
                <w:sz w:val="22"/>
                <w:szCs w:val="22"/>
              </w:rPr>
            </w:pPr>
            <w:r>
              <w:rPr>
                <w:b w:val="false"/>
                <w:sz w:val="22"/>
                <w:szCs w:val="22"/>
              </w:rPr>
              <w:t>Head of Site</w:t>
            </w:r>
          </w:p>
        </w:tc>
      </w:tr>
      <w:tr>
        <w:trPr>
          <w:trHeight w:val="547" w:hRule="atLeast"/>
        </w:trPr>
        <w:tc>
          <w:tcPr>
            <w:tcW w:w="3070" w:type="dxa"/>
            <w:tcBorders>
              <w:top w:val="single" w:sz="2" w:space="0" w:color="808080"/>
              <w:left w:val="single" w:sz="12" w:space="0" w:color="A6A6A6"/>
              <w:bottom w:val="single" w:sz="2" w:space="0" w:color="808080"/>
            </w:tcBorders>
            <w:shd w:fill="EAEAEA" w:val="clear"/>
            <w:vAlign w:val="center"/>
          </w:tcPr>
          <w:p>
            <w:pPr>
              <w:pStyle w:val="Normal"/>
              <w:rPr>
                <w:sz w:val="22"/>
                <w:szCs w:val="22"/>
              </w:rPr>
            </w:pPr>
            <w:r>
              <w:rPr>
                <w:sz w:val="22"/>
                <w:szCs w:val="22"/>
              </w:rPr>
              <w:t>Staff responsible for:</w:t>
            </w:r>
          </w:p>
        </w:tc>
        <w:tc>
          <w:tcPr>
            <w:tcW w:w="6165" w:type="dxa"/>
            <w:tcBorders>
              <w:top w:val="single" w:sz="2" w:space="0" w:color="808080"/>
              <w:left w:val="single" w:sz="4" w:space="0" w:color="808080"/>
              <w:bottom w:val="single" w:sz="2" w:space="0" w:color="808080"/>
              <w:right w:val="single" w:sz="12" w:space="0" w:color="A6A6A6"/>
            </w:tcBorders>
            <w:shd w:fill="auto" w:val="clear"/>
            <w:vAlign w:val="center"/>
          </w:tcPr>
          <w:p>
            <w:pPr>
              <w:pStyle w:val="Normal"/>
              <w:rPr>
                <w:b w:val="false"/>
                <w:b w:val="false"/>
                <w:sz w:val="22"/>
                <w:szCs w:val="22"/>
              </w:rPr>
            </w:pPr>
            <w:r>
              <w:rPr>
                <w:b w:val="false"/>
                <w:sz w:val="22"/>
                <w:szCs w:val="22"/>
              </w:rPr>
              <w:t>Support staff</w:t>
            </w:r>
          </w:p>
        </w:tc>
      </w:tr>
      <w:tr>
        <w:trPr>
          <w:trHeight w:val="544" w:hRule="atLeast"/>
        </w:trPr>
        <w:tc>
          <w:tcPr>
            <w:tcW w:w="3070" w:type="dxa"/>
            <w:tcBorders>
              <w:top w:val="single" w:sz="2" w:space="0" w:color="808080"/>
              <w:left w:val="single" w:sz="12" w:space="0" w:color="A6A6A6"/>
              <w:bottom w:val="single" w:sz="2" w:space="0" w:color="808080"/>
            </w:tcBorders>
            <w:shd w:fill="EAEAEA" w:val="clear"/>
            <w:vAlign w:val="center"/>
          </w:tcPr>
          <w:p>
            <w:pPr>
              <w:pStyle w:val="Normal"/>
              <w:rPr>
                <w:sz w:val="22"/>
                <w:szCs w:val="22"/>
              </w:rPr>
            </w:pPr>
            <w:r>
              <w:rPr>
                <w:sz w:val="22"/>
                <w:szCs w:val="22"/>
              </w:rPr>
              <w:t>Accountable to:</w:t>
            </w:r>
          </w:p>
        </w:tc>
        <w:tc>
          <w:tcPr>
            <w:tcW w:w="6165" w:type="dxa"/>
            <w:tcBorders>
              <w:top w:val="single" w:sz="2" w:space="0" w:color="808080"/>
              <w:left w:val="single" w:sz="4" w:space="0" w:color="808080"/>
              <w:bottom w:val="single" w:sz="2" w:space="0" w:color="808080"/>
              <w:right w:val="single" w:sz="12" w:space="0" w:color="A6A6A6"/>
            </w:tcBorders>
            <w:shd w:fill="auto" w:val="clear"/>
            <w:vAlign w:val="center"/>
          </w:tcPr>
          <w:p>
            <w:pPr>
              <w:pStyle w:val="Normal"/>
              <w:rPr>
                <w:b w:val="false"/>
                <w:b w:val="false"/>
                <w:sz w:val="22"/>
                <w:szCs w:val="22"/>
              </w:rPr>
            </w:pPr>
            <w:r>
              <w:rPr>
                <w:b w:val="false"/>
                <w:sz w:val="22"/>
                <w:szCs w:val="22"/>
              </w:rPr>
              <w:t>Chief Executive Officer</w:t>
            </w:r>
          </w:p>
        </w:tc>
      </w:tr>
      <w:tr>
        <w:trPr>
          <w:trHeight w:val="706" w:hRule="atLeast"/>
        </w:trPr>
        <w:tc>
          <w:tcPr>
            <w:tcW w:w="3070" w:type="dxa"/>
            <w:tcBorders>
              <w:top w:val="single" w:sz="2" w:space="0" w:color="808080"/>
              <w:left w:val="single" w:sz="12" w:space="0" w:color="A6A6A6"/>
              <w:bottom w:val="single" w:sz="12" w:space="0" w:color="A6A6A6"/>
            </w:tcBorders>
            <w:shd w:fill="EAEAEA" w:val="clear"/>
            <w:vAlign w:val="center"/>
          </w:tcPr>
          <w:p>
            <w:pPr>
              <w:pStyle w:val="Normal"/>
              <w:rPr>
                <w:sz w:val="22"/>
                <w:szCs w:val="22"/>
              </w:rPr>
            </w:pPr>
            <w:r>
              <w:rPr>
                <w:sz w:val="22"/>
                <w:szCs w:val="22"/>
              </w:rPr>
              <w:t>Probationary period:</w:t>
            </w:r>
          </w:p>
        </w:tc>
        <w:tc>
          <w:tcPr>
            <w:tcW w:w="6165" w:type="dxa"/>
            <w:tcBorders>
              <w:top w:val="single" w:sz="2" w:space="0" w:color="808080"/>
              <w:left w:val="single" w:sz="4" w:space="0" w:color="808080"/>
              <w:bottom w:val="single" w:sz="12" w:space="0" w:color="A6A6A6"/>
              <w:right w:val="single" w:sz="12" w:space="0" w:color="A6A6A6"/>
            </w:tcBorders>
            <w:shd w:fill="auto" w:val="clear"/>
            <w:vAlign w:val="center"/>
          </w:tcPr>
          <w:p>
            <w:pPr>
              <w:pStyle w:val="Normal"/>
              <w:rPr>
                <w:b w:val="false"/>
                <w:b w:val="false"/>
                <w:sz w:val="22"/>
                <w:szCs w:val="22"/>
              </w:rPr>
            </w:pPr>
            <w:r>
              <w:rPr>
                <w:b w:val="false"/>
                <w:sz w:val="22"/>
                <w:szCs w:val="22"/>
              </w:rPr>
              <w:t>Statutory induction if applicable</w:t>
            </w:r>
          </w:p>
        </w:tc>
      </w:tr>
    </w:tbl>
    <w:p>
      <w:pPr>
        <w:pStyle w:val="Normal"/>
        <w:rPr>
          <w:b w:val="false"/>
          <w:b w:val="false"/>
          <w:sz w:val="22"/>
          <w:szCs w:val="22"/>
        </w:rPr>
      </w:pPr>
      <w:r>
        <w:rPr>
          <w:b w:val="false"/>
          <w:sz w:val="22"/>
          <w:szCs w:val="22"/>
        </w:rPr>
      </w:r>
    </w:p>
    <w:p>
      <w:pPr>
        <w:pStyle w:val="Normal"/>
        <w:rPr>
          <w:rFonts w:cs="Arial"/>
          <w:b w:val="false"/>
          <w:b w:val="false"/>
          <w:bCs/>
          <w:color w:val="00469B"/>
          <w:sz w:val="22"/>
          <w:szCs w:val="22"/>
        </w:rPr>
      </w:pPr>
      <w:r>
        <w:rPr>
          <w:rFonts w:cs="Arial"/>
          <w:b w:val="false"/>
          <w:bCs/>
          <w:color w:val="00469B"/>
          <w:sz w:val="22"/>
          <w:szCs w:val="22"/>
        </w:rPr>
      </w:r>
      <w:r>
        <w:br w:type="page"/>
      </w:r>
    </w:p>
    <w:tbl>
      <w:tblPr>
        <w:tblW w:w="9020" w:type="dxa"/>
        <w:jc w:val="left"/>
        <w:tblInd w:w="0" w:type="dxa"/>
        <w:tblCellMar>
          <w:top w:w="0" w:type="dxa"/>
          <w:left w:w="108" w:type="dxa"/>
          <w:bottom w:w="0" w:type="dxa"/>
          <w:right w:w="108" w:type="dxa"/>
        </w:tblCellMar>
      </w:tblPr>
      <w:tblGrid>
        <w:gridCol w:w="9020"/>
      </w:tblGrid>
      <w:tr>
        <w:trPr/>
        <w:tc>
          <w:tcPr>
            <w:tcW w:w="9020" w:type="dxa"/>
            <w:tcBorders>
              <w:top w:val="single" w:sz="4" w:space="0" w:color="000000"/>
              <w:left w:val="single" w:sz="4" w:space="0" w:color="000000"/>
              <w:bottom w:val="single" w:sz="4" w:space="0" w:color="000000"/>
              <w:right w:val="single" w:sz="4" w:space="0" w:color="000000"/>
            </w:tcBorders>
            <w:shd w:fill="auto" w:val="clear"/>
          </w:tcPr>
          <w:p>
            <w:pPr>
              <w:pStyle w:val="Normal"/>
              <w:pageBreakBefore/>
              <w:snapToGrid w:val="false"/>
              <w:rPr>
                <w:rFonts w:ascii="Calibri" w:hAnsi="Calibri" w:eastAsia="Calibri" w:cs="Calibri"/>
                <w:b w:val="false"/>
                <w:b w:val="false"/>
                <w:sz w:val="22"/>
                <w:szCs w:val="22"/>
                <w:u w:val="single"/>
                <w:lang w:val="en-GB" w:eastAsia="en-GB"/>
              </w:rPr>
            </w:pPr>
            <w:r>
              <w:rPr>
                <w:rFonts w:eastAsia="Calibri" w:cs="Calibri" w:ascii="Calibri" w:hAnsi="Calibri"/>
                <w:b w:val="false"/>
                <w:sz w:val="22"/>
                <w:szCs w:val="22"/>
                <w:u w:val="single"/>
                <w:lang w:val="en-GB" w:eastAsia="en-GB"/>
              </w:rPr>
            </w:r>
          </w:p>
          <w:p>
            <w:pPr>
              <w:pStyle w:val="Normal"/>
              <w:rPr>
                <w:rFonts w:ascii="Arial" w:hAnsi="Arial" w:eastAsia="Calibri" w:cs="Arial"/>
                <w:sz w:val="22"/>
                <w:szCs w:val="22"/>
                <w:u w:val="single"/>
                <w:lang w:val="en-GB" w:eastAsia="en-GB"/>
              </w:rPr>
            </w:pPr>
            <w:r>
              <w:rPr>
                <w:rFonts w:eastAsia="Calibri" w:cs="Arial" w:ascii="Arial" w:hAnsi="Arial"/>
                <w:sz w:val="22"/>
                <w:szCs w:val="22"/>
                <w:u w:val="single"/>
                <w:lang w:val="en-GB" w:eastAsia="en-GB"/>
              </w:rPr>
              <w:t>Job Purpose:</w:t>
            </w:r>
          </w:p>
          <w:p>
            <w:pPr>
              <w:pStyle w:val="Normal"/>
              <w:rPr>
                <w:rFonts w:ascii="Arial" w:hAnsi="Arial" w:eastAsia="Calibri" w:cs="Arial"/>
                <w:b w:val="false"/>
                <w:b w:val="false"/>
                <w:sz w:val="22"/>
                <w:szCs w:val="22"/>
                <w:u w:val="single"/>
                <w:lang w:val="en-GB" w:eastAsia="en-GB"/>
              </w:rPr>
            </w:pPr>
            <w:r>
              <w:rPr>
                <w:rFonts w:eastAsia="Calibri" w:cs="Arial" w:ascii="Arial" w:hAnsi="Arial"/>
                <w:b w:val="false"/>
                <w:sz w:val="22"/>
                <w:szCs w:val="22"/>
                <w:u w:val="single"/>
                <w:lang w:val="en-GB" w:eastAsia="en-GB"/>
              </w:rPr>
            </w:r>
          </w:p>
          <w:p>
            <w:pPr>
              <w:pStyle w:val="Normal"/>
              <w:rPr>
                <w:rFonts w:ascii="Arial" w:hAnsi="Arial" w:eastAsia="Calibri" w:cs="Arial"/>
                <w:sz w:val="22"/>
                <w:szCs w:val="22"/>
                <w:lang w:val="en-GB" w:eastAsia="en-GB"/>
              </w:rPr>
            </w:pPr>
            <w:r>
              <w:rPr>
                <w:rFonts w:eastAsia="Calibri" w:cs="Arial" w:ascii="Arial" w:hAnsi="Arial"/>
                <w:sz w:val="22"/>
                <w:szCs w:val="22"/>
                <w:lang w:val="en-GB" w:eastAsia="en-GB"/>
              </w:rPr>
              <w:t>To ensure all pupils achieve high standards of learning and well-being and to provide high quality education and care in any area of the school which meets the requirements of the below statutory documents:</w:t>
            </w:r>
          </w:p>
          <w:p>
            <w:pPr>
              <w:pStyle w:val="Normal"/>
              <w:rPr>
                <w:rFonts w:ascii="Arial" w:hAnsi="Arial" w:eastAsia="Calibri" w:cs="Arial"/>
                <w:sz w:val="22"/>
                <w:szCs w:val="22"/>
                <w:lang w:val="en-GB" w:eastAsia="en-GB"/>
              </w:rPr>
            </w:pPr>
            <w:r>
              <w:rPr>
                <w:rFonts w:eastAsia="Calibri" w:cs="Arial" w:ascii="Arial" w:hAnsi="Arial"/>
                <w:sz w:val="22"/>
                <w:szCs w:val="22"/>
                <w:lang w:val="en-GB" w:eastAsia="en-GB"/>
              </w:rPr>
            </w:r>
          </w:p>
          <w:p>
            <w:pPr>
              <w:pStyle w:val="ListParagraph"/>
              <w:numPr>
                <w:ilvl w:val="0"/>
                <w:numId w:val="2"/>
              </w:numPr>
              <w:spacing w:before="0" w:after="0"/>
              <w:contextualSpacing/>
              <w:rPr>
                <w:rFonts w:ascii="Calibri" w:hAnsi="Calibri" w:eastAsia="Calibri" w:cs="Calibri"/>
                <w:sz w:val="22"/>
                <w:szCs w:val="22"/>
                <w:lang w:val="en-GB" w:eastAsia="en-GB"/>
              </w:rPr>
            </w:pPr>
            <w:r>
              <w:rPr>
                <w:rFonts w:eastAsia="Calibri" w:cs="Calibri" w:ascii="Calibri" w:hAnsi="Calibri"/>
                <w:sz w:val="22"/>
                <w:szCs w:val="22"/>
                <w:lang w:val="en-GB" w:eastAsia="en-GB"/>
              </w:rPr>
              <w:t>Professional Standards for Teachers (as set out below)</w:t>
            </w:r>
          </w:p>
          <w:p>
            <w:pPr>
              <w:pStyle w:val="ListParagraph"/>
              <w:numPr>
                <w:ilvl w:val="0"/>
                <w:numId w:val="2"/>
              </w:numPr>
              <w:spacing w:before="0" w:after="0"/>
              <w:contextualSpacing/>
              <w:rPr>
                <w:rFonts w:ascii="Calibri" w:hAnsi="Calibri" w:eastAsia="Calibri" w:cs="Calibri"/>
                <w:sz w:val="22"/>
                <w:szCs w:val="22"/>
                <w:lang w:val="en-GB" w:eastAsia="en-GB"/>
              </w:rPr>
            </w:pPr>
            <w:r>
              <w:rPr>
                <w:rFonts w:eastAsia="Calibri" w:cs="Calibri" w:ascii="Calibri" w:hAnsi="Calibri"/>
                <w:sz w:val="22"/>
                <w:szCs w:val="22"/>
                <w:lang w:val="en-GB" w:eastAsia="en-GB"/>
              </w:rPr>
              <w:t>The Conditions of Employment for Teachers as defined in the current School Teachers Pay and Conditions Document</w:t>
            </w:r>
          </w:p>
          <w:p>
            <w:pPr>
              <w:pStyle w:val="Normal"/>
              <w:spacing w:before="0" w:after="0"/>
              <w:ind w:left="360" w:right="0" w:hanging="0"/>
              <w:contextualSpacing/>
              <w:rPr>
                <w:rFonts w:ascii="Arial" w:hAnsi="Arial" w:eastAsia="Calibri" w:cs="Arial"/>
                <w:b w:val="false"/>
                <w:b w:val="false"/>
                <w:sz w:val="22"/>
                <w:szCs w:val="22"/>
                <w:lang w:val="en-GB" w:eastAsia="en-GB"/>
              </w:rPr>
            </w:pPr>
            <w:r>
              <w:rPr>
                <w:rFonts w:eastAsia="Calibri" w:cs="Arial" w:ascii="Arial" w:hAnsi="Arial"/>
                <w:b w:val="false"/>
                <w:sz w:val="22"/>
                <w:szCs w:val="22"/>
                <w:lang w:val="en-GB" w:eastAsia="en-GB"/>
              </w:rPr>
            </w:r>
          </w:p>
          <w:p>
            <w:pPr>
              <w:pStyle w:val="Normal"/>
              <w:rPr>
                <w:rFonts w:ascii="Arial" w:hAnsi="Arial" w:eastAsia="Calibri" w:cs="Arial"/>
                <w:sz w:val="22"/>
                <w:szCs w:val="22"/>
                <w:u w:val="single"/>
                <w:lang w:val="en-GB" w:eastAsia="en-GB"/>
              </w:rPr>
            </w:pPr>
            <w:r>
              <w:rPr>
                <w:rFonts w:eastAsia="Calibri" w:cs="Arial" w:ascii="Arial" w:hAnsi="Arial"/>
                <w:sz w:val="22"/>
                <w:szCs w:val="22"/>
                <w:u w:val="single"/>
                <w:lang w:val="en-GB" w:eastAsia="en-GB"/>
              </w:rPr>
              <w:t>Teachers’ Standards</w:t>
            </w:r>
          </w:p>
          <w:p>
            <w:pPr>
              <w:pStyle w:val="Normal"/>
              <w:rPr>
                <w:rFonts w:ascii="Arial" w:hAnsi="Arial" w:eastAsia="Calibri" w:cs="Arial"/>
                <w:sz w:val="22"/>
                <w:szCs w:val="22"/>
                <w:u w:val="single"/>
                <w:lang w:val="en-GB" w:eastAsia="en-GB"/>
              </w:rPr>
            </w:pPr>
            <w:r>
              <w:rPr>
                <w:rFonts w:eastAsia="Calibri" w:cs="Arial" w:ascii="Arial" w:hAnsi="Arial"/>
                <w:sz w:val="22"/>
                <w:szCs w:val="22"/>
                <w:u w:val="single"/>
                <w:lang w:val="en-GB" w:eastAsia="en-GB"/>
              </w:rPr>
            </w:r>
          </w:p>
          <w:p>
            <w:pPr>
              <w:pStyle w:val="Normal"/>
              <w:rPr>
                <w:rFonts w:ascii="Arial" w:hAnsi="Arial" w:eastAsia="Calibri" w:cs="Arial"/>
                <w:sz w:val="22"/>
                <w:szCs w:val="22"/>
                <w:lang w:val="en-GB" w:eastAsia="en-GB"/>
              </w:rPr>
            </w:pPr>
            <w:r>
              <w:rPr>
                <w:rFonts w:eastAsia="Calibri" w:cs="Arial" w:ascii="Arial" w:hAnsi="Arial"/>
                <w:sz w:val="22"/>
                <w:szCs w:val="22"/>
                <w:lang w:val="en-GB" w:eastAsia="en-GB"/>
              </w:rPr>
              <w:t>Teachers make the education of their pupils their first concern and are accountable for achieving the highest possible standards in work and conduct. Teachers act with honesty and integrity; have strong subject knowledge, keep their knowledge and skills as teachers up-to-date and are self-critical; forge positive professional relationships; and work with parents in the best interests of their pupils.</w:t>
            </w:r>
          </w:p>
          <w:p>
            <w:pPr>
              <w:pStyle w:val="Normal"/>
              <w:rPr>
                <w:rFonts w:ascii="Calibri" w:hAnsi="Calibri" w:eastAsia="Calibri" w:cs="Calibri"/>
                <w:sz w:val="22"/>
                <w:szCs w:val="22"/>
                <w:u w:val="single"/>
                <w:lang w:val="en-GB" w:eastAsia="en-GB"/>
              </w:rPr>
            </w:pPr>
            <w:r>
              <w:rPr>
                <w:rFonts w:eastAsia="Calibri" w:cs="Calibri" w:ascii="Calibri" w:hAnsi="Calibri"/>
                <w:sz w:val="22"/>
                <w:szCs w:val="22"/>
                <w:u w:val="single"/>
                <w:lang w:val="en-GB" w:eastAsia="en-GB"/>
              </w:rPr>
            </w:r>
          </w:p>
          <w:p>
            <w:pPr>
              <w:pStyle w:val="Normal"/>
              <w:rPr>
                <w:rFonts w:ascii="Calibri" w:hAnsi="Calibri" w:eastAsia="Calibri" w:cs="Calibri"/>
                <w:sz w:val="22"/>
                <w:szCs w:val="22"/>
                <w:u w:val="single"/>
                <w:lang w:val="en-GB" w:eastAsia="en-GB"/>
              </w:rPr>
            </w:pPr>
            <w:r>
              <w:rPr>
                <w:rFonts w:eastAsia="Calibri" w:cs="Calibri" w:ascii="Calibri" w:hAnsi="Calibri"/>
                <w:sz w:val="22"/>
                <w:szCs w:val="22"/>
                <w:u w:val="single"/>
                <w:lang w:val="en-GB" w:eastAsia="en-GB"/>
              </w:rPr>
              <w:t>Part One: Teaching</w:t>
            </w:r>
          </w:p>
          <w:p>
            <w:pPr>
              <w:pStyle w:val="Normal"/>
              <w:rPr>
                <w:rFonts w:ascii="Calibri" w:hAnsi="Calibri" w:eastAsia="Calibri" w:cs="Calibri"/>
                <w:sz w:val="22"/>
                <w:szCs w:val="22"/>
                <w:lang w:val="en-GB" w:eastAsia="en-GB"/>
              </w:rPr>
            </w:pPr>
            <w:r>
              <w:rPr>
                <w:rFonts w:eastAsia="Calibri" w:cs="Calibri" w:ascii="Calibri" w:hAnsi="Calibri"/>
                <w:sz w:val="22"/>
                <w:szCs w:val="22"/>
                <w:lang w:val="en-GB" w:eastAsia="en-GB"/>
              </w:rPr>
            </w:r>
          </w:p>
          <w:p>
            <w:pPr>
              <w:pStyle w:val="Normal"/>
              <w:rPr>
                <w:rFonts w:ascii="Calibri" w:hAnsi="Calibri" w:eastAsia="Calibri" w:cs="Calibri"/>
                <w:sz w:val="22"/>
                <w:szCs w:val="22"/>
                <w:lang w:val="en-GB" w:eastAsia="en-GB"/>
              </w:rPr>
            </w:pPr>
            <w:r>
              <w:rPr>
                <w:rFonts w:eastAsia="Calibri" w:cs="Calibri" w:ascii="Calibri" w:hAnsi="Calibri"/>
                <w:sz w:val="22"/>
                <w:szCs w:val="22"/>
                <w:lang w:val="en-GB" w:eastAsia="en-GB"/>
              </w:rPr>
              <w:t>A teacher must:</w:t>
            </w:r>
          </w:p>
          <w:p>
            <w:pPr>
              <w:pStyle w:val="ListParagraph"/>
              <w:numPr>
                <w:ilvl w:val="0"/>
                <w:numId w:val="3"/>
              </w:numPr>
              <w:spacing w:before="0" w:after="0"/>
              <w:contextualSpacing/>
              <w:rPr>
                <w:rFonts w:ascii="Calibri" w:hAnsi="Calibri" w:eastAsia="Calibri" w:cs="Calibri"/>
                <w:sz w:val="22"/>
                <w:szCs w:val="22"/>
                <w:lang w:val="en-GB" w:eastAsia="en-GB"/>
              </w:rPr>
            </w:pPr>
            <w:r>
              <w:rPr>
                <w:rFonts w:eastAsia="Calibri" w:cs="Calibri" w:ascii="Calibri" w:hAnsi="Calibri"/>
                <w:sz w:val="22"/>
                <w:szCs w:val="22"/>
                <w:lang w:val="en-GB" w:eastAsia="en-GB"/>
              </w:rPr>
              <w:t>Set high expectations which inspire, motivate and challenge pupils</w:t>
            </w:r>
          </w:p>
          <w:p>
            <w:pPr>
              <w:pStyle w:val="ListParagraph"/>
              <w:numPr>
                <w:ilvl w:val="0"/>
                <w:numId w:val="4"/>
              </w:numPr>
              <w:spacing w:before="0" w:after="0"/>
              <w:contextualSpacing/>
              <w:rPr>
                <w:rFonts w:ascii="Calibri" w:hAnsi="Calibri" w:eastAsia="Calibri" w:cs="Calibri"/>
                <w:sz w:val="22"/>
                <w:szCs w:val="22"/>
                <w:lang w:val="en-GB" w:eastAsia="en-GB"/>
              </w:rPr>
            </w:pPr>
            <w:r>
              <w:rPr>
                <w:rFonts w:eastAsia="Calibri" w:cs="Calibri" w:ascii="Calibri" w:hAnsi="Calibri"/>
                <w:sz w:val="22"/>
                <w:szCs w:val="22"/>
                <w:lang w:val="en-GB" w:eastAsia="en-GB"/>
              </w:rPr>
              <w:t>Establish a safe and stimulating environment for pupils, rooted in mutual respect</w:t>
            </w:r>
          </w:p>
          <w:p>
            <w:pPr>
              <w:pStyle w:val="ListParagraph"/>
              <w:numPr>
                <w:ilvl w:val="0"/>
                <w:numId w:val="4"/>
              </w:numPr>
              <w:spacing w:before="0" w:after="0"/>
              <w:contextualSpacing/>
              <w:rPr>
                <w:rFonts w:ascii="Calibri" w:hAnsi="Calibri" w:eastAsia="Calibri" w:cs="Calibri"/>
                <w:sz w:val="22"/>
                <w:szCs w:val="22"/>
                <w:lang w:val="en-GB" w:eastAsia="en-GB"/>
              </w:rPr>
            </w:pPr>
            <w:r>
              <w:rPr>
                <w:rFonts w:eastAsia="Calibri" w:cs="Calibri" w:ascii="Calibri" w:hAnsi="Calibri"/>
                <w:sz w:val="22"/>
                <w:szCs w:val="22"/>
                <w:lang w:val="en-GB" w:eastAsia="en-GB"/>
              </w:rPr>
              <w:t>Set goals that stretch and challenge pupils of all backgrounds, abilities and dispositions</w:t>
            </w:r>
          </w:p>
          <w:p>
            <w:pPr>
              <w:pStyle w:val="ListParagraph"/>
              <w:numPr>
                <w:ilvl w:val="0"/>
                <w:numId w:val="4"/>
              </w:numPr>
              <w:spacing w:before="0" w:after="0"/>
              <w:contextualSpacing/>
              <w:rPr>
                <w:rFonts w:ascii="Calibri" w:hAnsi="Calibri" w:eastAsia="Calibri" w:cs="Calibri"/>
                <w:sz w:val="22"/>
                <w:szCs w:val="22"/>
                <w:lang w:val="en-GB" w:eastAsia="en-GB"/>
              </w:rPr>
            </w:pPr>
            <w:r>
              <w:rPr>
                <w:rFonts w:eastAsia="Calibri" w:cs="Calibri" w:ascii="Calibri" w:hAnsi="Calibri"/>
                <w:sz w:val="22"/>
                <w:szCs w:val="22"/>
                <w:lang w:val="en-GB" w:eastAsia="en-GB"/>
              </w:rPr>
              <w:t>Demonstrate consistently the positive attitudes, values and behaviour which are expected of pupils</w:t>
            </w:r>
          </w:p>
          <w:p>
            <w:pPr>
              <w:pStyle w:val="Normal"/>
              <w:rPr>
                <w:rFonts w:ascii="Calibri" w:hAnsi="Calibri" w:eastAsia="Calibri" w:cs="Calibri"/>
                <w:sz w:val="22"/>
                <w:szCs w:val="22"/>
                <w:lang w:val="en-GB" w:eastAsia="en-GB"/>
              </w:rPr>
            </w:pPr>
            <w:r>
              <w:rPr>
                <w:rFonts w:eastAsia="Calibri" w:cs="Calibri" w:ascii="Calibri" w:hAnsi="Calibri"/>
                <w:sz w:val="22"/>
                <w:szCs w:val="22"/>
                <w:lang w:val="en-GB" w:eastAsia="en-GB"/>
              </w:rPr>
            </w:r>
          </w:p>
          <w:p>
            <w:pPr>
              <w:pStyle w:val="ListParagraph"/>
              <w:numPr>
                <w:ilvl w:val="0"/>
                <w:numId w:val="3"/>
              </w:numPr>
              <w:rPr>
                <w:rFonts w:ascii="Calibri" w:hAnsi="Calibri" w:eastAsia="Calibri" w:cs="Calibri"/>
                <w:sz w:val="22"/>
                <w:szCs w:val="22"/>
                <w:lang w:val="en-GB" w:eastAsia="en-GB"/>
              </w:rPr>
            </w:pPr>
            <w:r>
              <w:rPr>
                <w:rFonts w:eastAsia="Calibri" w:cs="Calibri" w:ascii="Calibri" w:hAnsi="Calibri"/>
                <w:sz w:val="22"/>
                <w:szCs w:val="22"/>
                <w:lang w:val="en-GB" w:eastAsia="en-GB"/>
              </w:rPr>
              <w:t>Promote good progress and outcomes by pupils</w:t>
            </w:r>
          </w:p>
          <w:p>
            <w:pPr>
              <w:pStyle w:val="ListParagraph"/>
              <w:numPr>
                <w:ilvl w:val="0"/>
                <w:numId w:val="5"/>
              </w:numPr>
              <w:spacing w:before="0" w:after="0"/>
              <w:contextualSpacing/>
              <w:rPr>
                <w:rFonts w:ascii="Calibri" w:hAnsi="Calibri" w:eastAsia="Calibri" w:cs="Calibri"/>
                <w:sz w:val="22"/>
                <w:szCs w:val="22"/>
                <w:lang w:val="en-GB" w:eastAsia="en-GB"/>
              </w:rPr>
            </w:pPr>
            <w:r>
              <w:rPr>
                <w:rFonts w:eastAsia="Calibri" w:cs="Calibri" w:ascii="Calibri" w:hAnsi="Calibri"/>
                <w:sz w:val="22"/>
                <w:szCs w:val="22"/>
                <w:lang w:val="en-GB" w:eastAsia="en-GB"/>
              </w:rPr>
              <w:t>Be accountable for pupils’ attainment, progress and outcomes</w:t>
            </w:r>
          </w:p>
          <w:p>
            <w:pPr>
              <w:pStyle w:val="ListParagraph"/>
              <w:numPr>
                <w:ilvl w:val="0"/>
                <w:numId w:val="5"/>
              </w:numPr>
              <w:spacing w:before="0" w:after="0"/>
              <w:contextualSpacing/>
              <w:rPr>
                <w:rFonts w:ascii="Calibri" w:hAnsi="Calibri" w:eastAsia="Calibri" w:cs="Calibri"/>
                <w:sz w:val="22"/>
                <w:szCs w:val="22"/>
                <w:lang w:val="en-GB" w:eastAsia="en-GB"/>
              </w:rPr>
            </w:pPr>
            <w:r>
              <w:rPr>
                <w:rFonts w:eastAsia="Calibri" w:cs="Calibri" w:ascii="Calibri" w:hAnsi="Calibri"/>
                <w:sz w:val="22"/>
                <w:szCs w:val="22"/>
                <w:lang w:val="en-GB" w:eastAsia="en-GB"/>
              </w:rPr>
              <w:t>Be aware of pupils’ capabilities and their prior knowledge, and plan teaching to build on these</w:t>
            </w:r>
          </w:p>
          <w:p>
            <w:pPr>
              <w:pStyle w:val="ListParagraph"/>
              <w:numPr>
                <w:ilvl w:val="0"/>
                <w:numId w:val="5"/>
              </w:numPr>
              <w:spacing w:before="0" w:after="0"/>
              <w:contextualSpacing/>
              <w:rPr>
                <w:rFonts w:ascii="Calibri" w:hAnsi="Calibri" w:eastAsia="Calibri" w:cs="Calibri"/>
                <w:sz w:val="22"/>
                <w:szCs w:val="22"/>
                <w:lang w:val="en-GB" w:eastAsia="en-GB"/>
              </w:rPr>
            </w:pPr>
            <w:r>
              <w:rPr>
                <w:rFonts w:eastAsia="Calibri" w:cs="Calibri" w:ascii="Calibri" w:hAnsi="Calibri"/>
                <w:sz w:val="22"/>
                <w:szCs w:val="22"/>
                <w:lang w:val="en-GB" w:eastAsia="en-GB"/>
              </w:rPr>
              <w:t>Guide pupils to reflect on progress they have made and their emerging needs</w:t>
            </w:r>
          </w:p>
          <w:p>
            <w:pPr>
              <w:pStyle w:val="ListParagraph"/>
              <w:numPr>
                <w:ilvl w:val="0"/>
                <w:numId w:val="5"/>
              </w:numPr>
              <w:spacing w:before="0" w:after="0"/>
              <w:contextualSpacing/>
              <w:rPr>
                <w:rFonts w:ascii="Calibri" w:hAnsi="Calibri" w:eastAsia="Calibri" w:cs="Calibri"/>
                <w:sz w:val="22"/>
                <w:szCs w:val="22"/>
                <w:lang w:val="en-GB" w:eastAsia="en-GB"/>
              </w:rPr>
            </w:pPr>
            <w:r>
              <w:rPr>
                <w:rFonts w:eastAsia="Calibri" w:cs="Calibri" w:ascii="Calibri" w:hAnsi="Calibri"/>
                <w:sz w:val="22"/>
                <w:szCs w:val="22"/>
                <w:lang w:val="en-GB" w:eastAsia="en-GB"/>
              </w:rPr>
              <w:t>Demonstrate knowledge and understanding of how pupils learn and how this impacts on teaching</w:t>
            </w:r>
          </w:p>
          <w:p>
            <w:pPr>
              <w:pStyle w:val="ListParagraph"/>
              <w:numPr>
                <w:ilvl w:val="0"/>
                <w:numId w:val="5"/>
              </w:numPr>
              <w:spacing w:before="0" w:after="0"/>
              <w:contextualSpacing/>
              <w:rPr>
                <w:rFonts w:ascii="Calibri" w:hAnsi="Calibri" w:eastAsia="Calibri" w:cs="Calibri"/>
                <w:sz w:val="22"/>
                <w:szCs w:val="22"/>
                <w:lang w:val="en-GB" w:eastAsia="en-GB"/>
              </w:rPr>
            </w:pPr>
            <w:r>
              <w:rPr>
                <w:rFonts w:eastAsia="Calibri" w:cs="Calibri" w:ascii="Calibri" w:hAnsi="Calibri"/>
                <w:sz w:val="22"/>
                <w:szCs w:val="22"/>
                <w:lang w:val="en-GB" w:eastAsia="en-GB"/>
              </w:rPr>
              <w:t>Encourage pupils to take a responsible and conscientious attitude to their own work and study</w:t>
            </w:r>
          </w:p>
          <w:p>
            <w:pPr>
              <w:pStyle w:val="ListParagraph"/>
              <w:spacing w:before="0" w:after="0"/>
              <w:ind w:left="1080" w:right="0" w:hanging="0"/>
              <w:contextualSpacing/>
              <w:rPr>
                <w:rFonts w:ascii="Calibri" w:hAnsi="Calibri" w:eastAsia="Calibri" w:cs="Calibri"/>
                <w:b/>
                <w:b/>
                <w:sz w:val="22"/>
                <w:szCs w:val="22"/>
                <w:lang w:val="en-GB" w:eastAsia="en-GB"/>
              </w:rPr>
            </w:pPr>
            <w:r>
              <w:rPr>
                <w:rFonts w:eastAsia="Calibri" w:cs="Calibri" w:ascii="Calibri" w:hAnsi="Calibri"/>
                <w:b/>
                <w:sz w:val="22"/>
                <w:szCs w:val="22"/>
                <w:lang w:val="en-GB" w:eastAsia="en-GB"/>
              </w:rPr>
            </w:r>
          </w:p>
          <w:p>
            <w:pPr>
              <w:pStyle w:val="ListParagraph"/>
              <w:numPr>
                <w:ilvl w:val="0"/>
                <w:numId w:val="3"/>
              </w:numPr>
              <w:spacing w:before="0" w:after="0"/>
              <w:contextualSpacing/>
              <w:rPr>
                <w:rFonts w:ascii="Calibri" w:hAnsi="Calibri" w:eastAsia="Calibri" w:cs="Calibri"/>
                <w:sz w:val="22"/>
                <w:szCs w:val="22"/>
                <w:lang w:val="en-GB" w:eastAsia="en-GB"/>
              </w:rPr>
            </w:pPr>
            <w:r>
              <w:rPr>
                <w:rFonts w:eastAsia="Calibri" w:cs="Calibri" w:ascii="Calibri" w:hAnsi="Calibri"/>
                <w:sz w:val="22"/>
                <w:szCs w:val="22"/>
                <w:lang w:val="en-GB" w:eastAsia="en-GB"/>
              </w:rPr>
              <w:t>Demonstrate good subject and curriculum knowledge</w:t>
            </w:r>
          </w:p>
          <w:p>
            <w:pPr>
              <w:pStyle w:val="ListParagraph"/>
              <w:numPr>
                <w:ilvl w:val="0"/>
                <w:numId w:val="6"/>
              </w:numPr>
              <w:spacing w:before="0" w:after="0"/>
              <w:contextualSpacing/>
              <w:rPr>
                <w:rFonts w:ascii="Calibri" w:hAnsi="Calibri" w:eastAsia="Calibri" w:cs="Calibri"/>
                <w:sz w:val="22"/>
                <w:szCs w:val="22"/>
                <w:lang w:val="en-GB" w:eastAsia="en-GB"/>
              </w:rPr>
            </w:pPr>
            <w:r>
              <w:rPr>
                <w:rFonts w:eastAsia="Calibri" w:cs="Calibri" w:ascii="Calibri" w:hAnsi="Calibri"/>
                <w:sz w:val="22"/>
                <w:szCs w:val="22"/>
                <w:lang w:val="en-GB" w:eastAsia="en-GB"/>
              </w:rPr>
              <w:t>Have a secure knowledge of the relevant subjects(s) and curriculum areas, foster and maintain pupils’ interest in the subject and address misunderstandings</w:t>
            </w:r>
          </w:p>
          <w:p>
            <w:pPr>
              <w:pStyle w:val="ListParagraph"/>
              <w:numPr>
                <w:ilvl w:val="0"/>
                <w:numId w:val="6"/>
              </w:numPr>
              <w:spacing w:before="0" w:after="0"/>
              <w:contextualSpacing/>
              <w:rPr>
                <w:rFonts w:ascii="Calibri" w:hAnsi="Calibri" w:eastAsia="Calibri" w:cs="Calibri"/>
                <w:sz w:val="22"/>
                <w:szCs w:val="22"/>
                <w:lang w:val="en-GB" w:eastAsia="en-GB"/>
              </w:rPr>
            </w:pPr>
            <w:r>
              <w:rPr>
                <w:rFonts w:eastAsia="Calibri" w:cs="Calibri" w:ascii="Calibri" w:hAnsi="Calibri"/>
                <w:sz w:val="22"/>
                <w:szCs w:val="22"/>
                <w:lang w:val="en-GB" w:eastAsia="en-GB"/>
              </w:rPr>
              <w:t>Demonstrate a critical understanding of developments in the subject and curriculum areas, and promote the value of scholarship</w:t>
            </w:r>
          </w:p>
          <w:p>
            <w:pPr>
              <w:pStyle w:val="ListParagraph"/>
              <w:numPr>
                <w:ilvl w:val="0"/>
                <w:numId w:val="6"/>
              </w:numPr>
              <w:spacing w:before="0" w:after="0"/>
              <w:contextualSpacing/>
              <w:rPr>
                <w:rFonts w:ascii="Calibri" w:hAnsi="Calibri" w:eastAsia="Calibri" w:cs="Calibri"/>
                <w:sz w:val="22"/>
                <w:szCs w:val="22"/>
                <w:lang w:val="en-GB" w:eastAsia="en-GB"/>
              </w:rPr>
            </w:pPr>
            <w:r>
              <w:rPr>
                <w:rFonts w:eastAsia="Calibri" w:cs="Calibri" w:ascii="Calibri" w:hAnsi="Calibri"/>
                <w:sz w:val="22"/>
                <w:szCs w:val="22"/>
                <w:lang w:val="en-GB" w:eastAsia="en-GB"/>
              </w:rPr>
              <w:t>Demonstrate an understanding of and take responsibility for promoting high standards of literacy, articulacy and the correct use of standard English, whatever the teacher’s specialist subject</w:t>
            </w:r>
          </w:p>
          <w:p>
            <w:pPr>
              <w:pStyle w:val="ListParagraph"/>
              <w:numPr>
                <w:ilvl w:val="0"/>
                <w:numId w:val="6"/>
              </w:numPr>
              <w:spacing w:before="0" w:after="0"/>
              <w:contextualSpacing/>
              <w:rPr>
                <w:rFonts w:ascii="Calibri" w:hAnsi="Calibri" w:eastAsia="Calibri" w:cs="Calibri"/>
                <w:sz w:val="22"/>
                <w:szCs w:val="22"/>
                <w:lang w:val="en-GB" w:eastAsia="en-GB"/>
              </w:rPr>
            </w:pPr>
            <w:r>
              <w:rPr>
                <w:rFonts w:eastAsia="Calibri" w:cs="Calibri" w:ascii="Calibri" w:hAnsi="Calibri"/>
                <w:sz w:val="22"/>
                <w:szCs w:val="22"/>
                <w:lang w:val="en-GB" w:eastAsia="en-GB"/>
              </w:rPr>
              <w:t>If teaching early reading, demonstrate a clear understanding of systematic synthetic phonics</w:t>
            </w:r>
          </w:p>
          <w:p>
            <w:pPr>
              <w:pStyle w:val="ListParagraph"/>
              <w:numPr>
                <w:ilvl w:val="0"/>
                <w:numId w:val="6"/>
              </w:numPr>
              <w:spacing w:before="0" w:after="0"/>
              <w:contextualSpacing/>
              <w:rPr>
                <w:rFonts w:ascii="Calibri" w:hAnsi="Calibri" w:eastAsia="Calibri" w:cs="Calibri"/>
                <w:sz w:val="22"/>
                <w:szCs w:val="22"/>
                <w:lang w:val="en-GB" w:eastAsia="en-GB"/>
              </w:rPr>
            </w:pPr>
            <w:r>
              <w:rPr>
                <w:rFonts w:eastAsia="Calibri" w:cs="Calibri" w:ascii="Calibri" w:hAnsi="Calibri"/>
                <w:sz w:val="22"/>
                <w:szCs w:val="22"/>
                <w:lang w:val="en-GB" w:eastAsia="en-GB"/>
              </w:rPr>
              <w:t>If teaching early mathematics, demonstrate a clear understanding of appropriate teaching strategies</w:t>
            </w:r>
          </w:p>
          <w:p>
            <w:pPr>
              <w:pStyle w:val="Normal"/>
              <w:rPr>
                <w:rFonts w:ascii="Calibri" w:hAnsi="Calibri" w:eastAsia="Calibri" w:cs="Calibri"/>
                <w:sz w:val="22"/>
                <w:szCs w:val="22"/>
                <w:lang w:val="en-GB" w:eastAsia="en-GB"/>
              </w:rPr>
            </w:pPr>
            <w:r>
              <w:rPr>
                <w:rFonts w:eastAsia="Calibri" w:cs="Calibri" w:ascii="Calibri" w:hAnsi="Calibri"/>
                <w:sz w:val="22"/>
                <w:szCs w:val="22"/>
                <w:lang w:val="en-GB" w:eastAsia="en-GB"/>
              </w:rPr>
            </w:r>
          </w:p>
          <w:p>
            <w:pPr>
              <w:pStyle w:val="ListParagraph"/>
              <w:numPr>
                <w:ilvl w:val="0"/>
                <w:numId w:val="3"/>
              </w:numPr>
              <w:rPr>
                <w:rFonts w:ascii="Calibri" w:hAnsi="Calibri" w:eastAsia="Calibri" w:cs="Calibri"/>
                <w:sz w:val="22"/>
                <w:szCs w:val="22"/>
                <w:lang w:val="en-GB" w:eastAsia="en-GB"/>
              </w:rPr>
            </w:pPr>
            <w:r>
              <w:rPr>
                <w:rFonts w:eastAsia="Calibri" w:cs="Calibri" w:ascii="Calibri" w:hAnsi="Calibri"/>
                <w:sz w:val="22"/>
                <w:szCs w:val="22"/>
                <w:lang w:val="en-GB" w:eastAsia="en-GB"/>
              </w:rPr>
              <w:t>Plan and teach well-structured lessons</w:t>
            </w:r>
          </w:p>
          <w:p>
            <w:pPr>
              <w:pStyle w:val="ListParagraph"/>
              <w:numPr>
                <w:ilvl w:val="0"/>
                <w:numId w:val="7"/>
              </w:numPr>
              <w:spacing w:before="0" w:after="0"/>
              <w:contextualSpacing/>
              <w:rPr>
                <w:rFonts w:ascii="Calibri" w:hAnsi="Calibri" w:eastAsia="Calibri" w:cs="Calibri"/>
                <w:sz w:val="22"/>
                <w:szCs w:val="22"/>
                <w:lang w:val="en-GB" w:eastAsia="en-GB"/>
              </w:rPr>
            </w:pPr>
            <w:r>
              <w:rPr>
                <w:rFonts w:eastAsia="Calibri" w:cs="Calibri" w:ascii="Calibri" w:hAnsi="Calibri"/>
                <w:sz w:val="22"/>
                <w:szCs w:val="22"/>
                <w:lang w:val="en-GB" w:eastAsia="en-GB"/>
              </w:rPr>
              <w:t>Impart knowledge and develop understanding through effective use of lesson time</w:t>
            </w:r>
          </w:p>
          <w:p>
            <w:pPr>
              <w:pStyle w:val="ListParagraph"/>
              <w:numPr>
                <w:ilvl w:val="0"/>
                <w:numId w:val="7"/>
              </w:numPr>
              <w:spacing w:before="0" w:after="0"/>
              <w:contextualSpacing/>
              <w:rPr>
                <w:rFonts w:ascii="Calibri" w:hAnsi="Calibri" w:eastAsia="Calibri" w:cs="Calibri"/>
                <w:sz w:val="22"/>
                <w:szCs w:val="22"/>
                <w:lang w:val="en-GB" w:eastAsia="en-GB"/>
              </w:rPr>
            </w:pPr>
            <w:r>
              <w:rPr>
                <w:rFonts w:eastAsia="Calibri" w:cs="Calibri" w:ascii="Calibri" w:hAnsi="Calibri"/>
                <w:sz w:val="22"/>
                <w:szCs w:val="22"/>
                <w:lang w:val="en-GB" w:eastAsia="en-GB"/>
              </w:rPr>
              <w:t>Promote a love of learning and children’s intellectual curiosity</w:t>
            </w:r>
          </w:p>
          <w:p>
            <w:pPr>
              <w:pStyle w:val="ListParagraph"/>
              <w:numPr>
                <w:ilvl w:val="0"/>
                <w:numId w:val="7"/>
              </w:numPr>
              <w:spacing w:before="0" w:after="0"/>
              <w:contextualSpacing/>
              <w:rPr>
                <w:rFonts w:ascii="Calibri" w:hAnsi="Calibri" w:eastAsia="Calibri" w:cs="Calibri"/>
                <w:sz w:val="22"/>
                <w:szCs w:val="22"/>
                <w:lang w:val="en-GB" w:eastAsia="en-GB"/>
              </w:rPr>
            </w:pPr>
            <w:r>
              <w:rPr>
                <w:rFonts w:eastAsia="Calibri" w:cs="Calibri" w:ascii="Calibri" w:hAnsi="Calibri"/>
                <w:sz w:val="22"/>
                <w:szCs w:val="22"/>
                <w:lang w:val="en-GB" w:eastAsia="en-GB"/>
              </w:rPr>
              <w:t>Set homework and plan out-of-class activities to consolidate and extend the knowledge and understanding pupils have acquired</w:t>
            </w:r>
          </w:p>
          <w:p>
            <w:pPr>
              <w:pStyle w:val="ListParagraph"/>
              <w:numPr>
                <w:ilvl w:val="0"/>
                <w:numId w:val="7"/>
              </w:numPr>
              <w:rPr>
                <w:rFonts w:ascii="Calibri" w:hAnsi="Calibri" w:eastAsia="Calibri" w:cs="Calibri"/>
                <w:sz w:val="22"/>
                <w:szCs w:val="22"/>
                <w:lang w:val="en-GB" w:eastAsia="en-GB"/>
              </w:rPr>
            </w:pPr>
            <w:r>
              <w:rPr>
                <w:rFonts w:eastAsia="Calibri" w:cs="Calibri" w:ascii="Calibri" w:hAnsi="Calibri"/>
                <w:sz w:val="22"/>
                <w:szCs w:val="22"/>
                <w:lang w:val="en-GB" w:eastAsia="en-GB"/>
              </w:rPr>
              <w:t>Reflect systematically on the effectiveness of lessons and approaches to teaching</w:t>
            </w:r>
          </w:p>
          <w:p>
            <w:pPr>
              <w:pStyle w:val="ListParagraph"/>
              <w:numPr>
                <w:ilvl w:val="0"/>
                <w:numId w:val="7"/>
              </w:numPr>
              <w:spacing w:before="0" w:after="0"/>
              <w:contextualSpacing/>
              <w:rPr>
                <w:rFonts w:ascii="Calibri" w:hAnsi="Calibri" w:eastAsia="Calibri" w:cs="Calibri"/>
                <w:sz w:val="22"/>
                <w:szCs w:val="22"/>
                <w:lang w:val="en-GB" w:eastAsia="en-GB"/>
              </w:rPr>
            </w:pPr>
            <w:r>
              <w:rPr>
                <w:rFonts w:eastAsia="Calibri" w:cs="Calibri" w:ascii="Calibri" w:hAnsi="Calibri"/>
                <w:sz w:val="22"/>
                <w:szCs w:val="22"/>
                <w:lang w:val="en-GB" w:eastAsia="en-GB"/>
              </w:rPr>
              <w:t>Contribute to the design and provision of an engaging curriculum within the relevant subject area(s)</w:t>
            </w:r>
          </w:p>
          <w:p>
            <w:pPr>
              <w:pStyle w:val="ListParagraph"/>
              <w:spacing w:before="0" w:after="0"/>
              <w:ind w:left="1080" w:right="0" w:hanging="0"/>
              <w:contextualSpacing/>
              <w:rPr>
                <w:rFonts w:ascii="Calibri" w:hAnsi="Calibri" w:eastAsia="Calibri" w:cs="Calibri"/>
                <w:b/>
                <w:b/>
                <w:sz w:val="22"/>
                <w:szCs w:val="22"/>
                <w:lang w:val="en-GB" w:eastAsia="en-GB"/>
              </w:rPr>
            </w:pPr>
            <w:r>
              <w:rPr>
                <w:rFonts w:eastAsia="Calibri" w:cs="Calibri" w:ascii="Calibri" w:hAnsi="Calibri"/>
                <w:b/>
                <w:sz w:val="22"/>
                <w:szCs w:val="22"/>
                <w:lang w:val="en-GB" w:eastAsia="en-GB"/>
              </w:rPr>
            </w:r>
          </w:p>
          <w:p>
            <w:pPr>
              <w:pStyle w:val="ListParagraph"/>
              <w:numPr>
                <w:ilvl w:val="0"/>
                <w:numId w:val="3"/>
              </w:numPr>
              <w:spacing w:before="0" w:after="0"/>
              <w:contextualSpacing/>
              <w:rPr>
                <w:rFonts w:ascii="Calibri" w:hAnsi="Calibri" w:eastAsia="Calibri" w:cs="Calibri"/>
                <w:sz w:val="22"/>
                <w:szCs w:val="22"/>
                <w:lang w:val="en-GB" w:eastAsia="en-GB"/>
              </w:rPr>
            </w:pPr>
            <w:r>
              <w:rPr>
                <w:rFonts w:eastAsia="Calibri" w:cs="Calibri" w:ascii="Calibri" w:hAnsi="Calibri"/>
                <w:sz w:val="22"/>
                <w:szCs w:val="22"/>
                <w:lang w:val="en-GB" w:eastAsia="en-GB"/>
              </w:rPr>
              <w:t>Adapt teaching to respond to the strengths and needs of all pupils</w:t>
            </w:r>
          </w:p>
          <w:p>
            <w:pPr>
              <w:pStyle w:val="ListParagraph"/>
              <w:numPr>
                <w:ilvl w:val="0"/>
                <w:numId w:val="8"/>
              </w:numPr>
              <w:spacing w:before="0" w:after="0"/>
              <w:contextualSpacing/>
              <w:rPr>
                <w:rFonts w:ascii="Calibri" w:hAnsi="Calibri" w:eastAsia="Calibri" w:cs="Calibri"/>
                <w:sz w:val="22"/>
                <w:szCs w:val="22"/>
                <w:lang w:val="en-GB" w:eastAsia="en-GB"/>
              </w:rPr>
            </w:pPr>
            <w:r>
              <w:rPr>
                <w:rFonts w:eastAsia="Calibri" w:cs="Calibri" w:ascii="Calibri" w:hAnsi="Calibri"/>
                <w:sz w:val="22"/>
                <w:szCs w:val="22"/>
                <w:lang w:val="en-GB" w:eastAsia="en-GB"/>
              </w:rPr>
              <w:t>Know when and how to differentiate appropriately, using approaches which enable pupils to be taught effectively</w:t>
            </w:r>
          </w:p>
          <w:p>
            <w:pPr>
              <w:pStyle w:val="ListParagraph"/>
              <w:numPr>
                <w:ilvl w:val="0"/>
                <w:numId w:val="8"/>
              </w:numPr>
              <w:spacing w:before="0" w:after="0"/>
              <w:contextualSpacing/>
              <w:rPr>
                <w:rFonts w:ascii="Calibri" w:hAnsi="Calibri" w:eastAsia="Calibri" w:cs="Calibri"/>
                <w:sz w:val="22"/>
                <w:szCs w:val="22"/>
                <w:lang w:val="en-GB" w:eastAsia="en-GB"/>
              </w:rPr>
            </w:pPr>
            <w:r>
              <w:rPr>
                <w:rFonts w:eastAsia="Calibri" w:cs="Calibri" w:ascii="Calibri" w:hAnsi="Calibri"/>
                <w:sz w:val="22"/>
                <w:szCs w:val="22"/>
                <w:lang w:val="en-GB" w:eastAsia="en-GB"/>
              </w:rPr>
              <w:t>Have a secure understanding of how a range of factors can inhibit pupils’ ability to learn, and how best to overcome these</w:t>
            </w:r>
          </w:p>
          <w:p>
            <w:pPr>
              <w:pStyle w:val="ListParagraph"/>
              <w:numPr>
                <w:ilvl w:val="0"/>
                <w:numId w:val="8"/>
              </w:numPr>
              <w:spacing w:before="0" w:after="0"/>
              <w:contextualSpacing/>
              <w:rPr>
                <w:rFonts w:ascii="Calibri" w:hAnsi="Calibri" w:eastAsia="Calibri" w:cs="Calibri"/>
                <w:sz w:val="22"/>
                <w:szCs w:val="22"/>
                <w:lang w:val="en-GB" w:eastAsia="en-GB"/>
              </w:rPr>
            </w:pPr>
            <w:r>
              <w:rPr>
                <w:rFonts w:eastAsia="Calibri" w:cs="Calibri" w:ascii="Calibri" w:hAnsi="Calibri"/>
                <w:sz w:val="22"/>
                <w:szCs w:val="22"/>
                <w:lang w:val="en-GB" w:eastAsia="en-GB"/>
              </w:rPr>
              <w:t>Demonstrate an awareness of the physical, social and intellectual development of children, and how to adapt teaching to support pupils’ education at different stages of development</w:t>
            </w:r>
          </w:p>
          <w:p>
            <w:pPr>
              <w:pStyle w:val="ListParagraph"/>
              <w:numPr>
                <w:ilvl w:val="0"/>
                <w:numId w:val="8"/>
              </w:numPr>
              <w:spacing w:before="0" w:after="0"/>
              <w:contextualSpacing/>
              <w:rPr>
                <w:rFonts w:ascii="Calibri" w:hAnsi="Calibri" w:eastAsia="Calibri" w:cs="Calibri"/>
                <w:sz w:val="22"/>
                <w:szCs w:val="22"/>
                <w:lang w:val="en-GB" w:eastAsia="en-GB"/>
              </w:rPr>
            </w:pPr>
            <w:r>
              <w:rPr>
                <w:rFonts w:eastAsia="Calibri" w:cs="Calibri" w:ascii="Calibri" w:hAnsi="Calibri"/>
                <w:sz w:val="22"/>
                <w:szCs w:val="22"/>
                <w:lang w:val="en-GB" w:eastAsia="en-GB"/>
              </w:rPr>
              <w:t>Have a clear understanding of the needs of all pupils, including those with  special educational needs; those with disabilities; and be able to use and evaluate distinctive teaching approached to engage and support them</w:t>
            </w:r>
          </w:p>
          <w:p>
            <w:pPr>
              <w:pStyle w:val="ListParagraph"/>
              <w:spacing w:before="0" w:after="0"/>
              <w:ind w:left="1080" w:right="0" w:hanging="0"/>
              <w:contextualSpacing/>
              <w:rPr>
                <w:rFonts w:ascii="Calibri" w:hAnsi="Calibri" w:eastAsia="Calibri" w:cs="Calibri"/>
                <w:b/>
                <w:b/>
                <w:sz w:val="22"/>
                <w:szCs w:val="22"/>
                <w:lang w:val="en-GB" w:eastAsia="en-GB"/>
              </w:rPr>
            </w:pPr>
            <w:r>
              <w:rPr>
                <w:rFonts w:eastAsia="Calibri" w:cs="Calibri" w:ascii="Calibri" w:hAnsi="Calibri"/>
                <w:b/>
                <w:sz w:val="22"/>
                <w:szCs w:val="22"/>
                <w:lang w:val="en-GB" w:eastAsia="en-GB"/>
              </w:rPr>
            </w:r>
          </w:p>
          <w:p>
            <w:pPr>
              <w:pStyle w:val="ListParagraph"/>
              <w:numPr>
                <w:ilvl w:val="0"/>
                <w:numId w:val="3"/>
              </w:numPr>
              <w:spacing w:before="0" w:after="0"/>
              <w:contextualSpacing/>
              <w:rPr>
                <w:rFonts w:ascii="Calibri" w:hAnsi="Calibri" w:eastAsia="Calibri" w:cs="Calibri"/>
                <w:sz w:val="22"/>
                <w:szCs w:val="22"/>
                <w:lang w:val="en-GB" w:eastAsia="en-GB"/>
              </w:rPr>
            </w:pPr>
            <w:r>
              <w:rPr>
                <w:rFonts w:eastAsia="Calibri" w:cs="Calibri" w:ascii="Calibri" w:hAnsi="Calibri"/>
                <w:sz w:val="22"/>
                <w:szCs w:val="22"/>
                <w:lang w:val="en-GB" w:eastAsia="en-GB"/>
              </w:rPr>
              <w:t>Make accurate and productive use of assessment</w:t>
            </w:r>
          </w:p>
          <w:p>
            <w:pPr>
              <w:pStyle w:val="ListParagraph"/>
              <w:numPr>
                <w:ilvl w:val="0"/>
                <w:numId w:val="11"/>
              </w:numPr>
              <w:spacing w:before="0" w:after="0"/>
              <w:contextualSpacing/>
              <w:rPr>
                <w:rFonts w:ascii="Calibri" w:hAnsi="Calibri" w:eastAsia="Calibri" w:cs="Calibri"/>
                <w:sz w:val="22"/>
                <w:szCs w:val="22"/>
                <w:lang w:val="en-GB" w:eastAsia="en-GB"/>
              </w:rPr>
            </w:pPr>
            <w:r>
              <w:rPr>
                <w:rFonts w:eastAsia="Calibri" w:cs="Calibri" w:ascii="Calibri" w:hAnsi="Calibri"/>
                <w:sz w:val="22"/>
                <w:szCs w:val="22"/>
                <w:lang w:val="en-GB" w:eastAsia="en-GB"/>
              </w:rPr>
              <w:t>Know and understand how to assess the relevant subject and curriculum areas, including statutory assessment requirements</w:t>
            </w:r>
          </w:p>
          <w:p>
            <w:pPr>
              <w:pStyle w:val="ListParagraph"/>
              <w:numPr>
                <w:ilvl w:val="0"/>
                <w:numId w:val="11"/>
              </w:numPr>
              <w:spacing w:before="0" w:after="0"/>
              <w:contextualSpacing/>
              <w:rPr>
                <w:rFonts w:ascii="Calibri" w:hAnsi="Calibri" w:eastAsia="Calibri" w:cs="Calibri"/>
                <w:sz w:val="22"/>
                <w:szCs w:val="22"/>
                <w:lang w:val="en-GB" w:eastAsia="en-GB"/>
              </w:rPr>
            </w:pPr>
            <w:r>
              <w:rPr>
                <w:rFonts w:eastAsia="Calibri" w:cs="Calibri" w:ascii="Calibri" w:hAnsi="Calibri"/>
                <w:sz w:val="22"/>
                <w:szCs w:val="22"/>
                <w:lang w:val="en-GB" w:eastAsia="en-GB"/>
              </w:rPr>
              <w:t>Make use of formative and summative assessment to secure pupils’ progress</w:t>
            </w:r>
          </w:p>
          <w:p>
            <w:pPr>
              <w:pStyle w:val="ListParagraph"/>
              <w:numPr>
                <w:ilvl w:val="0"/>
                <w:numId w:val="11"/>
              </w:numPr>
              <w:spacing w:before="0" w:after="0"/>
              <w:contextualSpacing/>
              <w:rPr>
                <w:rFonts w:ascii="Calibri" w:hAnsi="Calibri" w:eastAsia="Calibri" w:cs="Calibri"/>
                <w:sz w:val="22"/>
                <w:szCs w:val="22"/>
                <w:lang w:val="en-GB" w:eastAsia="en-GB"/>
              </w:rPr>
            </w:pPr>
            <w:r>
              <w:rPr>
                <w:rFonts w:eastAsia="Calibri" w:cs="Calibri" w:ascii="Calibri" w:hAnsi="Calibri"/>
                <w:sz w:val="22"/>
                <w:szCs w:val="22"/>
                <w:lang w:val="en-GB" w:eastAsia="en-GB"/>
              </w:rPr>
              <w:t>Use relevant data to monitor progress, set targets and plan subsequent lessons</w:t>
            </w:r>
          </w:p>
          <w:p>
            <w:pPr>
              <w:pStyle w:val="ListParagraph"/>
              <w:numPr>
                <w:ilvl w:val="0"/>
                <w:numId w:val="11"/>
              </w:numPr>
              <w:spacing w:before="0" w:after="0"/>
              <w:contextualSpacing/>
              <w:rPr>
                <w:rFonts w:ascii="Calibri" w:hAnsi="Calibri" w:eastAsia="Calibri" w:cs="Calibri"/>
                <w:sz w:val="22"/>
                <w:szCs w:val="22"/>
                <w:lang w:val="en-GB" w:eastAsia="en-GB"/>
              </w:rPr>
            </w:pPr>
            <w:r>
              <w:rPr>
                <w:rFonts w:eastAsia="Calibri" w:cs="Calibri" w:ascii="Calibri" w:hAnsi="Calibri"/>
                <w:sz w:val="22"/>
                <w:szCs w:val="22"/>
                <w:lang w:val="en-GB" w:eastAsia="en-GB"/>
              </w:rPr>
              <w:t>Give pupils regular feedback, both orally and through accurate marking, and encourage pupils to respond to the feedback</w:t>
            </w:r>
          </w:p>
          <w:p>
            <w:pPr>
              <w:pStyle w:val="ListParagraph"/>
              <w:spacing w:before="0" w:after="0"/>
              <w:ind w:left="1080" w:right="0" w:hanging="0"/>
              <w:contextualSpacing/>
              <w:rPr>
                <w:rFonts w:ascii="Calibri" w:hAnsi="Calibri" w:eastAsia="Calibri" w:cs="Calibri"/>
                <w:b/>
                <w:b/>
                <w:sz w:val="22"/>
                <w:szCs w:val="22"/>
                <w:lang w:val="en-GB" w:eastAsia="en-GB"/>
              </w:rPr>
            </w:pPr>
            <w:r>
              <w:rPr>
                <w:rFonts w:eastAsia="Calibri" w:cs="Calibri" w:ascii="Calibri" w:hAnsi="Calibri"/>
                <w:b/>
                <w:sz w:val="22"/>
                <w:szCs w:val="22"/>
                <w:lang w:val="en-GB" w:eastAsia="en-GB"/>
              </w:rPr>
            </w:r>
          </w:p>
          <w:p>
            <w:pPr>
              <w:pStyle w:val="ListParagraph"/>
              <w:numPr>
                <w:ilvl w:val="0"/>
                <w:numId w:val="3"/>
              </w:numPr>
              <w:spacing w:before="0" w:after="0"/>
              <w:contextualSpacing/>
              <w:rPr>
                <w:rFonts w:ascii="Calibri" w:hAnsi="Calibri" w:eastAsia="Calibri" w:cs="Calibri"/>
                <w:sz w:val="22"/>
                <w:szCs w:val="22"/>
                <w:lang w:val="en-GB" w:eastAsia="en-GB"/>
              </w:rPr>
            </w:pPr>
            <w:r>
              <w:rPr>
                <w:rFonts w:eastAsia="Calibri" w:cs="Calibri" w:ascii="Calibri" w:hAnsi="Calibri"/>
                <w:sz w:val="22"/>
                <w:szCs w:val="22"/>
                <w:lang w:val="en-GB" w:eastAsia="en-GB"/>
              </w:rPr>
              <w:t>Manage behaviour effectively to ensure a good and safe learning environment</w:t>
            </w:r>
          </w:p>
          <w:p>
            <w:pPr>
              <w:pStyle w:val="ListParagraph"/>
              <w:numPr>
                <w:ilvl w:val="0"/>
                <w:numId w:val="12"/>
              </w:numPr>
              <w:spacing w:before="0" w:after="0"/>
              <w:contextualSpacing/>
              <w:rPr>
                <w:rFonts w:ascii="Calibri" w:hAnsi="Calibri" w:eastAsia="Calibri" w:cs="Calibri"/>
                <w:sz w:val="22"/>
                <w:szCs w:val="22"/>
                <w:lang w:val="en-GB" w:eastAsia="en-GB"/>
              </w:rPr>
            </w:pPr>
            <w:r>
              <w:rPr>
                <w:rFonts w:eastAsia="Calibri" w:cs="Calibri" w:ascii="Calibri" w:hAnsi="Calibri"/>
                <w:sz w:val="22"/>
                <w:szCs w:val="22"/>
                <w:lang w:val="en-GB" w:eastAsia="en-GB"/>
              </w:rPr>
              <w:t>Have clear rules and routines for behaviour in classrooms, and take responsibility for promoting good and courteous behaviour both in classrooms and around the school, in accordance with the school’s behaviour policy</w:t>
            </w:r>
          </w:p>
          <w:p>
            <w:pPr>
              <w:pStyle w:val="ListParagraph"/>
              <w:numPr>
                <w:ilvl w:val="0"/>
                <w:numId w:val="12"/>
              </w:numPr>
              <w:spacing w:before="0" w:after="0"/>
              <w:contextualSpacing/>
              <w:rPr>
                <w:rFonts w:ascii="Calibri" w:hAnsi="Calibri" w:eastAsia="Calibri" w:cs="Calibri"/>
                <w:sz w:val="22"/>
                <w:szCs w:val="22"/>
                <w:lang w:val="en-GB" w:eastAsia="en-GB"/>
              </w:rPr>
            </w:pPr>
            <w:r>
              <w:rPr>
                <w:rFonts w:eastAsia="Calibri" w:cs="Calibri" w:ascii="Calibri" w:hAnsi="Calibri"/>
                <w:sz w:val="22"/>
                <w:szCs w:val="22"/>
                <w:lang w:val="en-GB" w:eastAsia="en-GB"/>
              </w:rPr>
              <w:t>Have high expectations of behaviour, and establish a framework for discipline with a range of strategies, using praise, sanctions and rewards consistently and fairly</w:t>
            </w:r>
          </w:p>
          <w:p>
            <w:pPr>
              <w:pStyle w:val="ListParagraph"/>
              <w:numPr>
                <w:ilvl w:val="0"/>
                <w:numId w:val="12"/>
              </w:numPr>
              <w:spacing w:before="0" w:after="0"/>
              <w:contextualSpacing/>
              <w:rPr>
                <w:rFonts w:ascii="Calibri" w:hAnsi="Calibri" w:eastAsia="Calibri" w:cs="Calibri"/>
                <w:sz w:val="22"/>
                <w:szCs w:val="22"/>
                <w:lang w:val="en-GB" w:eastAsia="en-GB"/>
              </w:rPr>
            </w:pPr>
            <w:r>
              <w:rPr>
                <w:rFonts w:eastAsia="Calibri" w:cs="Calibri" w:ascii="Calibri" w:hAnsi="Calibri"/>
                <w:sz w:val="22"/>
                <w:szCs w:val="22"/>
                <w:lang w:val="en-GB" w:eastAsia="en-GB"/>
              </w:rPr>
              <w:t>Manage classes effectively, using approaches which are appropriate to pupils’ needs in order to involve and motivate them</w:t>
            </w:r>
          </w:p>
          <w:p>
            <w:pPr>
              <w:pStyle w:val="ListParagraph"/>
              <w:numPr>
                <w:ilvl w:val="0"/>
                <w:numId w:val="12"/>
              </w:numPr>
              <w:spacing w:before="0" w:after="0"/>
              <w:contextualSpacing/>
              <w:rPr>
                <w:rFonts w:ascii="Calibri" w:hAnsi="Calibri" w:eastAsia="Calibri" w:cs="Calibri"/>
                <w:sz w:val="22"/>
                <w:szCs w:val="22"/>
                <w:lang w:val="en-GB" w:eastAsia="en-GB"/>
              </w:rPr>
            </w:pPr>
            <w:r>
              <w:rPr>
                <w:rFonts w:eastAsia="Calibri" w:cs="Calibri" w:ascii="Calibri" w:hAnsi="Calibri"/>
                <w:sz w:val="22"/>
                <w:szCs w:val="22"/>
                <w:lang w:val="en-GB" w:eastAsia="en-GB"/>
              </w:rPr>
              <w:t>Maintain good relationships with pupils, exercise appropriate authority, and act decisively when necessary</w:t>
            </w:r>
          </w:p>
          <w:p>
            <w:pPr>
              <w:pStyle w:val="ListParagraph"/>
              <w:spacing w:before="0" w:after="0"/>
              <w:ind w:left="1080" w:right="0" w:hanging="0"/>
              <w:contextualSpacing/>
              <w:rPr>
                <w:rFonts w:ascii="Calibri" w:hAnsi="Calibri" w:eastAsia="Calibri" w:cs="Calibri"/>
                <w:b/>
                <w:b/>
                <w:sz w:val="22"/>
                <w:szCs w:val="22"/>
                <w:lang w:val="en-GB" w:eastAsia="en-GB"/>
              </w:rPr>
            </w:pPr>
            <w:r>
              <w:rPr>
                <w:rFonts w:eastAsia="Calibri" w:cs="Calibri" w:ascii="Calibri" w:hAnsi="Calibri"/>
                <w:b/>
                <w:sz w:val="22"/>
                <w:szCs w:val="22"/>
                <w:lang w:val="en-GB" w:eastAsia="en-GB"/>
              </w:rPr>
            </w:r>
          </w:p>
          <w:p>
            <w:pPr>
              <w:pStyle w:val="ListParagraph"/>
              <w:spacing w:before="0" w:after="0"/>
              <w:ind w:left="1080" w:right="0" w:hanging="0"/>
              <w:contextualSpacing/>
              <w:rPr>
                <w:rFonts w:ascii="Calibri" w:hAnsi="Calibri" w:eastAsia="Calibri" w:cs="Calibri"/>
                <w:b/>
                <w:b/>
                <w:sz w:val="22"/>
                <w:szCs w:val="22"/>
                <w:lang w:val="en-GB" w:eastAsia="en-GB"/>
              </w:rPr>
            </w:pPr>
            <w:r>
              <w:rPr>
                <w:rFonts w:eastAsia="Calibri" w:cs="Calibri" w:ascii="Calibri" w:hAnsi="Calibri"/>
                <w:b/>
                <w:sz w:val="22"/>
                <w:szCs w:val="22"/>
                <w:lang w:val="en-GB" w:eastAsia="en-GB"/>
              </w:rPr>
            </w:r>
          </w:p>
          <w:p>
            <w:pPr>
              <w:pStyle w:val="ListParagraph"/>
              <w:numPr>
                <w:ilvl w:val="0"/>
                <w:numId w:val="3"/>
              </w:numPr>
              <w:spacing w:before="0" w:after="0"/>
              <w:contextualSpacing/>
              <w:rPr>
                <w:rFonts w:ascii="Calibri" w:hAnsi="Calibri" w:eastAsia="Calibri" w:cs="Calibri"/>
                <w:sz w:val="22"/>
                <w:szCs w:val="22"/>
                <w:lang w:val="en-GB" w:eastAsia="en-GB"/>
              </w:rPr>
            </w:pPr>
            <w:r>
              <w:rPr>
                <w:rFonts w:eastAsia="Calibri" w:cs="Calibri" w:ascii="Calibri" w:hAnsi="Calibri"/>
                <w:sz w:val="22"/>
                <w:szCs w:val="22"/>
                <w:lang w:val="en-GB" w:eastAsia="en-GB"/>
              </w:rPr>
              <w:t>Fulfil wider professional responsibilities</w:t>
            </w:r>
          </w:p>
          <w:p>
            <w:pPr>
              <w:pStyle w:val="ListParagraph"/>
              <w:numPr>
                <w:ilvl w:val="0"/>
                <w:numId w:val="13"/>
              </w:numPr>
              <w:spacing w:before="0" w:after="0"/>
              <w:contextualSpacing/>
              <w:rPr>
                <w:rFonts w:ascii="Calibri" w:hAnsi="Calibri" w:eastAsia="Calibri" w:cs="Calibri"/>
                <w:sz w:val="22"/>
                <w:szCs w:val="22"/>
                <w:lang w:val="en-GB" w:eastAsia="en-GB"/>
              </w:rPr>
            </w:pPr>
            <w:r>
              <w:rPr>
                <w:rFonts w:eastAsia="Calibri" w:cs="Calibri" w:ascii="Calibri" w:hAnsi="Calibri"/>
                <w:sz w:val="22"/>
                <w:szCs w:val="22"/>
                <w:lang w:val="en-GB" w:eastAsia="en-GB"/>
              </w:rPr>
              <w:t>Make a positive contribution to the wider life and ethos of the school</w:t>
            </w:r>
          </w:p>
          <w:p>
            <w:pPr>
              <w:pStyle w:val="ListParagraph"/>
              <w:numPr>
                <w:ilvl w:val="0"/>
                <w:numId w:val="13"/>
              </w:numPr>
              <w:spacing w:before="0" w:after="0"/>
              <w:contextualSpacing/>
              <w:rPr>
                <w:rFonts w:ascii="Calibri" w:hAnsi="Calibri" w:eastAsia="Calibri" w:cs="Calibri"/>
                <w:sz w:val="22"/>
                <w:szCs w:val="22"/>
                <w:lang w:val="en-GB" w:eastAsia="en-GB"/>
              </w:rPr>
            </w:pPr>
            <w:r>
              <w:rPr>
                <w:rFonts w:eastAsia="Calibri" w:cs="Calibri" w:ascii="Calibri" w:hAnsi="Calibri"/>
                <w:sz w:val="22"/>
                <w:szCs w:val="22"/>
                <w:lang w:val="en-GB" w:eastAsia="en-GB"/>
              </w:rPr>
              <w:t>Develop effective professional relationships with colleagues, knowing how and when to draw on advice and specialist support</w:t>
            </w:r>
          </w:p>
          <w:p>
            <w:pPr>
              <w:pStyle w:val="ListParagraph"/>
              <w:numPr>
                <w:ilvl w:val="0"/>
                <w:numId w:val="13"/>
              </w:numPr>
              <w:spacing w:before="0" w:after="0"/>
              <w:contextualSpacing/>
              <w:rPr>
                <w:rFonts w:ascii="Calibri" w:hAnsi="Calibri" w:eastAsia="Calibri" w:cs="Calibri"/>
                <w:sz w:val="22"/>
                <w:szCs w:val="22"/>
                <w:lang w:val="en-GB" w:eastAsia="en-GB"/>
              </w:rPr>
            </w:pPr>
            <w:r>
              <w:rPr>
                <w:rFonts w:eastAsia="Calibri" w:cs="Calibri" w:ascii="Calibri" w:hAnsi="Calibri"/>
                <w:sz w:val="22"/>
                <w:szCs w:val="22"/>
                <w:lang w:val="en-GB" w:eastAsia="en-GB"/>
              </w:rPr>
              <w:t>Deploy staff effectively</w:t>
            </w:r>
          </w:p>
          <w:p>
            <w:pPr>
              <w:pStyle w:val="ListParagraph"/>
              <w:numPr>
                <w:ilvl w:val="0"/>
                <w:numId w:val="13"/>
              </w:numPr>
              <w:spacing w:before="0" w:after="0"/>
              <w:contextualSpacing/>
              <w:rPr>
                <w:rFonts w:ascii="Calibri" w:hAnsi="Calibri" w:eastAsia="Calibri" w:cs="Calibri"/>
                <w:sz w:val="22"/>
                <w:szCs w:val="22"/>
                <w:lang w:val="en-GB" w:eastAsia="en-GB"/>
              </w:rPr>
            </w:pPr>
            <w:r>
              <w:rPr>
                <w:rFonts w:eastAsia="Calibri" w:cs="Calibri" w:ascii="Calibri" w:hAnsi="Calibri"/>
                <w:sz w:val="22"/>
                <w:szCs w:val="22"/>
                <w:lang w:val="en-GB" w:eastAsia="en-GB"/>
              </w:rPr>
              <w:t>Take responsibility for improving teaching through appropriate professional development, responding to advice and feedback from colleagues</w:t>
            </w:r>
          </w:p>
          <w:p>
            <w:pPr>
              <w:pStyle w:val="ListParagraph"/>
              <w:numPr>
                <w:ilvl w:val="0"/>
                <w:numId w:val="13"/>
              </w:numPr>
              <w:spacing w:before="0" w:after="0"/>
              <w:contextualSpacing/>
              <w:rPr>
                <w:rFonts w:ascii="Calibri" w:hAnsi="Calibri" w:eastAsia="Calibri" w:cs="Calibri"/>
                <w:sz w:val="22"/>
                <w:szCs w:val="22"/>
                <w:lang w:val="en-GB" w:eastAsia="en-GB"/>
              </w:rPr>
            </w:pPr>
            <w:r>
              <w:rPr>
                <w:rFonts w:eastAsia="Calibri" w:cs="Calibri" w:ascii="Calibri" w:hAnsi="Calibri"/>
                <w:sz w:val="22"/>
                <w:szCs w:val="22"/>
                <w:lang w:val="en-GB" w:eastAsia="en-GB"/>
              </w:rPr>
              <w:t>Communicate effectively with parents with regard to pupils’ achievements and well being</w:t>
            </w:r>
          </w:p>
          <w:p>
            <w:pPr>
              <w:pStyle w:val="Normal"/>
              <w:rPr>
                <w:rFonts w:ascii="Calibri" w:hAnsi="Calibri" w:eastAsia="Calibri" w:cs="Calibri"/>
                <w:lang w:val="en-GB" w:eastAsia="en-GB"/>
              </w:rPr>
            </w:pPr>
            <w:r>
              <w:rPr>
                <w:rFonts w:eastAsia="Calibri" w:cs="Calibri" w:ascii="Calibri" w:hAnsi="Calibri"/>
                <w:lang w:val="en-GB" w:eastAsia="en-GB"/>
              </w:rPr>
            </w:r>
          </w:p>
        </w:tc>
      </w:tr>
    </w:tbl>
    <w:p>
      <w:pPr>
        <w:pStyle w:val="Normal"/>
        <w:rPr>
          <w:rFonts w:cs="Arial"/>
        </w:rPr>
      </w:pPr>
      <w:r>
        <w:rPr>
          <w:rFonts w:cs="Arial"/>
        </w:rPr>
      </w:r>
    </w:p>
    <w:tbl>
      <w:tblPr>
        <w:tblW w:w="9224" w:type="dxa"/>
        <w:jc w:val="center"/>
        <w:tblInd w:w="0" w:type="dxa"/>
        <w:tblCellMar>
          <w:top w:w="0" w:type="dxa"/>
          <w:left w:w="108" w:type="dxa"/>
          <w:bottom w:w="0" w:type="dxa"/>
          <w:right w:w="108" w:type="dxa"/>
        </w:tblCellMar>
      </w:tblPr>
      <w:tblGrid>
        <w:gridCol w:w="9224"/>
      </w:tblGrid>
      <w:tr>
        <w:trPr>
          <w:trHeight w:val="1975" w:hRule="atLeast"/>
        </w:trPr>
        <w:tc>
          <w:tcPr>
            <w:tcW w:w="9224"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rPr>
                <w:rFonts w:cs="Arial"/>
                <w:sz w:val="22"/>
                <w:szCs w:val="22"/>
              </w:rPr>
            </w:pPr>
            <w:r>
              <w:rPr>
                <w:rFonts w:cs="Arial"/>
                <w:sz w:val="22"/>
                <w:szCs w:val="22"/>
              </w:rPr>
            </w:r>
          </w:p>
          <w:p>
            <w:pPr>
              <w:pStyle w:val="Normal"/>
              <w:rPr>
                <w:rFonts w:cs="Arial"/>
                <w:sz w:val="22"/>
                <w:szCs w:val="22"/>
                <w:u w:val="single"/>
              </w:rPr>
            </w:pPr>
            <w:r>
              <w:rPr>
                <w:rFonts w:cs="Arial"/>
                <w:sz w:val="22"/>
                <w:szCs w:val="22"/>
                <w:u w:val="single"/>
              </w:rPr>
              <w:t>Part Two: Personal and Professional Conduct</w:t>
            </w:r>
          </w:p>
          <w:p>
            <w:pPr>
              <w:pStyle w:val="Normal"/>
              <w:rPr>
                <w:rFonts w:cs="Arial"/>
                <w:sz w:val="22"/>
                <w:szCs w:val="22"/>
                <w:u w:val="single"/>
              </w:rPr>
            </w:pPr>
            <w:r>
              <w:rPr>
                <w:rFonts w:cs="Arial"/>
                <w:sz w:val="22"/>
                <w:szCs w:val="22"/>
                <w:u w:val="single"/>
              </w:rPr>
            </w:r>
          </w:p>
          <w:p>
            <w:pPr>
              <w:pStyle w:val="Normal"/>
              <w:rPr>
                <w:rFonts w:cs="Arial"/>
                <w:sz w:val="22"/>
                <w:szCs w:val="22"/>
              </w:rPr>
            </w:pPr>
            <w:r>
              <w:rPr>
                <w:rFonts w:cs="Arial"/>
                <w:sz w:val="22"/>
                <w:szCs w:val="22"/>
              </w:rPr>
              <w:t>A teacher is expected to demonstrate consistently high standards of personal and professional conduct. The following statements define the behaviour and attitudes which set the required standard for conduct throughout a teacher’s career.</w:t>
            </w:r>
          </w:p>
          <w:p>
            <w:pPr>
              <w:pStyle w:val="Normal"/>
              <w:rPr>
                <w:rFonts w:cs="Arial"/>
              </w:rPr>
            </w:pPr>
            <w:r>
              <w:rPr>
                <w:rFonts w:cs="Arial"/>
              </w:rPr>
            </w:r>
          </w:p>
          <w:p>
            <w:pPr>
              <w:pStyle w:val="ListParagraph"/>
              <w:numPr>
                <w:ilvl w:val="0"/>
                <w:numId w:val="9"/>
              </w:numPr>
              <w:spacing w:before="0" w:after="0"/>
              <w:contextualSpacing/>
              <w:rPr>
                <w:rFonts w:cs="Arial"/>
                <w:sz w:val="22"/>
                <w:szCs w:val="22"/>
              </w:rPr>
            </w:pPr>
            <w:r>
              <w:rPr>
                <w:rFonts w:cs="Arial"/>
                <w:sz w:val="22"/>
                <w:szCs w:val="22"/>
              </w:rPr>
              <w:t>Teachers uphold public trust in the profession and maintain high standards of ethics and behaviour, within and outside school, by:</w:t>
            </w:r>
          </w:p>
          <w:p>
            <w:pPr>
              <w:pStyle w:val="ListParagraph"/>
              <w:numPr>
                <w:ilvl w:val="0"/>
                <w:numId w:val="10"/>
              </w:numPr>
              <w:spacing w:before="0" w:after="0"/>
              <w:contextualSpacing/>
              <w:rPr>
                <w:rFonts w:cs="Arial"/>
                <w:sz w:val="22"/>
                <w:szCs w:val="22"/>
              </w:rPr>
            </w:pPr>
            <w:r>
              <w:rPr>
                <w:rFonts w:cs="Arial"/>
                <w:sz w:val="22"/>
                <w:szCs w:val="22"/>
              </w:rPr>
              <w:t>treating pupils with dignity, building relationships rooted in mutual respect, and at all times observing proper boundaries appropriate to a teacher’s profession</w:t>
            </w:r>
          </w:p>
          <w:p>
            <w:pPr>
              <w:pStyle w:val="ListParagraph"/>
              <w:numPr>
                <w:ilvl w:val="0"/>
                <w:numId w:val="10"/>
              </w:numPr>
              <w:spacing w:before="0" w:after="0"/>
              <w:contextualSpacing/>
              <w:rPr>
                <w:rFonts w:cs="Arial"/>
                <w:sz w:val="22"/>
                <w:szCs w:val="22"/>
              </w:rPr>
            </w:pPr>
            <w:r>
              <w:rPr>
                <w:rFonts w:cs="Arial"/>
                <w:sz w:val="22"/>
                <w:szCs w:val="22"/>
              </w:rPr>
              <w:t>Having regard to the need to safeguard pupils’ well-being, in accordance with statutory provisions</w:t>
            </w:r>
          </w:p>
          <w:p>
            <w:pPr>
              <w:pStyle w:val="ListParagraph"/>
              <w:numPr>
                <w:ilvl w:val="0"/>
                <w:numId w:val="10"/>
              </w:numPr>
              <w:spacing w:before="0" w:after="0"/>
              <w:contextualSpacing/>
              <w:rPr>
                <w:rFonts w:cs="Arial"/>
                <w:sz w:val="22"/>
                <w:szCs w:val="22"/>
              </w:rPr>
            </w:pPr>
            <w:r>
              <w:rPr>
                <w:rFonts w:cs="Arial"/>
                <w:sz w:val="22"/>
                <w:szCs w:val="22"/>
              </w:rPr>
              <w:t>Showing tolerance of and respect for the rights of others</w:t>
            </w:r>
          </w:p>
          <w:p>
            <w:pPr>
              <w:pStyle w:val="ListParagraph"/>
              <w:numPr>
                <w:ilvl w:val="0"/>
                <w:numId w:val="10"/>
              </w:numPr>
              <w:spacing w:before="0" w:after="0"/>
              <w:contextualSpacing/>
              <w:rPr>
                <w:rFonts w:cs="Arial"/>
                <w:sz w:val="22"/>
                <w:szCs w:val="22"/>
              </w:rPr>
            </w:pPr>
            <w:r>
              <w:rPr>
                <w:rFonts w:cs="Arial"/>
                <w:sz w:val="22"/>
                <w:szCs w:val="22"/>
              </w:rPr>
              <w:t>Not undermining fundamental British values, including democracy, the rule of law, individual liberty and mutual respect, and tolerance of those with different faiths and beliefs</w:t>
            </w:r>
          </w:p>
          <w:p>
            <w:pPr>
              <w:pStyle w:val="ListParagraph"/>
              <w:numPr>
                <w:ilvl w:val="0"/>
                <w:numId w:val="10"/>
              </w:numPr>
              <w:spacing w:before="0" w:after="0"/>
              <w:contextualSpacing/>
              <w:rPr>
                <w:rFonts w:cs="Arial"/>
                <w:sz w:val="22"/>
                <w:szCs w:val="22"/>
              </w:rPr>
            </w:pPr>
            <w:r>
              <w:rPr>
                <w:rFonts w:cs="Arial"/>
                <w:sz w:val="22"/>
                <w:szCs w:val="22"/>
              </w:rPr>
              <w:t>Ensuring that personal beliefs are not expressed in ways which exploit pupils’ vulnerability or might lead them to break the law</w:t>
            </w:r>
          </w:p>
          <w:p>
            <w:pPr>
              <w:pStyle w:val="ListParagraph"/>
              <w:numPr>
                <w:ilvl w:val="0"/>
                <w:numId w:val="9"/>
              </w:numPr>
              <w:spacing w:before="0" w:after="0"/>
              <w:contextualSpacing/>
              <w:rPr>
                <w:rFonts w:cs="Arial"/>
                <w:sz w:val="22"/>
                <w:szCs w:val="22"/>
              </w:rPr>
            </w:pPr>
            <w:r>
              <w:rPr>
                <w:rFonts w:cs="Arial"/>
                <w:sz w:val="22"/>
                <w:szCs w:val="22"/>
              </w:rPr>
              <w:t>Teachers must have proper and professional regard for the ethos, policies and practices of the school in which they teach, and maintain high standards in their own attendance and punctuality</w:t>
            </w:r>
          </w:p>
          <w:p>
            <w:pPr>
              <w:pStyle w:val="ListParagraph"/>
              <w:numPr>
                <w:ilvl w:val="0"/>
                <w:numId w:val="9"/>
              </w:numPr>
              <w:spacing w:before="0" w:after="0"/>
              <w:contextualSpacing/>
              <w:rPr>
                <w:rFonts w:cs="Arial"/>
                <w:sz w:val="22"/>
                <w:szCs w:val="22"/>
              </w:rPr>
            </w:pPr>
            <w:r>
              <w:rPr>
                <w:rFonts w:cs="Arial"/>
                <w:sz w:val="22"/>
                <w:szCs w:val="22"/>
              </w:rPr>
              <w:t>Teachers must have an understanding of, and always act within, the statutory frameworks which set out their professional duties and responsibilities.</w:t>
            </w:r>
          </w:p>
          <w:p>
            <w:pPr>
              <w:pStyle w:val="ListParagraph"/>
              <w:ind w:left="0" w:right="0" w:hanging="0"/>
              <w:rPr>
                <w:rFonts w:cs="Arial"/>
                <w:sz w:val="10"/>
                <w:szCs w:val="10"/>
              </w:rPr>
            </w:pPr>
            <w:r>
              <w:rPr>
                <w:rFonts w:cs="Arial"/>
                <w:sz w:val="10"/>
                <w:szCs w:val="10"/>
              </w:rPr>
            </w:r>
          </w:p>
        </w:tc>
      </w:tr>
    </w:tbl>
    <w:p>
      <w:pPr>
        <w:pStyle w:val="Normal"/>
        <w:rPr>
          <w:rFonts w:cs="Arial"/>
        </w:rPr>
      </w:pPr>
      <w:r>
        <w:rPr>
          <w:rFonts w:cs="Arial"/>
        </w:rPr>
      </w:r>
    </w:p>
    <w:tbl>
      <w:tblPr>
        <w:tblW w:w="9202" w:type="dxa"/>
        <w:jc w:val="center"/>
        <w:tblInd w:w="0" w:type="dxa"/>
        <w:tblCellMar>
          <w:top w:w="0" w:type="dxa"/>
          <w:left w:w="108" w:type="dxa"/>
          <w:bottom w:w="0" w:type="dxa"/>
          <w:right w:w="108" w:type="dxa"/>
        </w:tblCellMar>
      </w:tblPr>
      <w:tblGrid>
        <w:gridCol w:w="9202"/>
      </w:tblGrid>
      <w:tr>
        <w:trPr>
          <w:trHeight w:val="1508" w:hRule="atLeast"/>
        </w:trPr>
        <w:tc>
          <w:tcPr>
            <w:tcW w:w="9202"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rPr>
                <w:rFonts w:cs="Arial"/>
                <w:sz w:val="22"/>
                <w:szCs w:val="22"/>
              </w:rPr>
            </w:pPr>
            <w:r>
              <w:rPr>
                <w:rFonts w:cs="Arial"/>
                <w:sz w:val="22"/>
                <w:szCs w:val="22"/>
              </w:rPr>
            </w:r>
          </w:p>
          <w:p>
            <w:pPr>
              <w:pStyle w:val="Normal"/>
              <w:rPr>
                <w:rFonts w:cs="Arial"/>
                <w:sz w:val="22"/>
                <w:szCs w:val="22"/>
              </w:rPr>
            </w:pPr>
            <w:r>
              <w:rPr>
                <w:rFonts w:cs="Arial"/>
                <w:sz w:val="22"/>
                <w:szCs w:val="22"/>
              </w:rPr>
              <w:t>Standard Duties:</w:t>
            </w:r>
          </w:p>
          <w:p>
            <w:pPr>
              <w:pStyle w:val="ListParagraph"/>
              <w:numPr>
                <w:ilvl w:val="0"/>
                <w:numId w:val="14"/>
              </w:numPr>
              <w:spacing w:before="0" w:after="0"/>
              <w:contextualSpacing/>
              <w:rPr>
                <w:rFonts w:cs="Arial"/>
                <w:sz w:val="22"/>
                <w:szCs w:val="22"/>
              </w:rPr>
            </w:pPr>
            <w:r>
              <w:rPr>
                <w:rFonts w:cs="Arial"/>
                <w:sz w:val="22"/>
                <w:szCs w:val="22"/>
              </w:rPr>
              <w:t>To actively promote the equalities and diversity agenda in the workplace and in-service delivery</w:t>
            </w:r>
          </w:p>
          <w:p>
            <w:pPr>
              <w:pStyle w:val="ListParagraph"/>
              <w:numPr>
                <w:ilvl w:val="0"/>
                <w:numId w:val="14"/>
              </w:numPr>
              <w:spacing w:before="0" w:after="0"/>
              <w:contextualSpacing/>
              <w:rPr>
                <w:rFonts w:cs="Arial"/>
                <w:sz w:val="22"/>
                <w:szCs w:val="22"/>
              </w:rPr>
            </w:pPr>
            <w:r>
              <w:rPr>
                <w:rFonts w:cs="Arial"/>
                <w:sz w:val="22"/>
                <w:szCs w:val="22"/>
              </w:rPr>
              <w:t>To be familiar with customer care and health and safety policies of the Council/Directorate</w:t>
            </w:r>
          </w:p>
          <w:p>
            <w:pPr>
              <w:pStyle w:val="ListParagraph"/>
              <w:numPr>
                <w:ilvl w:val="0"/>
                <w:numId w:val="14"/>
              </w:numPr>
              <w:spacing w:before="0" w:after="0"/>
              <w:contextualSpacing/>
              <w:rPr>
                <w:rFonts w:cs="Arial"/>
                <w:sz w:val="22"/>
                <w:szCs w:val="22"/>
              </w:rPr>
            </w:pPr>
            <w:r>
              <w:rPr>
                <w:rFonts w:cs="Arial"/>
                <w:sz w:val="22"/>
                <w:szCs w:val="22"/>
              </w:rPr>
              <w:t>To participate in self-improvement in performance through workplace development</w:t>
            </w:r>
          </w:p>
          <w:p>
            <w:pPr>
              <w:pStyle w:val="ListParagraph"/>
              <w:numPr>
                <w:ilvl w:val="0"/>
                <w:numId w:val="14"/>
              </w:numPr>
              <w:spacing w:before="0" w:after="0"/>
              <w:contextualSpacing/>
              <w:rPr>
                <w:rFonts w:cs="Arial"/>
                <w:sz w:val="22"/>
                <w:szCs w:val="22"/>
              </w:rPr>
            </w:pPr>
            <w:r>
              <w:rPr>
                <w:rFonts w:cs="Arial"/>
                <w:sz w:val="22"/>
                <w:szCs w:val="22"/>
              </w:rPr>
              <w:t>To undertake any additional duties commensurate with the grade of the post</w:t>
            </w:r>
          </w:p>
          <w:p>
            <w:pPr>
              <w:pStyle w:val="ListParagraph"/>
              <w:spacing w:before="0" w:after="0"/>
              <w:contextualSpacing/>
              <w:rPr>
                <w:rFonts w:cs="Arial"/>
                <w:b/>
                <w:b/>
                <w:sz w:val="22"/>
                <w:szCs w:val="22"/>
              </w:rPr>
            </w:pPr>
            <w:r>
              <w:rPr>
                <w:rFonts w:cs="Arial"/>
                <w:b/>
                <w:sz w:val="22"/>
                <w:szCs w:val="22"/>
              </w:rPr>
            </w:r>
          </w:p>
        </w:tc>
      </w:tr>
    </w:tbl>
    <w:p>
      <w:pPr>
        <w:pStyle w:val="Normal"/>
        <w:rPr>
          <w:rFonts w:cs="Arial"/>
        </w:rPr>
      </w:pPr>
      <w:r>
        <w:rPr>
          <w:rFonts w:cs="Arial"/>
        </w:rPr>
      </w:r>
    </w:p>
    <w:tbl>
      <w:tblPr>
        <w:tblW w:w="9214" w:type="dxa"/>
        <w:jc w:val="center"/>
        <w:tblInd w:w="0" w:type="dxa"/>
        <w:tblCellMar>
          <w:top w:w="0" w:type="dxa"/>
          <w:left w:w="108" w:type="dxa"/>
          <w:bottom w:w="0" w:type="dxa"/>
          <w:right w:w="108" w:type="dxa"/>
        </w:tblCellMar>
      </w:tblPr>
      <w:tblGrid>
        <w:gridCol w:w="9214"/>
      </w:tblGrid>
      <w:tr>
        <w:trPr>
          <w:trHeight w:val="1110" w:hRule="atLeast"/>
        </w:trPr>
        <w:tc>
          <w:tcPr>
            <w:tcW w:w="9214"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rPr>
                <w:rFonts w:cs="Arial"/>
                <w:sz w:val="22"/>
                <w:szCs w:val="22"/>
              </w:rPr>
            </w:pPr>
            <w:r>
              <w:rPr>
                <w:rFonts w:cs="Arial"/>
                <w:sz w:val="22"/>
                <w:szCs w:val="22"/>
              </w:rPr>
            </w:r>
          </w:p>
          <w:p>
            <w:pPr>
              <w:pStyle w:val="Normal"/>
              <w:rPr>
                <w:rFonts w:cs="Arial"/>
                <w:sz w:val="22"/>
                <w:szCs w:val="22"/>
              </w:rPr>
            </w:pPr>
            <w:r>
              <w:rPr>
                <w:rFonts w:cs="Arial"/>
                <w:sz w:val="22"/>
                <w:szCs w:val="22"/>
              </w:rPr>
              <w:t>Contacts:</w:t>
            </w:r>
          </w:p>
          <w:p>
            <w:pPr>
              <w:pStyle w:val="Normal"/>
              <w:rPr>
                <w:rFonts w:cs="Arial"/>
                <w:b w:val="false"/>
                <w:b w:val="false"/>
                <w:sz w:val="22"/>
                <w:szCs w:val="22"/>
              </w:rPr>
            </w:pPr>
            <w:r>
              <w:rPr>
                <w:rFonts w:cs="Arial"/>
                <w:b w:val="false"/>
                <w:sz w:val="22"/>
                <w:szCs w:val="22"/>
              </w:rPr>
              <w:t>Pupils, parents, staff, governors, visitors to the school, professionals from outside agencies, teachers from other schools.</w:t>
            </w:r>
          </w:p>
          <w:p>
            <w:pPr>
              <w:pStyle w:val="Normal"/>
              <w:rPr>
                <w:rFonts w:cs="Arial"/>
                <w:sz w:val="22"/>
                <w:szCs w:val="22"/>
              </w:rPr>
            </w:pPr>
            <w:r>
              <w:rPr>
                <w:rFonts w:cs="Arial"/>
                <w:sz w:val="22"/>
                <w:szCs w:val="22"/>
              </w:rPr>
            </w:r>
          </w:p>
        </w:tc>
      </w:tr>
    </w:tbl>
    <w:p>
      <w:pPr>
        <w:pStyle w:val="Normal"/>
        <w:rPr>
          <w:rFonts w:cs="Arial"/>
          <w:sz w:val="22"/>
          <w:szCs w:val="22"/>
        </w:rPr>
      </w:pPr>
      <w:r>
        <w:rPr>
          <w:rFonts w:cs="Arial"/>
          <w:sz w:val="22"/>
          <w:szCs w:val="22"/>
        </w:rPr>
      </w:r>
    </w:p>
    <w:tbl>
      <w:tblPr>
        <w:tblW w:w="9254" w:type="dxa"/>
        <w:jc w:val="center"/>
        <w:tblInd w:w="0" w:type="dxa"/>
        <w:tblCellMar>
          <w:top w:w="0" w:type="dxa"/>
          <w:left w:w="108" w:type="dxa"/>
          <w:bottom w:w="0" w:type="dxa"/>
          <w:right w:w="108" w:type="dxa"/>
        </w:tblCellMar>
      </w:tblPr>
      <w:tblGrid>
        <w:gridCol w:w="9254"/>
      </w:tblGrid>
      <w:tr>
        <w:trPr>
          <w:trHeight w:val="930" w:hRule="atLeast"/>
        </w:trPr>
        <w:tc>
          <w:tcPr>
            <w:tcW w:w="9254"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rPr>
                <w:rFonts w:cs="Arial"/>
                <w:sz w:val="22"/>
                <w:szCs w:val="22"/>
              </w:rPr>
            </w:pPr>
            <w:r>
              <w:rPr>
                <w:rFonts w:cs="Arial"/>
                <w:sz w:val="22"/>
                <w:szCs w:val="22"/>
              </w:rPr>
            </w:r>
          </w:p>
          <w:p>
            <w:pPr>
              <w:pStyle w:val="Normal"/>
              <w:rPr>
                <w:rFonts w:cs="Arial"/>
                <w:sz w:val="22"/>
                <w:szCs w:val="22"/>
              </w:rPr>
            </w:pPr>
            <w:r>
              <w:rPr>
                <w:rFonts w:cs="Arial"/>
                <w:sz w:val="22"/>
                <w:szCs w:val="22"/>
              </w:rPr>
              <w:t>Special Conditions:</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t>An Enhanced Disclosure and Barring Service (DBS) check is required for this post</w:t>
            </w:r>
          </w:p>
          <w:p>
            <w:pPr>
              <w:pStyle w:val="Normal"/>
              <w:rPr>
                <w:rFonts w:cs="Arial"/>
                <w:sz w:val="22"/>
                <w:szCs w:val="22"/>
              </w:rPr>
            </w:pPr>
            <w:r>
              <w:rPr>
                <w:rFonts w:cs="Arial"/>
                <w:sz w:val="22"/>
                <w:szCs w:val="22"/>
              </w:rPr>
            </w:r>
          </w:p>
        </w:tc>
      </w:tr>
    </w:tbl>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p>
      <w:pPr>
        <w:pStyle w:val="Normal"/>
        <w:rPr>
          <w:rFonts w:cs="Arial"/>
        </w:rPr>
      </w:pPr>
      <w:r>
        <w:rPr>
          <w:rFonts w:cs="Arial"/>
        </w:rPr>
      </w:r>
      <w:r>
        <w:br w:type="page"/>
      </w:r>
    </w:p>
    <w:tbl>
      <w:tblPr>
        <w:tblW w:w="9216" w:type="dxa"/>
        <w:jc w:val="left"/>
        <w:tblInd w:w="0" w:type="dxa"/>
        <w:tblCellMar>
          <w:top w:w="0" w:type="dxa"/>
          <w:left w:w="108" w:type="dxa"/>
          <w:bottom w:w="0" w:type="dxa"/>
          <w:right w:w="108" w:type="dxa"/>
        </w:tblCellMar>
      </w:tblPr>
      <w:tblGrid>
        <w:gridCol w:w="9216"/>
      </w:tblGrid>
      <w:tr>
        <w:trPr>
          <w:trHeight w:val="781" w:hRule="atLeast"/>
        </w:trPr>
        <w:tc>
          <w:tcPr>
            <w:tcW w:w="9216" w:type="dxa"/>
            <w:tcBorders>
              <w:top w:val="single" w:sz="12" w:space="0" w:color="A6A6A6"/>
              <w:left w:val="single" w:sz="12" w:space="0" w:color="A6A6A6"/>
              <w:bottom w:val="single" w:sz="12" w:space="0" w:color="A6A6A6"/>
              <w:right w:val="single" w:sz="4" w:space="0" w:color="808080"/>
            </w:tcBorders>
            <w:shd w:fill="00469B" w:val="clear"/>
            <w:vAlign w:val="center"/>
          </w:tcPr>
          <w:p>
            <w:pPr>
              <w:pStyle w:val="Normal"/>
              <w:pageBreakBefore/>
              <w:jc w:val="center"/>
              <w:rPr>
                <w:bCs/>
                <w:sz w:val="32"/>
                <w:szCs w:val="32"/>
              </w:rPr>
            </w:pPr>
            <w:r>
              <w:rPr>
                <w:bCs/>
                <w:sz w:val="32"/>
                <w:szCs w:val="32"/>
              </w:rPr>
              <w:t>Person Specification</w:t>
            </w:r>
          </w:p>
        </w:tc>
      </w:tr>
      <w:tr>
        <w:trPr>
          <w:trHeight w:val="1990" w:hRule="atLeast"/>
        </w:trPr>
        <w:tc>
          <w:tcPr>
            <w:tcW w:w="9216" w:type="dxa"/>
            <w:tcBorders>
              <w:top w:val="single" w:sz="12" w:space="0" w:color="A6A6A6"/>
              <w:left w:val="single" w:sz="12" w:space="0" w:color="A6A6A6"/>
              <w:bottom w:val="single" w:sz="2" w:space="0" w:color="808080"/>
              <w:right w:val="single" w:sz="4" w:space="0" w:color="808080"/>
            </w:tcBorders>
            <w:shd w:fill="EAEAEA" w:val="clear"/>
            <w:vAlign w:val="center"/>
          </w:tcPr>
          <w:p>
            <w:pPr>
              <w:pStyle w:val="Normal"/>
              <w:snapToGrid w:val="false"/>
              <w:jc w:val="both"/>
              <w:rPr>
                <w:rFonts w:ascii="Arial" w:hAnsi="Arial" w:cs="Arial"/>
                <w:bCs/>
                <w:sz w:val="22"/>
                <w:szCs w:val="22"/>
              </w:rPr>
            </w:pPr>
            <w:r>
              <w:rPr>
                <w:rFonts w:cs="Arial" w:ascii="Arial" w:hAnsi="Arial"/>
                <w:bCs/>
                <w:sz w:val="22"/>
                <w:szCs w:val="22"/>
              </w:rPr>
            </w:r>
          </w:p>
          <w:p>
            <w:pPr>
              <w:pStyle w:val="Normal"/>
              <w:jc w:val="both"/>
              <w:rPr>
                <w:rFonts w:cs="Arial"/>
                <w:bCs/>
                <w:sz w:val="22"/>
                <w:szCs w:val="22"/>
              </w:rPr>
            </w:pPr>
            <w:r>
              <w:rPr>
                <w:rFonts w:cs="Arial"/>
                <w:bCs/>
                <w:sz w:val="22"/>
                <w:szCs w:val="22"/>
              </w:rPr>
              <w:t xml:space="preserve">PLEASE NOTE: The emboldened criteria below will be used to shortlist. Only those applicants who demonstrate that they meet those criteria to the satisfaction of the Selection Panel will be invited to interview.  Conclusive evidence should therefore be provided against each criterion.  </w:t>
            </w:r>
          </w:p>
          <w:p>
            <w:pPr>
              <w:pStyle w:val="Normal"/>
              <w:jc w:val="both"/>
              <w:rPr>
                <w:rFonts w:cs="Arial"/>
                <w:sz w:val="22"/>
                <w:szCs w:val="22"/>
              </w:rPr>
            </w:pPr>
            <w:r>
              <w:rPr>
                <w:rFonts w:cs="Arial"/>
                <w:sz w:val="22"/>
                <w:szCs w:val="22"/>
              </w:rPr>
            </w:r>
          </w:p>
          <w:p>
            <w:pPr>
              <w:pStyle w:val="Normal"/>
              <w:rPr>
                <w:rFonts w:cs="Arial"/>
                <w:bCs/>
                <w:sz w:val="22"/>
                <w:szCs w:val="22"/>
              </w:rPr>
            </w:pPr>
            <w:r>
              <w:rPr>
                <w:rFonts w:cs="Arial"/>
                <w:bCs/>
                <w:sz w:val="22"/>
                <w:szCs w:val="22"/>
              </w:rPr>
              <w:t>Any candidate with a disability who meets the essential criteria will be guaranteed an interview.</w:t>
            </w:r>
          </w:p>
          <w:p>
            <w:pPr>
              <w:pStyle w:val="Normal"/>
              <w:rPr>
                <w:rFonts w:ascii="Arial" w:hAnsi="Arial" w:cs="Arial"/>
                <w:b w:val="false"/>
                <w:b w:val="false"/>
                <w:bCs/>
                <w:sz w:val="22"/>
                <w:szCs w:val="22"/>
              </w:rPr>
            </w:pPr>
            <w:r>
              <w:rPr>
                <w:rFonts w:cs="Arial" w:ascii="Arial" w:hAnsi="Arial"/>
                <w:b w:val="false"/>
                <w:bCs/>
                <w:sz w:val="22"/>
                <w:szCs w:val="22"/>
              </w:rPr>
            </w:r>
          </w:p>
        </w:tc>
      </w:tr>
    </w:tbl>
    <w:p>
      <w:pPr>
        <w:pStyle w:val="Normal"/>
        <w:rPr>
          <w:rFonts w:ascii="Arial" w:hAnsi="Arial" w:cs="Arial"/>
        </w:rPr>
      </w:pPr>
      <w:r>
        <w:rPr>
          <w:rFonts w:cs="Arial" w:ascii="Arial" w:hAnsi="Arial"/>
        </w:rPr>
      </w:r>
    </w:p>
    <w:tbl>
      <w:tblPr>
        <w:tblW w:w="9020" w:type="dxa"/>
        <w:jc w:val="left"/>
        <w:tblInd w:w="0" w:type="dxa"/>
        <w:tblCellMar>
          <w:top w:w="0" w:type="dxa"/>
          <w:left w:w="108" w:type="dxa"/>
          <w:bottom w:w="0" w:type="dxa"/>
          <w:right w:w="108" w:type="dxa"/>
        </w:tblCellMar>
      </w:tblPr>
      <w:tblGrid>
        <w:gridCol w:w="1793"/>
        <w:gridCol w:w="5233"/>
        <w:gridCol w:w="1994"/>
      </w:tblGrid>
      <w:tr>
        <w:trPr/>
        <w:tc>
          <w:tcPr>
            <w:tcW w:w="1793" w:type="dxa"/>
            <w:tcBorders>
              <w:top w:val="single" w:sz="4" w:space="0" w:color="000000"/>
              <w:left w:val="single" w:sz="4" w:space="0" w:color="000000"/>
              <w:bottom w:val="single" w:sz="4" w:space="0" w:color="000000"/>
            </w:tcBorders>
            <w:shd w:fill="D9D9D9" w:val="clear"/>
          </w:tcPr>
          <w:p>
            <w:pPr>
              <w:pStyle w:val="Normal"/>
              <w:snapToGrid w:val="false"/>
              <w:rPr>
                <w:rFonts w:ascii="Arial" w:hAnsi="Arial" w:cs="Arial"/>
              </w:rPr>
            </w:pPr>
            <w:r>
              <w:rPr>
                <w:rFonts w:cs="Arial" w:ascii="Arial" w:hAnsi="Arial"/>
              </w:rPr>
            </w:r>
          </w:p>
        </w:tc>
        <w:tc>
          <w:tcPr>
            <w:tcW w:w="5233" w:type="dxa"/>
            <w:tcBorders>
              <w:top w:val="single" w:sz="4" w:space="0" w:color="000000"/>
              <w:left w:val="single" w:sz="4" w:space="0" w:color="000000"/>
              <w:bottom w:val="single" w:sz="4" w:space="0" w:color="000000"/>
            </w:tcBorders>
            <w:shd w:fill="D9D9D9" w:val="clear"/>
          </w:tcPr>
          <w:p>
            <w:pPr>
              <w:pStyle w:val="TextBody"/>
              <w:rPr>
                <w:rFonts w:cs="Arial"/>
              </w:rPr>
            </w:pPr>
            <w:r>
              <w:rPr>
                <w:rFonts w:cs="Arial"/>
              </w:rPr>
              <w:t>Selection Criteria</w:t>
            </w:r>
          </w:p>
          <w:p>
            <w:pPr>
              <w:pStyle w:val="TextBody"/>
              <w:rPr>
                <w:rFonts w:cs="Arial"/>
              </w:rPr>
            </w:pPr>
            <w:r>
              <w:rPr>
                <w:rFonts w:cs="Arial"/>
              </w:rPr>
            </w:r>
          </w:p>
        </w:tc>
        <w:tc>
          <w:tcPr>
            <w:tcW w:w="1994" w:type="dxa"/>
            <w:tcBorders>
              <w:top w:val="single" w:sz="4" w:space="0" w:color="000000"/>
              <w:left w:val="single" w:sz="4" w:space="0" w:color="000000"/>
              <w:bottom w:val="single" w:sz="4" w:space="0" w:color="000000"/>
              <w:right w:val="single" w:sz="4" w:space="0" w:color="000000"/>
            </w:tcBorders>
            <w:shd w:fill="D9D9D9" w:val="clear"/>
          </w:tcPr>
          <w:p>
            <w:pPr>
              <w:pStyle w:val="TextBody"/>
              <w:rPr>
                <w:rFonts w:cs="Arial"/>
              </w:rPr>
            </w:pPr>
            <w:r>
              <w:rPr>
                <w:rFonts w:cs="Arial"/>
              </w:rPr>
              <w:t>How Assessed</w:t>
            </w:r>
          </w:p>
        </w:tc>
      </w:tr>
      <w:tr>
        <w:trPr/>
        <w:tc>
          <w:tcPr>
            <w:tcW w:w="1793" w:type="dxa"/>
            <w:tcBorders>
              <w:top w:val="single" w:sz="4" w:space="0" w:color="000000"/>
              <w:left w:val="single" w:sz="4" w:space="0" w:color="000000"/>
              <w:bottom w:val="single" w:sz="4" w:space="0" w:color="000000"/>
            </w:tcBorders>
            <w:shd w:fill="auto" w:val="clear"/>
          </w:tcPr>
          <w:p>
            <w:pPr>
              <w:pStyle w:val="Normal"/>
              <w:rPr>
                <w:rFonts w:ascii="Arial" w:hAnsi="Arial" w:cs="Arial"/>
                <w:bCs/>
                <w:sz w:val="22"/>
                <w:szCs w:val="22"/>
              </w:rPr>
            </w:pPr>
            <w:r>
              <w:rPr>
                <w:rFonts w:cs="Arial" w:ascii="Arial" w:hAnsi="Arial"/>
                <w:bCs/>
                <w:sz w:val="22"/>
                <w:szCs w:val="22"/>
              </w:rPr>
              <w:t>Education and Qualifications</w:t>
            </w:r>
          </w:p>
        </w:tc>
        <w:tc>
          <w:tcPr>
            <w:tcW w:w="5233" w:type="dxa"/>
            <w:tcBorders>
              <w:top w:val="single" w:sz="4" w:space="0" w:color="000000"/>
              <w:left w:val="single" w:sz="4" w:space="0" w:color="000000"/>
              <w:bottom w:val="single" w:sz="4" w:space="0" w:color="000000"/>
            </w:tcBorders>
            <w:shd w:fill="auto" w:val="clear"/>
          </w:tcPr>
          <w:p>
            <w:pPr>
              <w:pStyle w:val="TextBody"/>
              <w:snapToGrid w:val="false"/>
              <w:rPr>
                <w:rFonts w:cs="Arial"/>
                <w:szCs w:val="22"/>
              </w:rPr>
            </w:pPr>
            <w:r>
              <w:rPr>
                <w:rFonts w:cs="Arial"/>
                <w:szCs w:val="22"/>
              </w:rPr>
            </w:r>
          </w:p>
          <w:p>
            <w:pPr>
              <w:pStyle w:val="TextBody"/>
              <w:rPr>
                <w:rFonts w:cs="Arial"/>
              </w:rPr>
            </w:pPr>
            <w:r>
              <w:rPr>
                <w:rFonts w:cs="Arial"/>
              </w:rPr>
              <w:t>QTS or currently working towards</w:t>
            </w:r>
          </w:p>
          <w:p>
            <w:pPr>
              <w:pStyle w:val="TextBody"/>
              <w:rPr>
                <w:rFonts w:cs="Arial"/>
                <w:bCs/>
              </w:rPr>
            </w:pPr>
            <w:r>
              <w:rPr>
                <w:rFonts w:cs="Arial"/>
                <w:bCs/>
              </w:rPr>
            </w:r>
          </w:p>
          <w:p>
            <w:pPr>
              <w:pStyle w:val="TextBody"/>
              <w:rPr>
                <w:rFonts w:cs="Arial"/>
                <w:szCs w:val="22"/>
              </w:rPr>
            </w:pPr>
            <w:r>
              <w:rPr>
                <w:rFonts w:cs="Arial"/>
                <w:szCs w:val="22"/>
              </w:rPr>
              <w:t>Evidence of continuing professional development</w:t>
            </w:r>
          </w:p>
          <w:p>
            <w:pPr>
              <w:pStyle w:val="TextBody"/>
              <w:ind w:left="360" w:right="0" w:hanging="0"/>
              <w:rPr>
                <w:rFonts w:cs="Arial"/>
                <w:szCs w:val="22"/>
              </w:rPr>
            </w:pPr>
            <w:r>
              <w:rPr>
                <w:rFonts w:cs="Arial"/>
                <w:szCs w:val="22"/>
              </w:rPr>
            </w:r>
          </w:p>
        </w:tc>
        <w:tc>
          <w:tcPr>
            <w:tcW w:w="1994" w:type="dxa"/>
            <w:tcBorders>
              <w:top w:val="single" w:sz="4" w:space="0" w:color="000000"/>
              <w:left w:val="single" w:sz="4" w:space="0" w:color="000000"/>
              <w:bottom w:val="single" w:sz="4" w:space="0" w:color="000000"/>
              <w:right w:val="single" w:sz="4" w:space="0" w:color="000000"/>
            </w:tcBorders>
            <w:shd w:fill="auto" w:val="clear"/>
          </w:tcPr>
          <w:p>
            <w:pPr>
              <w:pStyle w:val="TextBody"/>
              <w:snapToGrid w:val="false"/>
              <w:rPr>
                <w:rFonts w:cs="Arial"/>
                <w:b w:val="false"/>
                <w:b w:val="false"/>
                <w:szCs w:val="22"/>
              </w:rPr>
            </w:pPr>
            <w:r>
              <w:rPr>
                <w:rFonts w:cs="Arial"/>
                <w:b w:val="false"/>
                <w:szCs w:val="22"/>
              </w:rPr>
            </w:r>
          </w:p>
          <w:p>
            <w:pPr>
              <w:pStyle w:val="TextBody"/>
              <w:rPr>
                <w:rFonts w:cs="Arial"/>
                <w:b w:val="false"/>
                <w:b w:val="false"/>
                <w:szCs w:val="22"/>
              </w:rPr>
            </w:pPr>
            <w:r>
              <w:rPr>
                <w:rFonts w:cs="Arial"/>
                <w:b w:val="false"/>
                <w:szCs w:val="22"/>
              </w:rPr>
              <w:t>Application form and Certificates</w:t>
            </w:r>
          </w:p>
        </w:tc>
      </w:tr>
      <w:tr>
        <w:trPr/>
        <w:tc>
          <w:tcPr>
            <w:tcW w:w="1793" w:type="dxa"/>
            <w:tcBorders>
              <w:top w:val="single" w:sz="4" w:space="0" w:color="000000"/>
              <w:left w:val="single" w:sz="4" w:space="0" w:color="000000"/>
              <w:bottom w:val="single" w:sz="4" w:space="0" w:color="000000"/>
            </w:tcBorders>
            <w:shd w:fill="auto" w:val="clear"/>
          </w:tcPr>
          <w:p>
            <w:pPr>
              <w:pStyle w:val="Normal"/>
              <w:rPr>
                <w:rFonts w:ascii="Arial" w:hAnsi="Arial" w:cs="Arial"/>
                <w:bCs/>
                <w:sz w:val="22"/>
                <w:szCs w:val="22"/>
              </w:rPr>
            </w:pPr>
            <w:r>
              <w:rPr>
                <w:rFonts w:cs="Arial" w:ascii="Arial" w:hAnsi="Arial"/>
                <w:bCs/>
                <w:sz w:val="22"/>
                <w:szCs w:val="22"/>
              </w:rPr>
              <w:t>Knowledge and Experience</w:t>
            </w:r>
          </w:p>
        </w:tc>
        <w:tc>
          <w:tcPr>
            <w:tcW w:w="5233" w:type="dxa"/>
            <w:tcBorders>
              <w:top w:val="single" w:sz="4" w:space="0" w:color="000000"/>
              <w:left w:val="single" w:sz="4" w:space="0" w:color="000000"/>
              <w:bottom w:val="single" w:sz="4" w:space="0" w:color="000000"/>
            </w:tcBorders>
            <w:shd w:fill="auto" w:val="clear"/>
          </w:tcPr>
          <w:p>
            <w:pPr>
              <w:pStyle w:val="Normal"/>
              <w:rPr>
                <w:rFonts w:cs="Helvetica;Arial"/>
                <w:sz w:val="22"/>
                <w:szCs w:val="22"/>
              </w:rPr>
            </w:pPr>
            <w:r>
              <w:rPr>
                <w:rFonts w:cs="Helvetica;Arial"/>
                <w:sz w:val="22"/>
                <w:szCs w:val="22"/>
              </w:rPr>
              <w:t xml:space="preserve">Experience of planning and delivering learning activities across a range of curriculum subject areas, within the primary and/or secondary sector including lower level learners </w:t>
            </w:r>
          </w:p>
          <w:p>
            <w:pPr>
              <w:pStyle w:val="Normal"/>
              <w:rPr>
                <w:rFonts w:cs="Helvetica;Arial"/>
                <w:b w:val="false"/>
                <w:b w:val="false"/>
                <w:sz w:val="22"/>
                <w:szCs w:val="22"/>
              </w:rPr>
            </w:pPr>
            <w:r>
              <w:rPr>
                <w:rFonts w:cs="Helvetica;Arial"/>
                <w:b w:val="false"/>
                <w:sz w:val="22"/>
                <w:szCs w:val="22"/>
              </w:rPr>
            </w:r>
          </w:p>
          <w:p>
            <w:pPr>
              <w:pStyle w:val="Normal"/>
              <w:rPr>
                <w:rFonts w:cs="Helvetica;Arial"/>
                <w:sz w:val="22"/>
                <w:szCs w:val="22"/>
              </w:rPr>
            </w:pPr>
            <w:r>
              <w:rPr>
                <w:rFonts w:cs="Helvetica;Arial"/>
                <w:sz w:val="22"/>
                <w:szCs w:val="22"/>
              </w:rPr>
              <w:t>Experience of enhancement of pupil progress gains and raising the attainment and achievement levels of all pupils</w:t>
            </w:r>
          </w:p>
          <w:p>
            <w:pPr>
              <w:pStyle w:val="Normal"/>
              <w:rPr>
                <w:rFonts w:cs="Helvetica;Arial"/>
                <w:b w:val="false"/>
                <w:b w:val="false"/>
                <w:sz w:val="22"/>
                <w:szCs w:val="22"/>
              </w:rPr>
            </w:pPr>
            <w:r>
              <w:rPr>
                <w:rFonts w:cs="Helvetica;Arial"/>
                <w:b w:val="false"/>
                <w:sz w:val="22"/>
                <w:szCs w:val="22"/>
              </w:rPr>
            </w:r>
          </w:p>
          <w:p>
            <w:pPr>
              <w:pStyle w:val="Normal"/>
              <w:rPr>
                <w:sz w:val="22"/>
                <w:szCs w:val="22"/>
              </w:rPr>
            </w:pPr>
            <w:r>
              <w:rPr>
                <w:sz w:val="22"/>
                <w:szCs w:val="22"/>
              </w:rPr>
              <w:t xml:space="preserve">Knowledge and understanding of students with complex learning and mental health difficulties </w:t>
            </w:r>
          </w:p>
          <w:p>
            <w:pPr>
              <w:pStyle w:val="Normal"/>
              <w:rPr>
                <w:rFonts w:ascii="Arial" w:hAnsi="Arial" w:cs="Arial"/>
                <w:b w:val="false"/>
                <w:b w:val="false"/>
                <w:sz w:val="22"/>
                <w:szCs w:val="22"/>
              </w:rPr>
            </w:pPr>
            <w:r>
              <w:rPr>
                <w:rFonts w:cs="Arial" w:ascii="Arial" w:hAnsi="Arial"/>
                <w:b w:val="false"/>
                <w:sz w:val="22"/>
                <w:szCs w:val="22"/>
              </w:rPr>
            </w:r>
          </w:p>
          <w:p>
            <w:pPr>
              <w:pStyle w:val="Normal"/>
              <w:rPr>
                <w:sz w:val="22"/>
                <w:szCs w:val="22"/>
              </w:rPr>
            </w:pPr>
            <w:r>
              <w:rPr>
                <w:sz w:val="22"/>
                <w:szCs w:val="22"/>
              </w:rPr>
              <w:t xml:space="preserve">Experience of managing challenging behaviour </w:t>
            </w:r>
          </w:p>
          <w:p>
            <w:pPr>
              <w:pStyle w:val="Normal"/>
              <w:rPr>
                <w:rFonts w:ascii="Arial" w:hAnsi="Arial" w:cs="Arial"/>
                <w:b w:val="false"/>
                <w:b w:val="false"/>
                <w:sz w:val="22"/>
                <w:szCs w:val="22"/>
              </w:rPr>
            </w:pPr>
            <w:r>
              <w:rPr>
                <w:rFonts w:cs="Arial" w:ascii="Arial" w:hAnsi="Arial"/>
                <w:b w:val="false"/>
                <w:sz w:val="22"/>
                <w:szCs w:val="22"/>
              </w:rPr>
            </w:r>
          </w:p>
          <w:p>
            <w:pPr>
              <w:pStyle w:val="Normal"/>
              <w:rPr>
                <w:rFonts w:ascii="Arial" w:hAnsi="Arial" w:cs="Arial"/>
                <w:sz w:val="22"/>
                <w:szCs w:val="22"/>
              </w:rPr>
            </w:pPr>
            <w:r>
              <w:rPr>
                <w:rFonts w:cs="Arial" w:ascii="Arial" w:hAnsi="Arial"/>
                <w:sz w:val="22"/>
                <w:szCs w:val="22"/>
              </w:rPr>
              <w:t xml:space="preserve">Knowledge of current national educational issues </w:t>
            </w:r>
          </w:p>
          <w:p>
            <w:pPr>
              <w:pStyle w:val="Normal"/>
              <w:rPr>
                <w:rFonts w:ascii="Arial" w:hAnsi="Arial" w:cs="Arial"/>
                <w:b w:val="false"/>
                <w:b w:val="false"/>
                <w:sz w:val="22"/>
                <w:szCs w:val="22"/>
              </w:rPr>
            </w:pPr>
            <w:r>
              <w:rPr>
                <w:rFonts w:cs="Arial" w:ascii="Arial" w:hAnsi="Arial"/>
                <w:b w:val="false"/>
                <w:sz w:val="22"/>
                <w:szCs w:val="22"/>
              </w:rPr>
            </w:r>
          </w:p>
          <w:p>
            <w:pPr>
              <w:pStyle w:val="Normal"/>
              <w:rPr>
                <w:rFonts w:ascii="Arial" w:hAnsi="Arial" w:cs="Arial"/>
                <w:sz w:val="22"/>
                <w:szCs w:val="22"/>
              </w:rPr>
            </w:pPr>
            <w:r>
              <w:rPr>
                <w:rFonts w:cs="Arial" w:ascii="Arial" w:hAnsi="Arial"/>
                <w:sz w:val="22"/>
                <w:szCs w:val="22"/>
              </w:rPr>
              <w:t>Experience of current assessment practice and the use of data and pupil progress tracking to ensure that all groups of learners achieve</w:t>
            </w:r>
          </w:p>
          <w:p>
            <w:pPr>
              <w:pStyle w:val="Normal"/>
              <w:rPr>
                <w:rFonts w:ascii="Arial" w:hAnsi="Arial" w:cs="Arial"/>
                <w:b w:val="false"/>
                <w:b w:val="false"/>
                <w:sz w:val="22"/>
                <w:szCs w:val="22"/>
              </w:rPr>
            </w:pPr>
            <w:r>
              <w:rPr>
                <w:rFonts w:cs="Arial" w:ascii="Arial" w:hAnsi="Arial"/>
                <w:b w:val="false"/>
                <w:sz w:val="22"/>
                <w:szCs w:val="22"/>
              </w:rPr>
            </w:r>
          </w:p>
          <w:p>
            <w:pPr>
              <w:pStyle w:val="Normal"/>
              <w:rPr>
                <w:rFonts w:ascii="Arial" w:hAnsi="Arial" w:cs="Arial"/>
                <w:sz w:val="22"/>
                <w:szCs w:val="22"/>
              </w:rPr>
            </w:pPr>
            <w:r>
              <w:rPr>
                <w:rFonts w:cs="Arial" w:ascii="Arial" w:hAnsi="Arial"/>
                <w:sz w:val="22"/>
                <w:szCs w:val="22"/>
              </w:rPr>
              <w:t>Experience of implementing strategies used to establish consistently high aspirations in standards of learning engagement and positive pupil behaviour</w:t>
            </w:r>
          </w:p>
          <w:p>
            <w:pPr>
              <w:pStyle w:val="Normal"/>
              <w:rPr>
                <w:rFonts w:ascii="Arial" w:hAnsi="Arial" w:cs="Arial"/>
                <w:b w:val="false"/>
                <w:b w:val="false"/>
                <w:sz w:val="22"/>
                <w:szCs w:val="22"/>
              </w:rPr>
            </w:pPr>
            <w:r>
              <w:rPr>
                <w:rFonts w:cs="Arial" w:ascii="Arial" w:hAnsi="Arial"/>
                <w:b w:val="false"/>
                <w:sz w:val="22"/>
                <w:szCs w:val="22"/>
              </w:rPr>
            </w:r>
          </w:p>
          <w:p>
            <w:pPr>
              <w:pStyle w:val="Normal"/>
              <w:rPr>
                <w:rFonts w:ascii="Arial" w:hAnsi="Arial" w:cs="Arial"/>
                <w:sz w:val="22"/>
                <w:szCs w:val="22"/>
              </w:rPr>
            </w:pPr>
            <w:r>
              <w:rPr>
                <w:rFonts w:cs="Arial" w:ascii="Arial" w:hAnsi="Arial"/>
                <w:sz w:val="22"/>
                <w:szCs w:val="22"/>
              </w:rPr>
              <w:t>Knowledge and/or experience of how school improvement actions impact on the quality of teaching and learning within the classroom</w:t>
            </w:r>
          </w:p>
          <w:p>
            <w:pPr>
              <w:pStyle w:val="Normal"/>
              <w:rPr>
                <w:rFonts w:ascii="Arial" w:hAnsi="Arial" w:cs="Arial"/>
                <w:sz w:val="22"/>
                <w:szCs w:val="22"/>
              </w:rPr>
            </w:pPr>
            <w:r>
              <w:rPr>
                <w:rFonts w:cs="Arial" w:ascii="Arial" w:hAnsi="Arial"/>
                <w:sz w:val="22"/>
                <w:szCs w:val="22"/>
              </w:rPr>
            </w:r>
          </w:p>
          <w:p>
            <w:pPr>
              <w:pStyle w:val="Normal"/>
              <w:rPr>
                <w:rFonts w:ascii="Arial" w:hAnsi="Arial" w:cs="Arial"/>
                <w:b w:val="false"/>
                <w:b w:val="false"/>
                <w:sz w:val="22"/>
                <w:szCs w:val="22"/>
              </w:rPr>
            </w:pPr>
            <w:r>
              <w:rPr>
                <w:rFonts w:cs="Arial" w:ascii="Arial" w:hAnsi="Arial"/>
                <w:b w:val="false"/>
                <w:sz w:val="22"/>
                <w:szCs w:val="22"/>
              </w:rPr>
            </w:r>
          </w:p>
          <w:p>
            <w:pPr>
              <w:pStyle w:val="Normal"/>
              <w:rPr>
                <w:rFonts w:ascii="Arial" w:hAnsi="Arial" w:cs="Arial"/>
                <w:b w:val="false"/>
                <w:b w:val="false"/>
                <w:bCs/>
                <w:sz w:val="22"/>
                <w:szCs w:val="22"/>
              </w:rPr>
            </w:pPr>
            <w:r>
              <w:rPr>
                <w:rFonts w:cs="Arial" w:ascii="Arial" w:hAnsi="Arial"/>
                <w:b w:val="false"/>
                <w:bCs/>
                <w:sz w:val="22"/>
                <w:szCs w:val="22"/>
              </w:rPr>
            </w:r>
          </w:p>
          <w:p>
            <w:pPr>
              <w:pStyle w:val="Normal"/>
              <w:rPr>
                <w:rFonts w:ascii="Arial" w:hAnsi="Arial" w:cs="Arial"/>
                <w:b w:val="false"/>
                <w:b w:val="false"/>
                <w:bCs/>
                <w:sz w:val="22"/>
                <w:szCs w:val="22"/>
              </w:rPr>
            </w:pPr>
            <w:r>
              <w:rPr>
                <w:rFonts w:cs="Arial" w:ascii="Arial" w:hAnsi="Arial"/>
                <w:b w:val="false"/>
                <w:bCs/>
                <w:sz w:val="22"/>
                <w:szCs w:val="22"/>
              </w:rPr>
            </w:r>
          </w:p>
        </w:tc>
        <w:tc>
          <w:tcPr>
            <w:tcW w:w="1994" w:type="dxa"/>
            <w:tcBorders>
              <w:top w:val="single" w:sz="4" w:space="0" w:color="000000"/>
              <w:left w:val="single" w:sz="4" w:space="0" w:color="000000"/>
              <w:bottom w:val="single" w:sz="4" w:space="0" w:color="000000"/>
              <w:right w:val="single" w:sz="4" w:space="0" w:color="000000"/>
            </w:tcBorders>
            <w:shd w:fill="auto" w:val="clear"/>
          </w:tcPr>
          <w:p>
            <w:pPr>
              <w:pStyle w:val="TextBody"/>
              <w:rPr>
                <w:rFonts w:cs="Arial"/>
                <w:b w:val="false"/>
                <w:b w:val="false"/>
                <w:szCs w:val="22"/>
              </w:rPr>
            </w:pPr>
            <w:r>
              <w:rPr>
                <w:rFonts w:cs="Arial"/>
                <w:b w:val="false"/>
                <w:szCs w:val="22"/>
              </w:rPr>
              <w:t>Application form/</w:t>
            </w:r>
          </w:p>
          <w:p>
            <w:pPr>
              <w:pStyle w:val="TextBody"/>
              <w:rPr/>
            </w:pPr>
            <w:r>
              <w:rPr>
                <w:rFonts w:cs="Arial"/>
                <w:b w:val="false"/>
                <w:szCs w:val="22"/>
              </w:rPr>
              <w:t>Interview</w:t>
            </w:r>
            <w:r>
              <w:rPr>
                <w:rFonts w:cs="Arial"/>
                <w:szCs w:val="22"/>
              </w:rPr>
              <w:t xml:space="preserve"> </w:t>
            </w:r>
            <w:r>
              <w:rPr>
                <w:rFonts w:cs="Arial"/>
                <w:b w:val="false"/>
                <w:szCs w:val="22"/>
              </w:rPr>
              <w:t xml:space="preserve">/ observation </w:t>
            </w:r>
          </w:p>
        </w:tc>
      </w:tr>
      <w:tr>
        <w:trPr/>
        <w:tc>
          <w:tcPr>
            <w:tcW w:w="1793" w:type="dxa"/>
            <w:tcBorders>
              <w:top w:val="single" w:sz="4" w:space="0" w:color="000000"/>
              <w:left w:val="single" w:sz="4" w:space="0" w:color="000000"/>
              <w:bottom w:val="single" w:sz="4" w:space="0" w:color="000000"/>
            </w:tcBorders>
            <w:shd w:fill="D9D9D9" w:val="clear"/>
          </w:tcPr>
          <w:p>
            <w:pPr>
              <w:pStyle w:val="Normal"/>
              <w:rPr/>
            </w:pPr>
            <w:r>
              <w:rPr>
                <w:rFonts w:eastAsia="Arial" w:cs="Arial" w:ascii="Arial" w:hAnsi="Arial"/>
                <w:sz w:val="22"/>
                <w:szCs w:val="22"/>
              </w:rPr>
              <w:t xml:space="preserve">   </w:t>
            </w:r>
            <w:r>
              <w:rPr>
                <w:rFonts w:eastAsia="Arial" w:cs="Arial" w:ascii="Arial" w:hAnsi="Arial"/>
                <w:bCs/>
                <w:sz w:val="22"/>
                <w:szCs w:val="22"/>
              </w:rPr>
              <w:t xml:space="preserve">   </w:t>
            </w:r>
          </w:p>
        </w:tc>
        <w:tc>
          <w:tcPr>
            <w:tcW w:w="5233" w:type="dxa"/>
            <w:tcBorders>
              <w:top w:val="single" w:sz="4" w:space="0" w:color="000000"/>
              <w:left w:val="single" w:sz="4" w:space="0" w:color="000000"/>
              <w:bottom w:val="single" w:sz="4" w:space="0" w:color="000000"/>
            </w:tcBorders>
            <w:shd w:fill="D9D9D9" w:val="clear"/>
          </w:tcPr>
          <w:p>
            <w:pPr>
              <w:pStyle w:val="TextBody"/>
              <w:rPr>
                <w:rFonts w:cs="Arial"/>
                <w:szCs w:val="22"/>
              </w:rPr>
            </w:pPr>
            <w:r>
              <w:rPr>
                <w:rFonts w:cs="Arial"/>
                <w:szCs w:val="22"/>
              </w:rPr>
              <w:t>Selection Criteria</w:t>
            </w:r>
          </w:p>
          <w:p>
            <w:pPr>
              <w:pStyle w:val="TextBody"/>
              <w:rPr>
                <w:rFonts w:cs="Arial"/>
                <w:szCs w:val="22"/>
              </w:rPr>
            </w:pPr>
            <w:r>
              <w:rPr>
                <w:rFonts w:cs="Arial"/>
                <w:szCs w:val="22"/>
              </w:rPr>
            </w:r>
          </w:p>
        </w:tc>
        <w:tc>
          <w:tcPr>
            <w:tcW w:w="1994" w:type="dxa"/>
            <w:tcBorders>
              <w:top w:val="single" w:sz="4" w:space="0" w:color="000000"/>
              <w:left w:val="single" w:sz="4" w:space="0" w:color="000000"/>
              <w:bottom w:val="single" w:sz="4" w:space="0" w:color="000000"/>
              <w:right w:val="single" w:sz="4" w:space="0" w:color="000000"/>
            </w:tcBorders>
            <w:shd w:fill="D9D9D9" w:val="clear"/>
          </w:tcPr>
          <w:p>
            <w:pPr>
              <w:pStyle w:val="TextBody"/>
              <w:rPr>
                <w:rFonts w:cs="Arial"/>
                <w:szCs w:val="22"/>
              </w:rPr>
            </w:pPr>
            <w:r>
              <w:rPr>
                <w:rFonts w:cs="Arial"/>
                <w:szCs w:val="22"/>
              </w:rPr>
              <w:t>How Assessed</w:t>
            </w:r>
          </w:p>
        </w:tc>
      </w:tr>
      <w:tr>
        <w:trPr/>
        <w:tc>
          <w:tcPr>
            <w:tcW w:w="1793" w:type="dxa"/>
            <w:tcBorders>
              <w:top w:val="single" w:sz="4" w:space="0" w:color="000000"/>
              <w:left w:val="single" w:sz="4" w:space="0" w:color="000000"/>
              <w:bottom w:val="single" w:sz="4" w:space="0" w:color="000000"/>
            </w:tcBorders>
            <w:shd w:fill="auto" w:val="clear"/>
          </w:tcPr>
          <w:p>
            <w:pPr>
              <w:pStyle w:val="Normal"/>
              <w:rPr>
                <w:rFonts w:ascii="Arial" w:hAnsi="Arial" w:cs="Arial"/>
                <w:bCs/>
                <w:sz w:val="22"/>
                <w:szCs w:val="22"/>
              </w:rPr>
            </w:pPr>
            <w:r>
              <w:rPr>
                <w:rFonts w:cs="Arial" w:ascii="Arial" w:hAnsi="Arial"/>
                <w:bCs/>
                <w:sz w:val="22"/>
                <w:szCs w:val="22"/>
              </w:rPr>
              <w:t xml:space="preserve">Skills and Abilities                                                        </w:t>
            </w:r>
          </w:p>
        </w:tc>
        <w:tc>
          <w:tcPr>
            <w:tcW w:w="5233" w:type="dxa"/>
            <w:tcBorders>
              <w:top w:val="single" w:sz="4" w:space="0" w:color="000000"/>
              <w:left w:val="single" w:sz="4" w:space="0" w:color="000000"/>
              <w:bottom w:val="single" w:sz="4" w:space="0" w:color="000000"/>
            </w:tcBorders>
            <w:shd w:fill="auto" w:val="clear"/>
          </w:tcPr>
          <w:p>
            <w:pPr>
              <w:pStyle w:val="Normal"/>
              <w:rPr>
                <w:rFonts w:cs="Helvetica;Arial"/>
                <w:sz w:val="22"/>
                <w:szCs w:val="22"/>
              </w:rPr>
            </w:pPr>
            <w:r>
              <w:rPr>
                <w:rFonts w:cs="Helvetica;Arial"/>
                <w:sz w:val="22"/>
                <w:szCs w:val="22"/>
              </w:rPr>
              <w:t>Able to provide evidence of good or outstanding teaching</w:t>
            </w:r>
          </w:p>
          <w:p>
            <w:pPr>
              <w:pStyle w:val="Normal"/>
              <w:rPr>
                <w:rFonts w:cs="Helvetica;Arial"/>
                <w:b w:val="false"/>
                <w:b w:val="false"/>
                <w:sz w:val="22"/>
                <w:szCs w:val="22"/>
              </w:rPr>
            </w:pPr>
            <w:r>
              <w:rPr>
                <w:rFonts w:cs="Helvetica;Arial"/>
                <w:b w:val="false"/>
                <w:sz w:val="22"/>
                <w:szCs w:val="22"/>
              </w:rPr>
            </w:r>
          </w:p>
          <w:p>
            <w:pPr>
              <w:pStyle w:val="Normal"/>
              <w:tabs>
                <w:tab w:val="clear" w:pos="720"/>
                <w:tab w:val="left" w:pos="429" w:leader="none"/>
              </w:tabs>
              <w:rPr>
                <w:rFonts w:cs="Helvetica;Arial"/>
                <w:sz w:val="22"/>
                <w:szCs w:val="22"/>
              </w:rPr>
            </w:pPr>
            <w:r>
              <w:rPr>
                <w:rFonts w:cs="Helvetica;Arial"/>
                <w:sz w:val="22"/>
                <w:szCs w:val="22"/>
              </w:rPr>
              <w:t>The emotional and physical resilience necessary when working with young people with a range of complex needs</w:t>
            </w:r>
          </w:p>
          <w:p>
            <w:pPr>
              <w:pStyle w:val="Normal"/>
              <w:rPr>
                <w:rFonts w:cs="Helvetica;Arial"/>
                <w:b w:val="false"/>
                <w:b w:val="false"/>
                <w:sz w:val="22"/>
                <w:szCs w:val="22"/>
              </w:rPr>
            </w:pPr>
            <w:r>
              <w:rPr>
                <w:rFonts w:cs="Helvetica;Arial"/>
                <w:b w:val="false"/>
                <w:sz w:val="22"/>
                <w:szCs w:val="22"/>
              </w:rPr>
            </w:r>
          </w:p>
          <w:p>
            <w:pPr>
              <w:pStyle w:val="Normal"/>
              <w:tabs>
                <w:tab w:val="clear" w:pos="720"/>
                <w:tab w:val="left" w:pos="429" w:leader="none"/>
              </w:tabs>
              <w:rPr>
                <w:rFonts w:cs="Helvetica;Arial"/>
                <w:sz w:val="22"/>
                <w:szCs w:val="22"/>
              </w:rPr>
            </w:pPr>
            <w:r>
              <w:rPr>
                <w:rFonts w:cs="Helvetica;Arial"/>
                <w:sz w:val="22"/>
                <w:szCs w:val="22"/>
              </w:rPr>
              <w:t>To have high expectations of young people, and a commitment to raising standards of attainment to ensure that they can achieve their full educational potential.</w:t>
            </w:r>
          </w:p>
          <w:p>
            <w:pPr>
              <w:pStyle w:val="Normal"/>
              <w:tabs>
                <w:tab w:val="clear" w:pos="720"/>
                <w:tab w:val="left" w:pos="429" w:leader="none"/>
              </w:tabs>
              <w:rPr>
                <w:rFonts w:cs="Helvetica;Arial"/>
                <w:sz w:val="22"/>
                <w:szCs w:val="22"/>
              </w:rPr>
            </w:pPr>
            <w:r>
              <w:rPr>
                <w:rFonts w:cs="Helvetica;Arial"/>
                <w:sz w:val="22"/>
                <w:szCs w:val="22"/>
              </w:rPr>
            </w:r>
          </w:p>
          <w:p>
            <w:pPr>
              <w:pStyle w:val="Normal"/>
              <w:tabs>
                <w:tab w:val="clear" w:pos="720"/>
                <w:tab w:val="left" w:pos="429" w:leader="none"/>
              </w:tabs>
              <w:rPr>
                <w:rFonts w:cs="Helvetica;Arial"/>
                <w:sz w:val="22"/>
                <w:szCs w:val="22"/>
              </w:rPr>
            </w:pPr>
            <w:r>
              <w:rPr>
                <w:rFonts w:cs="Helvetica;Arial"/>
                <w:sz w:val="22"/>
                <w:szCs w:val="22"/>
              </w:rPr>
              <w:t xml:space="preserve">To be able to build positive relationships with the class group, ensuring consistency and continuity on a daily basis. </w:t>
            </w:r>
          </w:p>
          <w:p>
            <w:pPr>
              <w:pStyle w:val="Normal"/>
              <w:tabs>
                <w:tab w:val="clear" w:pos="720"/>
                <w:tab w:val="left" w:pos="429" w:leader="none"/>
              </w:tabs>
              <w:rPr>
                <w:rFonts w:cs="Helvetica;Arial"/>
                <w:sz w:val="22"/>
                <w:szCs w:val="22"/>
              </w:rPr>
            </w:pPr>
            <w:r>
              <w:rPr>
                <w:rFonts w:cs="Helvetica;Arial"/>
                <w:sz w:val="22"/>
                <w:szCs w:val="22"/>
              </w:rPr>
            </w:r>
          </w:p>
          <w:p>
            <w:pPr>
              <w:pStyle w:val="Normal"/>
              <w:rPr>
                <w:rFonts w:cs="Helvetica;Arial"/>
                <w:sz w:val="22"/>
                <w:szCs w:val="22"/>
              </w:rPr>
            </w:pPr>
            <w:r>
              <w:rPr>
                <w:rFonts w:cs="Helvetica;Arial"/>
                <w:sz w:val="22"/>
                <w:szCs w:val="22"/>
              </w:rPr>
              <w:t>Able to demonstrate high quality, creative and innovative classroom practice to engage, motivate and inspire pupils</w:t>
            </w:r>
          </w:p>
          <w:p>
            <w:pPr>
              <w:pStyle w:val="Normal"/>
              <w:rPr>
                <w:rFonts w:cs="Helvetica;Arial"/>
                <w:b w:val="false"/>
                <w:b w:val="false"/>
                <w:sz w:val="22"/>
                <w:szCs w:val="22"/>
              </w:rPr>
            </w:pPr>
            <w:r>
              <w:rPr>
                <w:rFonts w:cs="Helvetica;Arial"/>
                <w:b w:val="false"/>
                <w:sz w:val="22"/>
                <w:szCs w:val="22"/>
              </w:rPr>
            </w:r>
          </w:p>
          <w:p>
            <w:pPr>
              <w:pStyle w:val="Normal"/>
              <w:rPr>
                <w:rFonts w:cs="Helvetica;Arial"/>
                <w:sz w:val="22"/>
                <w:szCs w:val="22"/>
              </w:rPr>
            </w:pPr>
            <w:r>
              <w:rPr>
                <w:rFonts w:cs="Helvetica;Arial"/>
                <w:sz w:val="22"/>
                <w:szCs w:val="22"/>
              </w:rPr>
              <w:t>Able to promote learning and enhance skills beyond the curriculum and the classroom</w:t>
            </w:r>
          </w:p>
          <w:p>
            <w:pPr>
              <w:pStyle w:val="Normal"/>
              <w:rPr>
                <w:rFonts w:cs="Helvetica;Arial"/>
                <w:sz w:val="22"/>
                <w:szCs w:val="22"/>
              </w:rPr>
            </w:pPr>
            <w:r>
              <w:rPr>
                <w:rFonts w:cs="Helvetica;Arial"/>
                <w:sz w:val="22"/>
                <w:szCs w:val="22"/>
              </w:rPr>
            </w:r>
          </w:p>
          <w:p>
            <w:pPr>
              <w:pStyle w:val="Normal"/>
              <w:rPr>
                <w:rFonts w:ascii="Arial" w:hAnsi="Arial" w:cs="Arial"/>
                <w:b w:val="false"/>
                <w:b w:val="false"/>
                <w:sz w:val="22"/>
                <w:szCs w:val="22"/>
              </w:rPr>
            </w:pPr>
            <w:r>
              <w:rPr>
                <w:rFonts w:cs="Arial" w:ascii="Arial" w:hAnsi="Arial"/>
                <w:b w:val="false"/>
                <w:sz w:val="22"/>
                <w:szCs w:val="22"/>
              </w:rPr>
              <w:t>Able to use effectively a variety of teaching and learning styles to enhance teaching, including a wide range of ICT resources</w:t>
            </w:r>
          </w:p>
          <w:p>
            <w:pPr>
              <w:pStyle w:val="Normal"/>
              <w:rPr>
                <w:rFonts w:ascii="Arial" w:hAnsi="Arial" w:cs="Arial"/>
                <w:b w:val="false"/>
                <w:b w:val="false"/>
                <w:sz w:val="22"/>
                <w:szCs w:val="22"/>
              </w:rPr>
            </w:pPr>
            <w:r>
              <w:rPr>
                <w:rFonts w:cs="Arial" w:ascii="Arial" w:hAnsi="Arial"/>
                <w:b w:val="false"/>
                <w:sz w:val="22"/>
                <w:szCs w:val="22"/>
              </w:rPr>
            </w:r>
          </w:p>
          <w:p>
            <w:pPr>
              <w:pStyle w:val="Normal"/>
              <w:rPr>
                <w:rFonts w:ascii="Arial" w:hAnsi="Arial" w:cs="Arial"/>
                <w:b w:val="false"/>
                <w:b w:val="false"/>
                <w:sz w:val="22"/>
                <w:szCs w:val="22"/>
              </w:rPr>
            </w:pPr>
            <w:r>
              <w:rPr>
                <w:rFonts w:cs="Arial" w:ascii="Arial" w:hAnsi="Arial"/>
                <w:b w:val="false"/>
                <w:sz w:val="22"/>
                <w:szCs w:val="22"/>
              </w:rPr>
              <w:t>Able to communicate clearly, accurately and effectively both orally and in writing with children, parents, colleagues, external agencies and Trustees as appropriate</w:t>
            </w:r>
          </w:p>
          <w:p>
            <w:pPr>
              <w:pStyle w:val="Normal"/>
              <w:rPr>
                <w:rFonts w:ascii="Arial" w:hAnsi="Arial" w:cs="Arial"/>
                <w:b w:val="false"/>
                <w:b w:val="false"/>
                <w:sz w:val="22"/>
                <w:szCs w:val="22"/>
              </w:rPr>
            </w:pPr>
            <w:r>
              <w:rPr>
                <w:rFonts w:cs="Arial" w:ascii="Arial" w:hAnsi="Arial"/>
                <w:b w:val="false"/>
                <w:sz w:val="22"/>
                <w:szCs w:val="22"/>
              </w:rPr>
            </w:r>
          </w:p>
          <w:p>
            <w:pPr>
              <w:pStyle w:val="Normal"/>
              <w:rPr>
                <w:rFonts w:ascii="Arial" w:hAnsi="Arial" w:cs="Arial"/>
                <w:b w:val="false"/>
                <w:b w:val="false"/>
                <w:sz w:val="22"/>
                <w:szCs w:val="22"/>
              </w:rPr>
            </w:pPr>
            <w:r>
              <w:rPr>
                <w:rFonts w:cs="Arial" w:ascii="Arial" w:hAnsi="Arial"/>
                <w:b w:val="false"/>
                <w:sz w:val="22"/>
                <w:szCs w:val="22"/>
              </w:rPr>
              <w:t>Able to demonstrate knowledge and experience to carry out the responsibilities of a teacher in relation to planning, delivering and assessing the National Curriculum across the primary or secondary phase</w:t>
            </w:r>
          </w:p>
          <w:p>
            <w:pPr>
              <w:pStyle w:val="Normal"/>
              <w:rPr>
                <w:rFonts w:ascii="Arial" w:hAnsi="Arial" w:cs="Arial"/>
                <w:sz w:val="22"/>
                <w:szCs w:val="22"/>
              </w:rPr>
            </w:pPr>
            <w:r>
              <w:rPr>
                <w:rFonts w:cs="Arial" w:ascii="Arial" w:hAnsi="Arial"/>
                <w:sz w:val="22"/>
                <w:szCs w:val="22"/>
              </w:rPr>
            </w:r>
          </w:p>
          <w:p>
            <w:pPr>
              <w:pStyle w:val="Normal"/>
              <w:rPr>
                <w:rFonts w:ascii="Arial" w:hAnsi="Arial" w:cs="Arial"/>
                <w:b w:val="false"/>
                <w:b w:val="false"/>
                <w:sz w:val="22"/>
                <w:szCs w:val="22"/>
              </w:rPr>
            </w:pPr>
            <w:r>
              <w:rPr>
                <w:rFonts w:cs="Arial" w:ascii="Arial" w:hAnsi="Arial"/>
                <w:b w:val="false"/>
                <w:sz w:val="22"/>
                <w:szCs w:val="22"/>
              </w:rPr>
              <w:t>Able to assess pupils’ learning needs and to teach mixed ability pupils within the same class/cohort/group and provide differentiated work to accelerate their progress</w:t>
            </w:r>
          </w:p>
          <w:p>
            <w:pPr>
              <w:pStyle w:val="Normal"/>
              <w:rPr>
                <w:rFonts w:ascii="Arial" w:hAnsi="Arial" w:cs="Arial"/>
                <w:b w:val="false"/>
                <w:b w:val="false"/>
                <w:sz w:val="22"/>
                <w:szCs w:val="22"/>
              </w:rPr>
            </w:pPr>
            <w:r>
              <w:rPr>
                <w:rFonts w:cs="Arial" w:ascii="Arial" w:hAnsi="Arial"/>
                <w:b w:val="false"/>
                <w:sz w:val="22"/>
                <w:szCs w:val="22"/>
              </w:rPr>
            </w:r>
          </w:p>
          <w:p>
            <w:pPr>
              <w:pStyle w:val="Normal"/>
              <w:rPr>
                <w:rFonts w:ascii="Arial" w:hAnsi="Arial" w:cs="Arial"/>
                <w:b w:val="false"/>
                <w:b w:val="false"/>
                <w:sz w:val="22"/>
                <w:szCs w:val="22"/>
              </w:rPr>
            </w:pPr>
            <w:r>
              <w:rPr>
                <w:rFonts w:cs="Arial" w:ascii="Arial" w:hAnsi="Arial"/>
                <w:b w:val="false"/>
                <w:sz w:val="22"/>
                <w:szCs w:val="22"/>
              </w:rPr>
              <w:t>Have appropriate planning and organisational skills to support teaching, learning, assessment and recording requirements</w:t>
            </w:r>
          </w:p>
          <w:p>
            <w:pPr>
              <w:pStyle w:val="Normal"/>
              <w:rPr>
                <w:rFonts w:ascii="Arial" w:hAnsi="Arial" w:cs="Arial"/>
                <w:b w:val="false"/>
                <w:b w:val="false"/>
                <w:sz w:val="22"/>
                <w:szCs w:val="22"/>
              </w:rPr>
            </w:pPr>
            <w:r>
              <w:rPr>
                <w:rFonts w:cs="Arial" w:ascii="Arial" w:hAnsi="Arial"/>
                <w:b w:val="false"/>
                <w:sz w:val="22"/>
                <w:szCs w:val="22"/>
              </w:rPr>
            </w:r>
          </w:p>
          <w:p>
            <w:pPr>
              <w:pStyle w:val="Normal"/>
              <w:rPr>
                <w:rFonts w:ascii="Arial" w:hAnsi="Arial" w:cs="Arial"/>
                <w:b w:val="false"/>
                <w:b w:val="false"/>
                <w:sz w:val="22"/>
                <w:szCs w:val="22"/>
              </w:rPr>
            </w:pPr>
            <w:r>
              <w:rPr>
                <w:rFonts w:cs="Arial" w:ascii="Arial" w:hAnsi="Arial"/>
                <w:b w:val="false"/>
                <w:sz w:val="22"/>
                <w:szCs w:val="22"/>
              </w:rPr>
              <w:t>Able to work cooperatively as a team member and to direct the work of Teaching Assistants to effectively support children’s learning</w:t>
            </w:r>
          </w:p>
          <w:p>
            <w:pPr>
              <w:pStyle w:val="Normal"/>
              <w:rPr>
                <w:rFonts w:ascii="Arial" w:hAnsi="Arial" w:cs="Arial"/>
                <w:b w:val="false"/>
                <w:b w:val="false"/>
                <w:sz w:val="22"/>
                <w:szCs w:val="22"/>
              </w:rPr>
            </w:pPr>
            <w:r>
              <w:rPr>
                <w:rFonts w:cs="Arial" w:ascii="Arial" w:hAnsi="Arial"/>
                <w:b w:val="false"/>
                <w:sz w:val="22"/>
                <w:szCs w:val="22"/>
              </w:rPr>
            </w:r>
          </w:p>
          <w:p>
            <w:pPr>
              <w:pStyle w:val="Normal"/>
              <w:rPr>
                <w:rFonts w:ascii="Arial" w:hAnsi="Arial" w:cs="Arial"/>
                <w:b w:val="false"/>
                <w:b w:val="false"/>
                <w:sz w:val="22"/>
                <w:szCs w:val="22"/>
              </w:rPr>
            </w:pPr>
            <w:r>
              <w:rPr>
                <w:rFonts w:cs="Arial" w:ascii="Arial" w:hAnsi="Arial"/>
                <w:b w:val="false"/>
                <w:sz w:val="22"/>
                <w:szCs w:val="22"/>
              </w:rPr>
            </w:r>
          </w:p>
          <w:p>
            <w:pPr>
              <w:pStyle w:val="Normal"/>
              <w:rPr>
                <w:rFonts w:ascii="Arial" w:hAnsi="Arial" w:cs="Arial"/>
                <w:b w:val="false"/>
                <w:b w:val="false"/>
                <w:sz w:val="22"/>
                <w:szCs w:val="22"/>
              </w:rPr>
            </w:pPr>
            <w:r>
              <w:rPr>
                <w:rFonts w:cs="Arial" w:ascii="Arial" w:hAnsi="Arial"/>
                <w:b w:val="false"/>
                <w:sz w:val="22"/>
                <w:szCs w:val="22"/>
              </w:rPr>
            </w:r>
          </w:p>
          <w:p>
            <w:pPr>
              <w:pStyle w:val="Normal"/>
              <w:ind w:left="360" w:right="0" w:hanging="0"/>
              <w:rPr>
                <w:rFonts w:ascii="Arial" w:hAnsi="Arial" w:cs="Arial"/>
                <w:b w:val="false"/>
                <w:b w:val="false"/>
                <w:sz w:val="22"/>
                <w:szCs w:val="22"/>
              </w:rPr>
            </w:pPr>
            <w:r>
              <w:rPr>
                <w:rFonts w:cs="Arial" w:ascii="Arial" w:hAnsi="Arial"/>
                <w:b w:val="false"/>
                <w:sz w:val="22"/>
                <w:szCs w:val="22"/>
              </w:rPr>
            </w:r>
          </w:p>
        </w:tc>
        <w:tc>
          <w:tcPr>
            <w:tcW w:w="1994" w:type="dxa"/>
            <w:tcBorders>
              <w:top w:val="single" w:sz="4" w:space="0" w:color="000000"/>
              <w:left w:val="single" w:sz="4" w:space="0" w:color="000000"/>
              <w:bottom w:val="single" w:sz="4" w:space="0" w:color="000000"/>
              <w:right w:val="single" w:sz="4" w:space="0" w:color="000000"/>
            </w:tcBorders>
            <w:shd w:fill="auto" w:val="clear"/>
          </w:tcPr>
          <w:p>
            <w:pPr>
              <w:pStyle w:val="TextBody"/>
              <w:snapToGrid w:val="false"/>
              <w:rPr>
                <w:rFonts w:ascii="Arial" w:hAnsi="Arial" w:cs="Arial"/>
                <w:b w:val="false"/>
                <w:b w:val="false"/>
                <w:sz w:val="22"/>
                <w:szCs w:val="22"/>
              </w:rPr>
            </w:pPr>
            <w:r>
              <w:rPr>
                <w:rFonts w:cs="Arial"/>
                <w:b w:val="false"/>
                <w:sz w:val="22"/>
                <w:szCs w:val="22"/>
              </w:rPr>
            </w:r>
          </w:p>
          <w:p>
            <w:pPr>
              <w:pStyle w:val="TextBody"/>
              <w:rPr>
                <w:rFonts w:cs="Arial"/>
                <w:b w:val="false"/>
                <w:b w:val="false"/>
                <w:szCs w:val="22"/>
              </w:rPr>
            </w:pPr>
            <w:r>
              <w:rPr>
                <w:rFonts w:cs="Arial"/>
                <w:b w:val="false"/>
                <w:szCs w:val="22"/>
              </w:rPr>
              <w:t xml:space="preserve">Interview / lesson observation </w:t>
            </w:r>
          </w:p>
        </w:tc>
      </w:tr>
      <w:tr>
        <w:trPr>
          <w:trHeight w:val="342" w:hRule="atLeast"/>
        </w:trPr>
        <w:tc>
          <w:tcPr>
            <w:tcW w:w="1793" w:type="dxa"/>
            <w:tcBorders>
              <w:top w:val="single" w:sz="4" w:space="0" w:color="000000"/>
              <w:left w:val="single" w:sz="4" w:space="0" w:color="000000"/>
              <w:bottom w:val="single" w:sz="4" w:space="0" w:color="000000"/>
            </w:tcBorders>
            <w:shd w:fill="D9D9D9" w:val="clear"/>
          </w:tcPr>
          <w:p>
            <w:pPr>
              <w:pStyle w:val="Normal"/>
              <w:rPr>
                <w:rFonts w:ascii="Arial" w:hAnsi="Arial" w:eastAsia="Arial" w:cs="Arial"/>
                <w:sz w:val="22"/>
                <w:szCs w:val="22"/>
              </w:rPr>
            </w:pPr>
            <w:r>
              <w:rPr>
                <w:rFonts w:eastAsia="Arial" w:cs="Arial" w:ascii="Arial" w:hAnsi="Arial"/>
                <w:sz w:val="22"/>
                <w:szCs w:val="22"/>
              </w:rPr>
              <w:t xml:space="preserve">   </w:t>
            </w:r>
          </w:p>
        </w:tc>
        <w:tc>
          <w:tcPr>
            <w:tcW w:w="5233" w:type="dxa"/>
            <w:tcBorders>
              <w:top w:val="single" w:sz="4" w:space="0" w:color="000000"/>
              <w:left w:val="single" w:sz="4" w:space="0" w:color="000000"/>
              <w:bottom w:val="single" w:sz="4" w:space="0" w:color="000000"/>
            </w:tcBorders>
            <w:shd w:fill="D9D9D9" w:val="clear"/>
          </w:tcPr>
          <w:p>
            <w:pPr>
              <w:pStyle w:val="TextBody"/>
              <w:rPr>
                <w:rFonts w:cs="Arial"/>
                <w:szCs w:val="22"/>
              </w:rPr>
            </w:pPr>
            <w:r>
              <w:rPr>
                <w:rFonts w:cs="Arial"/>
                <w:szCs w:val="22"/>
              </w:rPr>
              <w:t>Selection Criteria</w:t>
            </w:r>
          </w:p>
          <w:p>
            <w:pPr>
              <w:pStyle w:val="TextBody"/>
              <w:rPr>
                <w:rFonts w:cs="Arial"/>
                <w:b w:val="false"/>
                <w:b w:val="false"/>
                <w:szCs w:val="22"/>
              </w:rPr>
            </w:pPr>
            <w:r>
              <w:rPr>
                <w:rFonts w:cs="Arial"/>
                <w:b w:val="false"/>
                <w:szCs w:val="22"/>
              </w:rPr>
            </w:r>
          </w:p>
        </w:tc>
        <w:tc>
          <w:tcPr>
            <w:tcW w:w="1994" w:type="dxa"/>
            <w:tcBorders>
              <w:top w:val="single" w:sz="4" w:space="0" w:color="000000"/>
              <w:left w:val="single" w:sz="4" w:space="0" w:color="000000"/>
              <w:bottom w:val="single" w:sz="4" w:space="0" w:color="000000"/>
              <w:right w:val="single" w:sz="4" w:space="0" w:color="000000"/>
            </w:tcBorders>
            <w:shd w:fill="D9D9D9" w:val="clear"/>
          </w:tcPr>
          <w:p>
            <w:pPr>
              <w:pStyle w:val="TextBody"/>
              <w:rPr>
                <w:rFonts w:cs="Arial"/>
                <w:szCs w:val="22"/>
              </w:rPr>
            </w:pPr>
            <w:r>
              <w:rPr>
                <w:rFonts w:cs="Arial"/>
                <w:szCs w:val="22"/>
              </w:rPr>
              <w:t>How Assessed</w:t>
            </w:r>
          </w:p>
        </w:tc>
      </w:tr>
      <w:tr>
        <w:trPr/>
        <w:tc>
          <w:tcPr>
            <w:tcW w:w="1793" w:type="dxa"/>
            <w:tcBorders>
              <w:left w:val="single" w:sz="4" w:space="0" w:color="000000"/>
              <w:bottom w:val="single" w:sz="4" w:space="0" w:color="000000"/>
            </w:tcBorders>
            <w:shd w:fill="auto" w:val="clear"/>
          </w:tcPr>
          <w:p>
            <w:pPr>
              <w:pStyle w:val="Normal"/>
              <w:snapToGrid w:val="false"/>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t>Safeguarding</w:t>
            </w:r>
          </w:p>
        </w:tc>
        <w:tc>
          <w:tcPr>
            <w:tcW w:w="5233" w:type="dxa"/>
            <w:tcBorders>
              <w:left w:val="single" w:sz="4" w:space="0" w:color="000000"/>
              <w:bottom w:val="single" w:sz="4" w:space="0" w:color="000000"/>
            </w:tcBorders>
            <w:shd w:fill="auto" w:val="clear"/>
          </w:tcPr>
          <w:p>
            <w:pPr>
              <w:pStyle w:val="Normal"/>
              <w:snapToGrid w:val="false"/>
              <w:rPr>
                <w:rFonts w:ascii="Arial" w:hAnsi="Arial" w:cs="Arial"/>
                <w:b w:val="false"/>
                <w:b w:val="false"/>
                <w:sz w:val="22"/>
                <w:szCs w:val="22"/>
              </w:rPr>
            </w:pPr>
            <w:r>
              <w:rPr>
                <w:rFonts w:cs="Arial" w:ascii="Arial" w:hAnsi="Arial"/>
                <w:b w:val="false"/>
                <w:sz w:val="22"/>
                <w:szCs w:val="22"/>
              </w:rPr>
            </w:r>
          </w:p>
          <w:p>
            <w:pPr>
              <w:pStyle w:val="Normal"/>
              <w:rPr>
                <w:rFonts w:ascii="Arial" w:hAnsi="Arial" w:cs="Arial"/>
                <w:sz w:val="22"/>
                <w:szCs w:val="22"/>
              </w:rPr>
            </w:pPr>
            <w:r>
              <w:rPr>
                <w:rFonts w:cs="Arial" w:ascii="Arial" w:hAnsi="Arial"/>
                <w:sz w:val="22"/>
                <w:szCs w:val="22"/>
              </w:rPr>
              <w:t>Knowledge of Safeguarding and Child Protection expectations</w:t>
            </w:r>
          </w:p>
          <w:p>
            <w:pPr>
              <w:pStyle w:val="Normal"/>
              <w:rPr>
                <w:rFonts w:ascii="Arial" w:hAnsi="Arial" w:cs="Arial"/>
                <w:b w:val="false"/>
                <w:b w:val="false"/>
                <w:sz w:val="22"/>
                <w:szCs w:val="22"/>
              </w:rPr>
            </w:pPr>
            <w:r>
              <w:rPr>
                <w:rFonts w:cs="Arial" w:ascii="Arial" w:hAnsi="Arial"/>
                <w:b w:val="false"/>
                <w:sz w:val="22"/>
                <w:szCs w:val="22"/>
              </w:rPr>
            </w:r>
          </w:p>
          <w:p>
            <w:pPr>
              <w:pStyle w:val="Normal"/>
              <w:ind w:left="47" w:right="0" w:hanging="0"/>
              <w:rPr>
                <w:rFonts w:ascii="Arial" w:hAnsi="Arial" w:cs="Arial"/>
                <w:b w:val="false"/>
                <w:b w:val="false"/>
                <w:sz w:val="22"/>
                <w:szCs w:val="22"/>
              </w:rPr>
            </w:pPr>
            <w:r>
              <w:rPr>
                <w:rFonts w:cs="Arial" w:ascii="Arial" w:hAnsi="Arial"/>
                <w:b w:val="false"/>
                <w:sz w:val="22"/>
                <w:szCs w:val="22"/>
              </w:rPr>
              <w:t>Knowledge and understanding of strategies for inclusion and equal opportunities</w:t>
            </w:r>
          </w:p>
          <w:p>
            <w:pPr>
              <w:pStyle w:val="Normal"/>
              <w:ind w:left="47" w:right="0" w:hanging="0"/>
              <w:rPr>
                <w:rFonts w:ascii="Arial" w:hAnsi="Arial" w:cs="Arial"/>
                <w:b w:val="false"/>
                <w:b w:val="false"/>
                <w:sz w:val="22"/>
                <w:szCs w:val="22"/>
              </w:rPr>
            </w:pPr>
            <w:r>
              <w:rPr>
                <w:rFonts w:cs="Arial" w:ascii="Arial" w:hAnsi="Arial"/>
                <w:b w:val="false"/>
                <w:sz w:val="22"/>
                <w:szCs w:val="22"/>
              </w:rPr>
            </w:r>
          </w:p>
          <w:p>
            <w:pPr>
              <w:pStyle w:val="Normal"/>
              <w:ind w:left="47" w:right="0" w:hanging="0"/>
              <w:rPr>
                <w:rFonts w:ascii="Arial" w:hAnsi="Arial" w:cs="Arial"/>
                <w:b w:val="false"/>
                <w:b w:val="false"/>
                <w:sz w:val="22"/>
                <w:szCs w:val="22"/>
              </w:rPr>
            </w:pPr>
            <w:r>
              <w:rPr>
                <w:rFonts w:cs="Arial" w:ascii="Arial" w:hAnsi="Arial"/>
                <w:b w:val="false"/>
                <w:sz w:val="22"/>
                <w:szCs w:val="22"/>
              </w:rPr>
              <w:t>Knowledge of Health and Safety expectations affecting children and adults across the school</w:t>
            </w:r>
          </w:p>
          <w:p>
            <w:pPr>
              <w:pStyle w:val="Normal"/>
              <w:ind w:left="47" w:right="0" w:hanging="0"/>
              <w:rPr>
                <w:rFonts w:ascii="Arial" w:hAnsi="Arial" w:cs="Arial"/>
                <w:b w:val="false"/>
                <w:b w:val="false"/>
                <w:sz w:val="22"/>
                <w:szCs w:val="22"/>
              </w:rPr>
            </w:pPr>
            <w:r>
              <w:rPr>
                <w:rFonts w:cs="Arial" w:ascii="Arial" w:hAnsi="Arial"/>
                <w:b w:val="false"/>
                <w:sz w:val="22"/>
                <w:szCs w:val="22"/>
              </w:rPr>
            </w:r>
          </w:p>
        </w:tc>
        <w:tc>
          <w:tcPr>
            <w:tcW w:w="1994" w:type="dxa"/>
            <w:tcBorders>
              <w:left w:val="single" w:sz="4" w:space="0" w:color="000000"/>
              <w:bottom w:val="single" w:sz="4" w:space="0" w:color="000000"/>
              <w:right w:val="single" w:sz="4" w:space="0" w:color="000000"/>
            </w:tcBorders>
            <w:shd w:fill="auto" w:val="clear"/>
          </w:tcPr>
          <w:p>
            <w:pPr>
              <w:pStyle w:val="TextBody"/>
              <w:rPr>
                <w:rFonts w:cs="Arial"/>
                <w:b w:val="false"/>
                <w:b w:val="false"/>
                <w:szCs w:val="22"/>
              </w:rPr>
            </w:pPr>
            <w:r>
              <w:rPr>
                <w:rFonts w:cs="Arial"/>
                <w:b w:val="false"/>
                <w:szCs w:val="22"/>
              </w:rPr>
              <w:t>Interview</w:t>
            </w:r>
          </w:p>
        </w:tc>
      </w:tr>
      <w:tr>
        <w:trPr/>
        <w:tc>
          <w:tcPr>
            <w:tcW w:w="1793" w:type="dxa"/>
            <w:tcBorders>
              <w:top w:val="single" w:sz="4" w:space="0" w:color="000000"/>
              <w:left w:val="single" w:sz="4" w:space="0" w:color="000000"/>
              <w:bottom w:val="single" w:sz="4" w:space="0" w:color="000000"/>
            </w:tcBorders>
            <w:shd w:fill="auto" w:val="clear"/>
          </w:tcPr>
          <w:p>
            <w:pPr>
              <w:pStyle w:val="Heading1"/>
              <w:keepNext w:val="true"/>
              <w:spacing w:before="240" w:after="60"/>
              <w:rPr>
                <w:rFonts w:ascii="Arial" w:hAnsi="Arial" w:cs="Arial"/>
                <w:sz w:val="22"/>
                <w:szCs w:val="22"/>
              </w:rPr>
            </w:pPr>
            <w:r>
              <w:rPr>
                <w:rFonts w:cs="Arial" w:ascii="Arial" w:hAnsi="Arial"/>
                <w:sz w:val="22"/>
                <w:szCs w:val="22"/>
              </w:rPr>
              <w:t xml:space="preserve">Work Circumstances  </w:t>
            </w:r>
          </w:p>
          <w:p>
            <w:pPr>
              <w:pStyle w:val="Normal"/>
              <w:rPr>
                <w:rFonts w:ascii="Arial" w:hAnsi="Arial" w:cs="Arial"/>
                <w:sz w:val="22"/>
                <w:szCs w:val="22"/>
              </w:rPr>
            </w:pPr>
            <w:r>
              <w:rPr>
                <w:rFonts w:cs="Arial" w:ascii="Arial" w:hAnsi="Arial"/>
                <w:sz w:val="22"/>
                <w:szCs w:val="22"/>
              </w:rPr>
            </w:r>
          </w:p>
        </w:tc>
        <w:tc>
          <w:tcPr>
            <w:tcW w:w="5233" w:type="dxa"/>
            <w:tcBorders>
              <w:top w:val="single" w:sz="4" w:space="0" w:color="000000"/>
              <w:left w:val="single" w:sz="4" w:space="0" w:color="000000"/>
              <w:bottom w:val="single" w:sz="4" w:space="0" w:color="000000"/>
            </w:tcBorders>
            <w:shd w:fill="auto" w:val="clear"/>
          </w:tcPr>
          <w:p>
            <w:pPr>
              <w:pStyle w:val="Normal"/>
              <w:snapToGrid w:val="false"/>
              <w:rPr>
                <w:rFonts w:ascii="Arial" w:hAnsi="Arial" w:cs="Arial"/>
                <w:sz w:val="22"/>
                <w:szCs w:val="22"/>
              </w:rPr>
            </w:pPr>
            <w:r>
              <w:rPr>
                <w:rFonts w:cs="Arial" w:ascii="Arial" w:hAnsi="Arial"/>
                <w:sz w:val="22"/>
                <w:szCs w:val="22"/>
              </w:rPr>
            </w:r>
          </w:p>
          <w:p>
            <w:pPr>
              <w:pStyle w:val="Normal"/>
              <w:rPr>
                <w:rFonts w:ascii="Arial" w:hAnsi="Arial" w:cs="Arial"/>
                <w:b w:val="false"/>
                <w:b w:val="false"/>
                <w:sz w:val="22"/>
                <w:szCs w:val="22"/>
              </w:rPr>
            </w:pPr>
            <w:r>
              <w:rPr>
                <w:rFonts w:cs="Arial" w:ascii="Arial" w:hAnsi="Arial"/>
                <w:b w:val="false"/>
                <w:sz w:val="22"/>
                <w:szCs w:val="22"/>
              </w:rPr>
              <w:t>The ability to secure an effective work/life balance but with an expectation that aspects of this role will involve occasional working in the evening and at weekends</w:t>
            </w:r>
          </w:p>
          <w:p>
            <w:pPr>
              <w:pStyle w:val="Normal"/>
              <w:rPr>
                <w:rFonts w:ascii="Arial" w:hAnsi="Arial" w:cs="Arial"/>
                <w:sz w:val="22"/>
                <w:szCs w:val="22"/>
              </w:rPr>
            </w:pPr>
            <w:r>
              <w:rPr>
                <w:rFonts w:cs="Arial" w:ascii="Arial" w:hAnsi="Arial"/>
                <w:sz w:val="22"/>
                <w:szCs w:val="22"/>
              </w:rPr>
            </w:r>
          </w:p>
        </w:tc>
        <w:tc>
          <w:tcPr>
            <w:tcW w:w="1994" w:type="dxa"/>
            <w:tcBorders>
              <w:top w:val="single" w:sz="4" w:space="0" w:color="000000"/>
              <w:left w:val="single" w:sz="4" w:space="0" w:color="000000"/>
              <w:bottom w:val="single" w:sz="4" w:space="0" w:color="000000"/>
              <w:right w:val="single" w:sz="4" w:space="0" w:color="000000"/>
            </w:tcBorders>
            <w:shd w:fill="auto" w:val="clear"/>
          </w:tcPr>
          <w:p>
            <w:pPr>
              <w:pStyle w:val="TextBody"/>
              <w:rPr>
                <w:rFonts w:cs="Arial"/>
                <w:b w:val="false"/>
                <w:b w:val="false"/>
                <w:szCs w:val="22"/>
              </w:rPr>
            </w:pPr>
            <w:r>
              <w:rPr>
                <w:rFonts w:cs="Arial"/>
                <w:b w:val="false"/>
                <w:szCs w:val="22"/>
              </w:rPr>
              <w:t>Interview</w:t>
            </w:r>
          </w:p>
        </w:tc>
      </w:tr>
    </w:tbl>
    <w:p>
      <w:pPr>
        <w:pStyle w:val="Normal"/>
        <w:rPr/>
      </w:pPr>
      <w:r>
        <w:rPr/>
      </w:r>
    </w:p>
    <w:sectPr>
      <w:footerReference w:type="default" r:id="rId3"/>
      <w:footerReference w:type="first" r:id="rId4"/>
      <w:type w:val="nextPage"/>
      <w:pgSz w:w="11906" w:h="16838"/>
      <w:pgMar w:left="1440" w:right="1440" w:header="0" w:top="1440" w:footer="709" w:bottom="1134" w:gutter="0"/>
      <w:pgNumType w:fmt="decimal"/>
      <w:formProt w:val="false"/>
      <w:titlePg/>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Helvetica">
    <w:altName w:val="Arial"/>
    <w:charset w:val="00"/>
    <w:family w:val="swiss"/>
    <w:pitch w:val="variable"/>
  </w:font>
  <w:font w:name="Calibri">
    <w:charset w:val="00"/>
    <w:family w:val="roman"/>
    <w:pitch w:val="variable"/>
  </w:font>
  <w:font w:name="Courier New">
    <w:charset w:val="01"/>
    <w:family w:val="modern"/>
    <w:pitch w:val="default"/>
  </w:font>
  <w:font w:name="Wingdings">
    <w:charset w:val="02"/>
    <w:family w:val="auto"/>
    <w:pitch w:val="variable"/>
  </w:font>
  <w:font w:name="Lucida Grande">
    <w:charset w:val="00"/>
    <w:family w:val="roman"/>
    <w:pitch w:val="variable"/>
  </w:font>
  <w:font w:name="Liberation Sans">
    <w:altName w:val="Arial"/>
    <w:charset w:val="00"/>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rPr>
        <w:lang w:val="en-US"/>
      </w:rPr>
    </w:pPr>
    <w:r>
      <w:rPr>
        <w:lang w:val="en-US"/>
      </w:rPr>
      <w:drawing>
        <wp:anchor behindDoc="0" distT="0" distB="0" distL="114300" distR="114300" simplePos="0" locked="0" layoutInCell="1" allowOverlap="1" relativeHeight="8">
          <wp:simplePos x="0" y="0"/>
          <wp:positionH relativeFrom="margin">
            <wp:posOffset>-7555865</wp:posOffset>
          </wp:positionH>
          <wp:positionV relativeFrom="paragraph">
            <wp:posOffset>373380</wp:posOffset>
          </wp:positionV>
          <wp:extent cx="7555865" cy="596265"/>
          <wp:effectExtent l="0" t="0" r="0" b="0"/>
          <wp:wrapTight wrapText="bothSides">
            <wp:wrapPolygon edited="0">
              <wp:start x="-8" y="0"/>
              <wp:lineTo x="-8" y="20489"/>
              <wp:lineTo x="21546" y="20489"/>
              <wp:lineTo x="21546" y="0"/>
              <wp:lineTo x="-8" y="0"/>
            </wp:wrapPolygon>
          </wp:wrapTight>
          <wp:docPr id="4"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 descr=""/>
                  <pic:cNvPicPr>
                    <a:picLocks noChangeAspect="1" noChangeArrowheads="1"/>
                  </pic:cNvPicPr>
                </pic:nvPicPr>
                <pic:blipFill>
                  <a:blip r:embed="rId1"/>
                  <a:srcRect l="-2" t="-19" r="-2" b="-19"/>
                  <a:stretch>
                    <a:fillRect/>
                  </a:stretch>
                </pic:blipFill>
                <pic:spPr bwMode="auto">
                  <a:xfrm>
                    <a:off x="0" y="0"/>
                    <a:ext cx="7555865" cy="596265"/>
                  </a:xfrm>
                  <a:prstGeom prst="rect">
                    <a:avLst/>
                  </a:prstGeom>
                </pic:spPr>
              </pic:pic>
            </a:graphicData>
          </a:graphic>
        </wp:anchor>
      </w:drawing>
    </w:r>
  </w:p>
  <w:p>
    <w:pPr>
      <w:pStyle w:val="Footer"/>
      <w:rPr>
        <w:lang w:val="en-US"/>
      </w:rPr>
    </w:pPr>
    <w:r>
      <w:rPr>
        <w:lang w:val="en-US"/>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rPr/>
    </w:pPr>
    <w:r>
      <w:rPr/>
    </w:r>
  </w:p>
</w:ft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pStyle w:val="Heading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abstractNum w:abstractNumId="2">
    <w:lvl w:ilvl="0">
      <w:start w:val="1"/>
      <w:numFmt w:val="decimal"/>
      <w:lvlText w:val="%1."/>
      <w:lvlJc w:val="left"/>
      <w:pPr>
        <w:ind w:left="720" w:hanging="360"/>
      </w:pPr>
      <w:rPr>
        <w:sz w:val="22"/>
        <w:b/>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3">
    <w:lvl w:ilvl="0">
      <w:start w:val="1"/>
      <w:numFmt w:val="decimal"/>
      <w:lvlText w:val="%1."/>
      <w:lvlJc w:val="left"/>
      <w:pPr>
        <w:ind w:left="720" w:hanging="360"/>
      </w:pPr>
      <w:rPr>
        <w:sz w:val="22"/>
        <w:b/>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4">
    <w:lvl w:ilvl="0">
      <w:start w:val="1"/>
      <w:numFmt w:val="bullet"/>
      <w:lvlText w:val=""/>
      <w:lvlJc w:val="left"/>
      <w:pPr>
        <w:ind w:left="1080" w:hanging="360"/>
      </w:pPr>
      <w:rPr>
        <w:rFonts w:ascii="Symbol" w:hAnsi="Symbol" w:cs="Symbol" w:hint="default"/>
        <w:rFonts w:cs="Symbol"/>
      </w:rPr>
    </w:lvl>
    <w:lvl w:ilvl="1">
      <w:start w:val="1"/>
      <w:numFmt w:val="bullet"/>
      <w:lvlText w:val="o"/>
      <w:lvlJc w:val="left"/>
      <w:pPr>
        <w:ind w:left="1800" w:hanging="360"/>
      </w:pPr>
      <w:rPr>
        <w:rFonts w:ascii="Courier New" w:hAnsi="Courier New" w:cs="Courier New" w:hint="default"/>
        <w:rFonts w:cs="Courier New"/>
      </w:rPr>
    </w:lvl>
    <w:lvl w:ilvl="2">
      <w:start w:val="1"/>
      <w:numFmt w:val="bullet"/>
      <w:lvlText w:val=""/>
      <w:lvlJc w:val="left"/>
      <w:pPr>
        <w:ind w:left="2520" w:hanging="360"/>
      </w:pPr>
      <w:rPr>
        <w:rFonts w:ascii="Wingdings" w:hAnsi="Wingdings" w:cs="Wingdings" w:hint="default"/>
        <w:rFonts w:cs="Wingdings"/>
      </w:rPr>
    </w:lvl>
    <w:lvl w:ilvl="3">
      <w:start w:val="1"/>
      <w:numFmt w:val="bullet"/>
      <w:lvlText w:val=""/>
      <w:lvlJc w:val="left"/>
      <w:pPr>
        <w:ind w:left="3240" w:hanging="360"/>
      </w:pPr>
      <w:rPr>
        <w:rFonts w:ascii="Symbol" w:hAnsi="Symbol" w:cs="Symbol" w:hint="default"/>
        <w:rFonts w:cs="Symbol"/>
      </w:rPr>
    </w:lvl>
    <w:lvl w:ilvl="4">
      <w:start w:val="1"/>
      <w:numFmt w:val="bullet"/>
      <w:lvlText w:val="o"/>
      <w:lvlJc w:val="left"/>
      <w:pPr>
        <w:ind w:left="3960" w:hanging="360"/>
      </w:pPr>
      <w:rPr>
        <w:rFonts w:ascii="Courier New" w:hAnsi="Courier New" w:cs="Courier New" w:hint="default"/>
        <w:rFonts w:cs="Courier New"/>
      </w:rPr>
    </w:lvl>
    <w:lvl w:ilvl="5">
      <w:start w:val="1"/>
      <w:numFmt w:val="bullet"/>
      <w:lvlText w:val=""/>
      <w:lvlJc w:val="left"/>
      <w:pPr>
        <w:ind w:left="4680" w:hanging="360"/>
      </w:pPr>
      <w:rPr>
        <w:rFonts w:ascii="Wingdings" w:hAnsi="Wingdings" w:cs="Wingdings" w:hint="default"/>
        <w:rFonts w:cs="Wingdings"/>
      </w:rPr>
    </w:lvl>
    <w:lvl w:ilvl="6">
      <w:start w:val="1"/>
      <w:numFmt w:val="bullet"/>
      <w:lvlText w:val=""/>
      <w:lvlJc w:val="left"/>
      <w:pPr>
        <w:ind w:left="5400" w:hanging="360"/>
      </w:pPr>
      <w:rPr>
        <w:rFonts w:ascii="Symbol" w:hAnsi="Symbol" w:cs="Symbol" w:hint="default"/>
        <w:rFonts w:cs="Symbol"/>
      </w:rPr>
    </w:lvl>
    <w:lvl w:ilvl="7">
      <w:start w:val="1"/>
      <w:numFmt w:val="bullet"/>
      <w:lvlText w:val="o"/>
      <w:lvlJc w:val="left"/>
      <w:pPr>
        <w:ind w:left="6120" w:hanging="360"/>
      </w:pPr>
      <w:rPr>
        <w:rFonts w:ascii="Courier New" w:hAnsi="Courier New" w:cs="Courier New" w:hint="default"/>
        <w:rFonts w:cs="Courier New"/>
      </w:rPr>
    </w:lvl>
    <w:lvl w:ilvl="8">
      <w:start w:val="1"/>
      <w:numFmt w:val="bullet"/>
      <w:lvlText w:val=""/>
      <w:lvlJc w:val="left"/>
      <w:pPr>
        <w:ind w:left="6840" w:hanging="360"/>
      </w:pPr>
      <w:rPr>
        <w:rFonts w:ascii="Wingdings" w:hAnsi="Wingdings" w:cs="Wingdings" w:hint="default"/>
        <w:rFonts w:cs="Wingdings"/>
      </w:rPr>
    </w:lvl>
  </w:abstractNum>
  <w:abstractNum w:abstractNumId="5">
    <w:lvl w:ilvl="0">
      <w:start w:val="1"/>
      <w:numFmt w:val="bullet"/>
      <w:lvlText w:val=""/>
      <w:lvlJc w:val="left"/>
      <w:pPr>
        <w:ind w:left="1080" w:hanging="360"/>
      </w:pPr>
      <w:rPr>
        <w:rFonts w:ascii="Symbol" w:hAnsi="Symbol" w:cs="Symbol" w:hint="default"/>
        <w:rFonts w:cs="Symbol"/>
      </w:rPr>
    </w:lvl>
    <w:lvl w:ilvl="1">
      <w:start w:val="1"/>
      <w:numFmt w:val="bullet"/>
      <w:lvlText w:val="o"/>
      <w:lvlJc w:val="left"/>
      <w:pPr>
        <w:ind w:left="1800" w:hanging="360"/>
      </w:pPr>
      <w:rPr>
        <w:rFonts w:ascii="Courier New" w:hAnsi="Courier New" w:cs="Courier New" w:hint="default"/>
        <w:rFonts w:cs="Courier New"/>
      </w:rPr>
    </w:lvl>
    <w:lvl w:ilvl="2">
      <w:start w:val="1"/>
      <w:numFmt w:val="bullet"/>
      <w:lvlText w:val=""/>
      <w:lvlJc w:val="left"/>
      <w:pPr>
        <w:ind w:left="2520" w:hanging="360"/>
      </w:pPr>
      <w:rPr>
        <w:rFonts w:ascii="Wingdings" w:hAnsi="Wingdings" w:cs="Wingdings" w:hint="default"/>
        <w:rFonts w:cs="Wingdings"/>
      </w:rPr>
    </w:lvl>
    <w:lvl w:ilvl="3">
      <w:start w:val="1"/>
      <w:numFmt w:val="bullet"/>
      <w:lvlText w:val=""/>
      <w:lvlJc w:val="left"/>
      <w:pPr>
        <w:ind w:left="3240" w:hanging="360"/>
      </w:pPr>
      <w:rPr>
        <w:rFonts w:ascii="Symbol" w:hAnsi="Symbol" w:cs="Symbol" w:hint="default"/>
        <w:rFonts w:cs="Symbol"/>
      </w:rPr>
    </w:lvl>
    <w:lvl w:ilvl="4">
      <w:start w:val="1"/>
      <w:numFmt w:val="bullet"/>
      <w:lvlText w:val="o"/>
      <w:lvlJc w:val="left"/>
      <w:pPr>
        <w:ind w:left="3960" w:hanging="360"/>
      </w:pPr>
      <w:rPr>
        <w:rFonts w:ascii="Courier New" w:hAnsi="Courier New" w:cs="Courier New" w:hint="default"/>
        <w:rFonts w:cs="Courier New"/>
      </w:rPr>
    </w:lvl>
    <w:lvl w:ilvl="5">
      <w:start w:val="1"/>
      <w:numFmt w:val="bullet"/>
      <w:lvlText w:val=""/>
      <w:lvlJc w:val="left"/>
      <w:pPr>
        <w:ind w:left="4680" w:hanging="360"/>
      </w:pPr>
      <w:rPr>
        <w:rFonts w:ascii="Wingdings" w:hAnsi="Wingdings" w:cs="Wingdings" w:hint="default"/>
        <w:rFonts w:cs="Wingdings"/>
      </w:rPr>
    </w:lvl>
    <w:lvl w:ilvl="6">
      <w:start w:val="1"/>
      <w:numFmt w:val="bullet"/>
      <w:lvlText w:val=""/>
      <w:lvlJc w:val="left"/>
      <w:pPr>
        <w:ind w:left="5400" w:hanging="360"/>
      </w:pPr>
      <w:rPr>
        <w:rFonts w:ascii="Symbol" w:hAnsi="Symbol" w:cs="Symbol" w:hint="default"/>
        <w:rFonts w:cs="Symbol"/>
      </w:rPr>
    </w:lvl>
    <w:lvl w:ilvl="7">
      <w:start w:val="1"/>
      <w:numFmt w:val="bullet"/>
      <w:lvlText w:val="o"/>
      <w:lvlJc w:val="left"/>
      <w:pPr>
        <w:ind w:left="6120" w:hanging="360"/>
      </w:pPr>
      <w:rPr>
        <w:rFonts w:ascii="Courier New" w:hAnsi="Courier New" w:cs="Courier New" w:hint="default"/>
        <w:rFonts w:cs="Courier New"/>
      </w:rPr>
    </w:lvl>
    <w:lvl w:ilvl="8">
      <w:start w:val="1"/>
      <w:numFmt w:val="bullet"/>
      <w:lvlText w:val=""/>
      <w:lvlJc w:val="left"/>
      <w:pPr>
        <w:ind w:left="6840" w:hanging="360"/>
      </w:pPr>
      <w:rPr>
        <w:rFonts w:ascii="Wingdings" w:hAnsi="Wingdings" w:cs="Wingdings" w:hint="default"/>
        <w:rFonts w:cs="Wingdings"/>
      </w:rPr>
    </w:lvl>
  </w:abstractNum>
  <w:abstractNum w:abstractNumId="6">
    <w:lvl w:ilvl="0">
      <w:start w:val="1"/>
      <w:numFmt w:val="bullet"/>
      <w:lvlText w:val=""/>
      <w:lvlJc w:val="left"/>
      <w:pPr>
        <w:ind w:left="1080" w:hanging="360"/>
      </w:pPr>
      <w:rPr>
        <w:rFonts w:ascii="Symbol" w:hAnsi="Symbol" w:cs="Symbol" w:hint="default"/>
        <w:rFonts w:cs="Symbol"/>
      </w:rPr>
    </w:lvl>
    <w:lvl w:ilvl="1">
      <w:start w:val="1"/>
      <w:numFmt w:val="bullet"/>
      <w:lvlText w:val="o"/>
      <w:lvlJc w:val="left"/>
      <w:pPr>
        <w:ind w:left="1800" w:hanging="360"/>
      </w:pPr>
      <w:rPr>
        <w:rFonts w:ascii="Courier New" w:hAnsi="Courier New" w:cs="Courier New" w:hint="default"/>
        <w:rFonts w:cs="Courier New"/>
      </w:rPr>
    </w:lvl>
    <w:lvl w:ilvl="2">
      <w:start w:val="1"/>
      <w:numFmt w:val="bullet"/>
      <w:lvlText w:val=""/>
      <w:lvlJc w:val="left"/>
      <w:pPr>
        <w:ind w:left="2520" w:hanging="360"/>
      </w:pPr>
      <w:rPr>
        <w:rFonts w:ascii="Wingdings" w:hAnsi="Wingdings" w:cs="Wingdings" w:hint="default"/>
        <w:rFonts w:cs="Wingdings"/>
      </w:rPr>
    </w:lvl>
    <w:lvl w:ilvl="3">
      <w:start w:val="1"/>
      <w:numFmt w:val="bullet"/>
      <w:lvlText w:val=""/>
      <w:lvlJc w:val="left"/>
      <w:pPr>
        <w:ind w:left="3240" w:hanging="360"/>
      </w:pPr>
      <w:rPr>
        <w:rFonts w:ascii="Symbol" w:hAnsi="Symbol" w:cs="Symbol" w:hint="default"/>
        <w:rFonts w:cs="Symbol"/>
      </w:rPr>
    </w:lvl>
    <w:lvl w:ilvl="4">
      <w:start w:val="1"/>
      <w:numFmt w:val="bullet"/>
      <w:lvlText w:val="o"/>
      <w:lvlJc w:val="left"/>
      <w:pPr>
        <w:ind w:left="3960" w:hanging="360"/>
      </w:pPr>
      <w:rPr>
        <w:rFonts w:ascii="Courier New" w:hAnsi="Courier New" w:cs="Courier New" w:hint="default"/>
        <w:rFonts w:cs="Courier New"/>
      </w:rPr>
    </w:lvl>
    <w:lvl w:ilvl="5">
      <w:start w:val="1"/>
      <w:numFmt w:val="bullet"/>
      <w:lvlText w:val=""/>
      <w:lvlJc w:val="left"/>
      <w:pPr>
        <w:ind w:left="4680" w:hanging="360"/>
      </w:pPr>
      <w:rPr>
        <w:rFonts w:ascii="Wingdings" w:hAnsi="Wingdings" w:cs="Wingdings" w:hint="default"/>
        <w:rFonts w:cs="Wingdings"/>
      </w:rPr>
    </w:lvl>
    <w:lvl w:ilvl="6">
      <w:start w:val="1"/>
      <w:numFmt w:val="bullet"/>
      <w:lvlText w:val=""/>
      <w:lvlJc w:val="left"/>
      <w:pPr>
        <w:ind w:left="5400" w:hanging="360"/>
      </w:pPr>
      <w:rPr>
        <w:rFonts w:ascii="Symbol" w:hAnsi="Symbol" w:cs="Symbol" w:hint="default"/>
        <w:rFonts w:cs="Symbol"/>
      </w:rPr>
    </w:lvl>
    <w:lvl w:ilvl="7">
      <w:start w:val="1"/>
      <w:numFmt w:val="bullet"/>
      <w:lvlText w:val="o"/>
      <w:lvlJc w:val="left"/>
      <w:pPr>
        <w:ind w:left="6120" w:hanging="360"/>
      </w:pPr>
      <w:rPr>
        <w:rFonts w:ascii="Courier New" w:hAnsi="Courier New" w:cs="Courier New" w:hint="default"/>
        <w:rFonts w:cs="Courier New"/>
      </w:rPr>
    </w:lvl>
    <w:lvl w:ilvl="8">
      <w:start w:val="1"/>
      <w:numFmt w:val="bullet"/>
      <w:lvlText w:val=""/>
      <w:lvlJc w:val="left"/>
      <w:pPr>
        <w:ind w:left="6840" w:hanging="360"/>
      </w:pPr>
      <w:rPr>
        <w:rFonts w:ascii="Wingdings" w:hAnsi="Wingdings" w:cs="Wingdings" w:hint="default"/>
        <w:rFonts w:cs="Wingdings"/>
      </w:rPr>
    </w:lvl>
  </w:abstractNum>
  <w:abstractNum w:abstractNumId="7">
    <w:lvl w:ilvl="0">
      <w:start w:val="1"/>
      <w:numFmt w:val="bullet"/>
      <w:lvlText w:val=""/>
      <w:lvlJc w:val="left"/>
      <w:pPr>
        <w:ind w:left="1080" w:hanging="360"/>
      </w:pPr>
      <w:rPr>
        <w:rFonts w:ascii="Symbol" w:hAnsi="Symbol" w:cs="Symbol" w:hint="default"/>
        <w:rFonts w:cs="Symbol"/>
      </w:rPr>
    </w:lvl>
    <w:lvl w:ilvl="1">
      <w:start w:val="1"/>
      <w:numFmt w:val="bullet"/>
      <w:lvlText w:val="o"/>
      <w:lvlJc w:val="left"/>
      <w:pPr>
        <w:ind w:left="1800" w:hanging="360"/>
      </w:pPr>
      <w:rPr>
        <w:rFonts w:ascii="Courier New" w:hAnsi="Courier New" w:cs="Courier New" w:hint="default"/>
        <w:rFonts w:cs="Courier New"/>
      </w:rPr>
    </w:lvl>
    <w:lvl w:ilvl="2">
      <w:start w:val="1"/>
      <w:numFmt w:val="bullet"/>
      <w:lvlText w:val=""/>
      <w:lvlJc w:val="left"/>
      <w:pPr>
        <w:ind w:left="2520" w:hanging="360"/>
      </w:pPr>
      <w:rPr>
        <w:rFonts w:ascii="Wingdings" w:hAnsi="Wingdings" w:cs="Wingdings" w:hint="default"/>
        <w:rFonts w:cs="Wingdings"/>
      </w:rPr>
    </w:lvl>
    <w:lvl w:ilvl="3">
      <w:start w:val="1"/>
      <w:numFmt w:val="bullet"/>
      <w:lvlText w:val=""/>
      <w:lvlJc w:val="left"/>
      <w:pPr>
        <w:ind w:left="3240" w:hanging="360"/>
      </w:pPr>
      <w:rPr>
        <w:rFonts w:ascii="Symbol" w:hAnsi="Symbol" w:cs="Symbol" w:hint="default"/>
        <w:rFonts w:cs="Symbol"/>
      </w:rPr>
    </w:lvl>
    <w:lvl w:ilvl="4">
      <w:start w:val="1"/>
      <w:numFmt w:val="bullet"/>
      <w:lvlText w:val="o"/>
      <w:lvlJc w:val="left"/>
      <w:pPr>
        <w:ind w:left="3960" w:hanging="360"/>
      </w:pPr>
      <w:rPr>
        <w:rFonts w:ascii="Courier New" w:hAnsi="Courier New" w:cs="Courier New" w:hint="default"/>
        <w:rFonts w:cs="Courier New"/>
      </w:rPr>
    </w:lvl>
    <w:lvl w:ilvl="5">
      <w:start w:val="1"/>
      <w:numFmt w:val="bullet"/>
      <w:lvlText w:val=""/>
      <w:lvlJc w:val="left"/>
      <w:pPr>
        <w:ind w:left="4680" w:hanging="360"/>
      </w:pPr>
      <w:rPr>
        <w:rFonts w:ascii="Wingdings" w:hAnsi="Wingdings" w:cs="Wingdings" w:hint="default"/>
        <w:rFonts w:cs="Wingdings"/>
      </w:rPr>
    </w:lvl>
    <w:lvl w:ilvl="6">
      <w:start w:val="1"/>
      <w:numFmt w:val="bullet"/>
      <w:lvlText w:val=""/>
      <w:lvlJc w:val="left"/>
      <w:pPr>
        <w:ind w:left="5400" w:hanging="360"/>
      </w:pPr>
      <w:rPr>
        <w:rFonts w:ascii="Symbol" w:hAnsi="Symbol" w:cs="Symbol" w:hint="default"/>
        <w:rFonts w:cs="Symbol"/>
      </w:rPr>
    </w:lvl>
    <w:lvl w:ilvl="7">
      <w:start w:val="1"/>
      <w:numFmt w:val="bullet"/>
      <w:lvlText w:val="o"/>
      <w:lvlJc w:val="left"/>
      <w:pPr>
        <w:ind w:left="6120" w:hanging="360"/>
      </w:pPr>
      <w:rPr>
        <w:rFonts w:ascii="Courier New" w:hAnsi="Courier New" w:cs="Courier New" w:hint="default"/>
        <w:rFonts w:cs="Courier New"/>
      </w:rPr>
    </w:lvl>
    <w:lvl w:ilvl="8">
      <w:start w:val="1"/>
      <w:numFmt w:val="bullet"/>
      <w:lvlText w:val=""/>
      <w:lvlJc w:val="left"/>
      <w:pPr>
        <w:ind w:left="6840" w:hanging="360"/>
      </w:pPr>
      <w:rPr>
        <w:rFonts w:ascii="Wingdings" w:hAnsi="Wingdings" w:cs="Wingdings" w:hint="default"/>
        <w:rFonts w:cs="Wingdings"/>
      </w:rPr>
    </w:lvl>
  </w:abstractNum>
  <w:abstractNum w:abstractNumId="8">
    <w:lvl w:ilvl="0">
      <w:start w:val="1"/>
      <w:numFmt w:val="bullet"/>
      <w:lvlText w:val=""/>
      <w:lvlJc w:val="left"/>
      <w:pPr>
        <w:ind w:left="1080" w:hanging="360"/>
      </w:pPr>
      <w:rPr>
        <w:rFonts w:ascii="Symbol" w:hAnsi="Symbol" w:cs="Symbol" w:hint="default"/>
        <w:rFonts w:cs="Symbol"/>
      </w:rPr>
    </w:lvl>
    <w:lvl w:ilvl="1">
      <w:start w:val="1"/>
      <w:numFmt w:val="bullet"/>
      <w:lvlText w:val="o"/>
      <w:lvlJc w:val="left"/>
      <w:pPr>
        <w:ind w:left="1800" w:hanging="360"/>
      </w:pPr>
      <w:rPr>
        <w:rFonts w:ascii="Courier New" w:hAnsi="Courier New" w:cs="Courier New" w:hint="default"/>
        <w:rFonts w:cs="Courier New"/>
      </w:rPr>
    </w:lvl>
    <w:lvl w:ilvl="2">
      <w:start w:val="1"/>
      <w:numFmt w:val="bullet"/>
      <w:lvlText w:val=""/>
      <w:lvlJc w:val="left"/>
      <w:pPr>
        <w:ind w:left="2520" w:hanging="360"/>
      </w:pPr>
      <w:rPr>
        <w:rFonts w:ascii="Wingdings" w:hAnsi="Wingdings" w:cs="Wingdings" w:hint="default"/>
        <w:rFonts w:cs="Wingdings"/>
      </w:rPr>
    </w:lvl>
    <w:lvl w:ilvl="3">
      <w:start w:val="1"/>
      <w:numFmt w:val="bullet"/>
      <w:lvlText w:val=""/>
      <w:lvlJc w:val="left"/>
      <w:pPr>
        <w:ind w:left="3240" w:hanging="360"/>
      </w:pPr>
      <w:rPr>
        <w:rFonts w:ascii="Symbol" w:hAnsi="Symbol" w:cs="Symbol" w:hint="default"/>
        <w:rFonts w:cs="Symbol"/>
      </w:rPr>
    </w:lvl>
    <w:lvl w:ilvl="4">
      <w:start w:val="1"/>
      <w:numFmt w:val="bullet"/>
      <w:lvlText w:val="o"/>
      <w:lvlJc w:val="left"/>
      <w:pPr>
        <w:ind w:left="3960" w:hanging="360"/>
      </w:pPr>
      <w:rPr>
        <w:rFonts w:ascii="Courier New" w:hAnsi="Courier New" w:cs="Courier New" w:hint="default"/>
        <w:rFonts w:cs="Courier New"/>
      </w:rPr>
    </w:lvl>
    <w:lvl w:ilvl="5">
      <w:start w:val="1"/>
      <w:numFmt w:val="bullet"/>
      <w:lvlText w:val=""/>
      <w:lvlJc w:val="left"/>
      <w:pPr>
        <w:ind w:left="4680" w:hanging="360"/>
      </w:pPr>
      <w:rPr>
        <w:rFonts w:ascii="Wingdings" w:hAnsi="Wingdings" w:cs="Wingdings" w:hint="default"/>
        <w:rFonts w:cs="Wingdings"/>
      </w:rPr>
    </w:lvl>
    <w:lvl w:ilvl="6">
      <w:start w:val="1"/>
      <w:numFmt w:val="bullet"/>
      <w:lvlText w:val=""/>
      <w:lvlJc w:val="left"/>
      <w:pPr>
        <w:ind w:left="5400" w:hanging="360"/>
      </w:pPr>
      <w:rPr>
        <w:rFonts w:ascii="Symbol" w:hAnsi="Symbol" w:cs="Symbol" w:hint="default"/>
        <w:rFonts w:cs="Symbol"/>
      </w:rPr>
    </w:lvl>
    <w:lvl w:ilvl="7">
      <w:start w:val="1"/>
      <w:numFmt w:val="bullet"/>
      <w:lvlText w:val="o"/>
      <w:lvlJc w:val="left"/>
      <w:pPr>
        <w:ind w:left="6120" w:hanging="360"/>
      </w:pPr>
      <w:rPr>
        <w:rFonts w:ascii="Courier New" w:hAnsi="Courier New" w:cs="Courier New" w:hint="default"/>
        <w:rFonts w:cs="Courier New"/>
      </w:rPr>
    </w:lvl>
    <w:lvl w:ilvl="8">
      <w:start w:val="1"/>
      <w:numFmt w:val="bullet"/>
      <w:lvlText w:val=""/>
      <w:lvlJc w:val="left"/>
      <w:pPr>
        <w:ind w:left="6840" w:hanging="360"/>
      </w:pPr>
      <w:rPr>
        <w:rFonts w:ascii="Wingdings" w:hAnsi="Wingdings" w:cs="Wingdings" w:hint="default"/>
        <w:rFonts w:cs="Wingdings"/>
      </w:rPr>
    </w:lvl>
  </w:abstractNum>
  <w:abstractNum w:abstractNumId="9">
    <w:lvl w:ilvl="0">
      <w:start w:val="1"/>
      <w:numFmt w:val="bullet"/>
      <w:lvlText w:val=""/>
      <w:lvlJc w:val="left"/>
      <w:pPr>
        <w:ind w:left="1080" w:hanging="360"/>
      </w:pPr>
      <w:rPr>
        <w:rFonts w:ascii="Symbol" w:hAnsi="Symbol" w:cs="Symbol" w:hint="default"/>
        <w:rFonts w:cs="Symbol"/>
      </w:rPr>
    </w:lvl>
    <w:lvl w:ilvl="1">
      <w:start w:val="1"/>
      <w:numFmt w:val="bullet"/>
      <w:lvlText w:val="o"/>
      <w:lvlJc w:val="left"/>
      <w:pPr>
        <w:ind w:left="1800" w:hanging="360"/>
      </w:pPr>
      <w:rPr>
        <w:rFonts w:ascii="Courier New" w:hAnsi="Courier New" w:cs="Courier New" w:hint="default"/>
        <w:rFonts w:cs="Courier New"/>
      </w:rPr>
    </w:lvl>
    <w:lvl w:ilvl="2">
      <w:start w:val="1"/>
      <w:numFmt w:val="bullet"/>
      <w:lvlText w:val=""/>
      <w:lvlJc w:val="left"/>
      <w:pPr>
        <w:ind w:left="2520" w:hanging="360"/>
      </w:pPr>
      <w:rPr>
        <w:rFonts w:ascii="Wingdings" w:hAnsi="Wingdings" w:cs="Wingdings" w:hint="default"/>
        <w:rFonts w:cs="Wingdings"/>
      </w:rPr>
    </w:lvl>
    <w:lvl w:ilvl="3">
      <w:start w:val="1"/>
      <w:numFmt w:val="bullet"/>
      <w:lvlText w:val=""/>
      <w:lvlJc w:val="left"/>
      <w:pPr>
        <w:ind w:left="3240" w:hanging="360"/>
      </w:pPr>
      <w:rPr>
        <w:rFonts w:ascii="Symbol" w:hAnsi="Symbol" w:cs="Symbol" w:hint="default"/>
        <w:rFonts w:cs="Symbol"/>
      </w:rPr>
    </w:lvl>
    <w:lvl w:ilvl="4">
      <w:start w:val="1"/>
      <w:numFmt w:val="bullet"/>
      <w:lvlText w:val="o"/>
      <w:lvlJc w:val="left"/>
      <w:pPr>
        <w:ind w:left="3960" w:hanging="360"/>
      </w:pPr>
      <w:rPr>
        <w:rFonts w:ascii="Courier New" w:hAnsi="Courier New" w:cs="Courier New" w:hint="default"/>
        <w:rFonts w:cs="Courier New"/>
      </w:rPr>
    </w:lvl>
    <w:lvl w:ilvl="5">
      <w:start w:val="1"/>
      <w:numFmt w:val="bullet"/>
      <w:lvlText w:val=""/>
      <w:lvlJc w:val="left"/>
      <w:pPr>
        <w:ind w:left="4680" w:hanging="360"/>
      </w:pPr>
      <w:rPr>
        <w:rFonts w:ascii="Wingdings" w:hAnsi="Wingdings" w:cs="Wingdings" w:hint="default"/>
        <w:rFonts w:cs="Wingdings"/>
      </w:rPr>
    </w:lvl>
    <w:lvl w:ilvl="6">
      <w:start w:val="1"/>
      <w:numFmt w:val="bullet"/>
      <w:lvlText w:val=""/>
      <w:lvlJc w:val="left"/>
      <w:pPr>
        <w:ind w:left="5400" w:hanging="360"/>
      </w:pPr>
      <w:rPr>
        <w:rFonts w:ascii="Symbol" w:hAnsi="Symbol" w:cs="Symbol" w:hint="default"/>
        <w:rFonts w:cs="Symbol"/>
      </w:rPr>
    </w:lvl>
    <w:lvl w:ilvl="7">
      <w:start w:val="1"/>
      <w:numFmt w:val="bullet"/>
      <w:lvlText w:val="o"/>
      <w:lvlJc w:val="left"/>
      <w:pPr>
        <w:ind w:left="6120" w:hanging="360"/>
      </w:pPr>
      <w:rPr>
        <w:rFonts w:ascii="Courier New" w:hAnsi="Courier New" w:cs="Courier New" w:hint="default"/>
        <w:rFonts w:cs="Courier New"/>
      </w:rPr>
    </w:lvl>
    <w:lvl w:ilvl="8">
      <w:start w:val="1"/>
      <w:numFmt w:val="bullet"/>
      <w:lvlText w:val=""/>
      <w:lvlJc w:val="left"/>
      <w:pPr>
        <w:ind w:left="6840" w:hanging="360"/>
      </w:pPr>
      <w:rPr>
        <w:rFonts w:ascii="Wingdings" w:hAnsi="Wingdings" w:cs="Wingdings" w:hint="default"/>
        <w:rFonts w:cs="Wingdings"/>
      </w:rPr>
    </w:lvl>
  </w:abstractNum>
  <w:abstractNum w:abstractNumId="10">
    <w:lvl w:ilvl="0">
      <w:start w:val="1"/>
      <w:numFmt w:val="bullet"/>
      <w:lvlText w:val="o"/>
      <w:lvlJc w:val="left"/>
      <w:pPr>
        <w:ind w:left="1440" w:hanging="360"/>
      </w:pPr>
      <w:rPr>
        <w:rFonts w:ascii="Courier New" w:hAnsi="Courier New" w:cs="Courier New" w:hint="default"/>
        <w:rFonts w:cs="Courier New"/>
      </w:rPr>
    </w:lvl>
    <w:lvl w:ilvl="1">
      <w:start w:val="1"/>
      <w:numFmt w:val="bullet"/>
      <w:lvlText w:val="o"/>
      <w:lvlJc w:val="left"/>
      <w:pPr>
        <w:ind w:left="2160" w:hanging="360"/>
      </w:pPr>
      <w:rPr>
        <w:rFonts w:ascii="Courier New" w:hAnsi="Courier New" w:cs="Courier New" w:hint="default"/>
        <w:rFonts w:cs="Courier New"/>
      </w:rPr>
    </w:lvl>
    <w:lvl w:ilvl="2">
      <w:start w:val="1"/>
      <w:numFmt w:val="bullet"/>
      <w:lvlText w:val=""/>
      <w:lvlJc w:val="left"/>
      <w:pPr>
        <w:ind w:left="2880" w:hanging="360"/>
      </w:pPr>
      <w:rPr>
        <w:rFonts w:ascii="Wingdings" w:hAnsi="Wingdings" w:cs="Wingdings" w:hint="default"/>
        <w:rFonts w:cs="Wingdings"/>
      </w:rPr>
    </w:lvl>
    <w:lvl w:ilvl="3">
      <w:start w:val="1"/>
      <w:numFmt w:val="bullet"/>
      <w:lvlText w:val=""/>
      <w:lvlJc w:val="left"/>
      <w:pPr>
        <w:ind w:left="3600" w:hanging="360"/>
      </w:pPr>
      <w:rPr>
        <w:rFonts w:ascii="Symbol" w:hAnsi="Symbol" w:cs="Symbol" w:hint="default"/>
        <w:rFonts w:cs="Symbol"/>
      </w:rPr>
    </w:lvl>
    <w:lvl w:ilvl="4">
      <w:start w:val="1"/>
      <w:numFmt w:val="bullet"/>
      <w:lvlText w:val="o"/>
      <w:lvlJc w:val="left"/>
      <w:pPr>
        <w:ind w:left="4320" w:hanging="360"/>
      </w:pPr>
      <w:rPr>
        <w:rFonts w:ascii="Courier New" w:hAnsi="Courier New" w:cs="Courier New" w:hint="default"/>
        <w:rFonts w:cs="Courier New"/>
      </w:rPr>
    </w:lvl>
    <w:lvl w:ilvl="5">
      <w:start w:val="1"/>
      <w:numFmt w:val="bullet"/>
      <w:lvlText w:val=""/>
      <w:lvlJc w:val="left"/>
      <w:pPr>
        <w:ind w:left="5040" w:hanging="360"/>
      </w:pPr>
      <w:rPr>
        <w:rFonts w:ascii="Wingdings" w:hAnsi="Wingdings" w:cs="Wingdings" w:hint="default"/>
        <w:rFonts w:cs="Wingdings"/>
      </w:rPr>
    </w:lvl>
    <w:lvl w:ilvl="6">
      <w:start w:val="1"/>
      <w:numFmt w:val="bullet"/>
      <w:lvlText w:val=""/>
      <w:lvlJc w:val="left"/>
      <w:pPr>
        <w:ind w:left="5760" w:hanging="360"/>
      </w:pPr>
      <w:rPr>
        <w:rFonts w:ascii="Symbol" w:hAnsi="Symbol" w:cs="Symbol" w:hint="default"/>
        <w:rFonts w:cs="Symbol"/>
      </w:rPr>
    </w:lvl>
    <w:lvl w:ilvl="7">
      <w:start w:val="1"/>
      <w:numFmt w:val="bullet"/>
      <w:lvlText w:val="o"/>
      <w:lvlJc w:val="left"/>
      <w:pPr>
        <w:ind w:left="6480" w:hanging="360"/>
      </w:pPr>
      <w:rPr>
        <w:rFonts w:ascii="Courier New" w:hAnsi="Courier New" w:cs="Courier New" w:hint="default"/>
        <w:rFonts w:cs="Courier New"/>
      </w:rPr>
    </w:lvl>
    <w:lvl w:ilvl="8">
      <w:start w:val="1"/>
      <w:numFmt w:val="bullet"/>
      <w:lvlText w:val=""/>
      <w:lvlJc w:val="left"/>
      <w:pPr>
        <w:ind w:left="7200" w:hanging="360"/>
      </w:pPr>
      <w:rPr>
        <w:rFonts w:ascii="Wingdings" w:hAnsi="Wingdings" w:cs="Wingdings" w:hint="default"/>
        <w:rFonts w:cs="Wingdings"/>
      </w:rPr>
    </w:lvl>
  </w:abstractNum>
  <w:abstractNum w:abstractNumId="11">
    <w:lvl w:ilvl="0">
      <w:start w:val="1"/>
      <w:numFmt w:val="bullet"/>
      <w:lvlText w:val=""/>
      <w:lvlJc w:val="left"/>
      <w:pPr>
        <w:ind w:left="1080" w:hanging="360"/>
      </w:pPr>
      <w:rPr>
        <w:rFonts w:ascii="Symbol" w:hAnsi="Symbol" w:cs="Symbol" w:hint="default"/>
        <w:rFonts w:cs="Symbol"/>
      </w:rPr>
    </w:lvl>
    <w:lvl w:ilvl="1">
      <w:start w:val="1"/>
      <w:numFmt w:val="bullet"/>
      <w:lvlText w:val="o"/>
      <w:lvlJc w:val="left"/>
      <w:pPr>
        <w:ind w:left="1800" w:hanging="360"/>
      </w:pPr>
      <w:rPr>
        <w:rFonts w:ascii="Courier New" w:hAnsi="Courier New" w:cs="Courier New" w:hint="default"/>
        <w:rFonts w:cs="Courier New"/>
      </w:rPr>
    </w:lvl>
    <w:lvl w:ilvl="2">
      <w:start w:val="1"/>
      <w:numFmt w:val="bullet"/>
      <w:lvlText w:val=""/>
      <w:lvlJc w:val="left"/>
      <w:pPr>
        <w:ind w:left="2520" w:hanging="360"/>
      </w:pPr>
      <w:rPr>
        <w:rFonts w:ascii="Wingdings" w:hAnsi="Wingdings" w:cs="Wingdings" w:hint="default"/>
        <w:rFonts w:cs="Wingdings"/>
      </w:rPr>
    </w:lvl>
    <w:lvl w:ilvl="3">
      <w:start w:val="1"/>
      <w:numFmt w:val="bullet"/>
      <w:lvlText w:val=""/>
      <w:lvlJc w:val="left"/>
      <w:pPr>
        <w:ind w:left="3240" w:hanging="360"/>
      </w:pPr>
      <w:rPr>
        <w:rFonts w:ascii="Symbol" w:hAnsi="Symbol" w:cs="Symbol" w:hint="default"/>
        <w:rFonts w:cs="Symbol"/>
      </w:rPr>
    </w:lvl>
    <w:lvl w:ilvl="4">
      <w:start w:val="1"/>
      <w:numFmt w:val="bullet"/>
      <w:lvlText w:val="o"/>
      <w:lvlJc w:val="left"/>
      <w:pPr>
        <w:ind w:left="3960" w:hanging="360"/>
      </w:pPr>
      <w:rPr>
        <w:rFonts w:ascii="Courier New" w:hAnsi="Courier New" w:cs="Courier New" w:hint="default"/>
        <w:rFonts w:cs="Courier New"/>
      </w:rPr>
    </w:lvl>
    <w:lvl w:ilvl="5">
      <w:start w:val="1"/>
      <w:numFmt w:val="bullet"/>
      <w:lvlText w:val=""/>
      <w:lvlJc w:val="left"/>
      <w:pPr>
        <w:ind w:left="4680" w:hanging="360"/>
      </w:pPr>
      <w:rPr>
        <w:rFonts w:ascii="Wingdings" w:hAnsi="Wingdings" w:cs="Wingdings" w:hint="default"/>
        <w:rFonts w:cs="Wingdings"/>
      </w:rPr>
    </w:lvl>
    <w:lvl w:ilvl="6">
      <w:start w:val="1"/>
      <w:numFmt w:val="bullet"/>
      <w:lvlText w:val=""/>
      <w:lvlJc w:val="left"/>
      <w:pPr>
        <w:ind w:left="5400" w:hanging="360"/>
      </w:pPr>
      <w:rPr>
        <w:rFonts w:ascii="Symbol" w:hAnsi="Symbol" w:cs="Symbol" w:hint="default"/>
        <w:rFonts w:cs="Symbol"/>
      </w:rPr>
    </w:lvl>
    <w:lvl w:ilvl="7">
      <w:start w:val="1"/>
      <w:numFmt w:val="bullet"/>
      <w:lvlText w:val="o"/>
      <w:lvlJc w:val="left"/>
      <w:pPr>
        <w:ind w:left="6120" w:hanging="360"/>
      </w:pPr>
      <w:rPr>
        <w:rFonts w:ascii="Courier New" w:hAnsi="Courier New" w:cs="Courier New" w:hint="default"/>
        <w:rFonts w:cs="Courier New"/>
      </w:rPr>
    </w:lvl>
    <w:lvl w:ilvl="8">
      <w:start w:val="1"/>
      <w:numFmt w:val="bullet"/>
      <w:lvlText w:val=""/>
      <w:lvlJc w:val="left"/>
      <w:pPr>
        <w:ind w:left="6840" w:hanging="360"/>
      </w:pPr>
      <w:rPr>
        <w:rFonts w:ascii="Wingdings" w:hAnsi="Wingdings" w:cs="Wingdings" w:hint="default"/>
        <w:rFonts w:cs="Wingdings"/>
      </w:rPr>
    </w:lvl>
  </w:abstractNum>
  <w:abstractNum w:abstractNumId="12">
    <w:lvl w:ilvl="0">
      <w:start w:val="1"/>
      <w:numFmt w:val="bullet"/>
      <w:lvlText w:val=""/>
      <w:lvlJc w:val="left"/>
      <w:pPr>
        <w:ind w:left="1080" w:hanging="360"/>
      </w:pPr>
      <w:rPr>
        <w:rFonts w:ascii="Symbol" w:hAnsi="Symbol" w:cs="Symbol" w:hint="default"/>
        <w:rFonts w:cs="Symbol"/>
      </w:rPr>
    </w:lvl>
    <w:lvl w:ilvl="1">
      <w:start w:val="1"/>
      <w:numFmt w:val="bullet"/>
      <w:lvlText w:val="o"/>
      <w:lvlJc w:val="left"/>
      <w:pPr>
        <w:ind w:left="1800" w:hanging="360"/>
      </w:pPr>
      <w:rPr>
        <w:rFonts w:ascii="Courier New" w:hAnsi="Courier New" w:cs="Courier New" w:hint="default"/>
        <w:rFonts w:cs="Courier New"/>
      </w:rPr>
    </w:lvl>
    <w:lvl w:ilvl="2">
      <w:start w:val="1"/>
      <w:numFmt w:val="bullet"/>
      <w:lvlText w:val=""/>
      <w:lvlJc w:val="left"/>
      <w:pPr>
        <w:ind w:left="2520" w:hanging="360"/>
      </w:pPr>
      <w:rPr>
        <w:rFonts w:ascii="Wingdings" w:hAnsi="Wingdings" w:cs="Wingdings" w:hint="default"/>
        <w:rFonts w:cs="Wingdings"/>
      </w:rPr>
    </w:lvl>
    <w:lvl w:ilvl="3">
      <w:start w:val="1"/>
      <w:numFmt w:val="bullet"/>
      <w:lvlText w:val=""/>
      <w:lvlJc w:val="left"/>
      <w:pPr>
        <w:ind w:left="3240" w:hanging="360"/>
      </w:pPr>
      <w:rPr>
        <w:rFonts w:ascii="Symbol" w:hAnsi="Symbol" w:cs="Symbol" w:hint="default"/>
        <w:rFonts w:cs="Symbol"/>
      </w:rPr>
    </w:lvl>
    <w:lvl w:ilvl="4">
      <w:start w:val="1"/>
      <w:numFmt w:val="bullet"/>
      <w:lvlText w:val="o"/>
      <w:lvlJc w:val="left"/>
      <w:pPr>
        <w:ind w:left="3960" w:hanging="360"/>
      </w:pPr>
      <w:rPr>
        <w:rFonts w:ascii="Courier New" w:hAnsi="Courier New" w:cs="Courier New" w:hint="default"/>
        <w:rFonts w:cs="Courier New"/>
      </w:rPr>
    </w:lvl>
    <w:lvl w:ilvl="5">
      <w:start w:val="1"/>
      <w:numFmt w:val="bullet"/>
      <w:lvlText w:val=""/>
      <w:lvlJc w:val="left"/>
      <w:pPr>
        <w:ind w:left="4680" w:hanging="360"/>
      </w:pPr>
      <w:rPr>
        <w:rFonts w:ascii="Wingdings" w:hAnsi="Wingdings" w:cs="Wingdings" w:hint="default"/>
        <w:rFonts w:cs="Wingdings"/>
      </w:rPr>
    </w:lvl>
    <w:lvl w:ilvl="6">
      <w:start w:val="1"/>
      <w:numFmt w:val="bullet"/>
      <w:lvlText w:val=""/>
      <w:lvlJc w:val="left"/>
      <w:pPr>
        <w:ind w:left="5400" w:hanging="360"/>
      </w:pPr>
      <w:rPr>
        <w:rFonts w:ascii="Symbol" w:hAnsi="Symbol" w:cs="Symbol" w:hint="default"/>
        <w:rFonts w:cs="Symbol"/>
      </w:rPr>
    </w:lvl>
    <w:lvl w:ilvl="7">
      <w:start w:val="1"/>
      <w:numFmt w:val="bullet"/>
      <w:lvlText w:val="o"/>
      <w:lvlJc w:val="left"/>
      <w:pPr>
        <w:ind w:left="6120" w:hanging="360"/>
      </w:pPr>
      <w:rPr>
        <w:rFonts w:ascii="Courier New" w:hAnsi="Courier New" w:cs="Courier New" w:hint="default"/>
        <w:rFonts w:cs="Courier New"/>
      </w:rPr>
    </w:lvl>
    <w:lvl w:ilvl="8">
      <w:start w:val="1"/>
      <w:numFmt w:val="bullet"/>
      <w:lvlText w:val=""/>
      <w:lvlJc w:val="left"/>
      <w:pPr>
        <w:ind w:left="6840" w:hanging="360"/>
      </w:pPr>
      <w:rPr>
        <w:rFonts w:ascii="Wingdings" w:hAnsi="Wingdings" w:cs="Wingdings" w:hint="default"/>
        <w:rFonts w:cs="Wingdings"/>
      </w:rPr>
    </w:lvl>
  </w:abstractNum>
  <w:abstractNum w:abstractNumId="13">
    <w:lvl w:ilvl="0">
      <w:start w:val="1"/>
      <w:numFmt w:val="bullet"/>
      <w:lvlText w:val=""/>
      <w:lvlJc w:val="left"/>
      <w:pPr>
        <w:ind w:left="1080" w:hanging="360"/>
      </w:pPr>
      <w:rPr>
        <w:rFonts w:ascii="Symbol" w:hAnsi="Symbol" w:cs="Symbol" w:hint="default"/>
        <w:rFonts w:cs="Symbol"/>
      </w:rPr>
    </w:lvl>
    <w:lvl w:ilvl="1">
      <w:start w:val="1"/>
      <w:numFmt w:val="bullet"/>
      <w:lvlText w:val="o"/>
      <w:lvlJc w:val="left"/>
      <w:pPr>
        <w:ind w:left="1800" w:hanging="360"/>
      </w:pPr>
      <w:rPr>
        <w:rFonts w:ascii="Courier New" w:hAnsi="Courier New" w:cs="Courier New" w:hint="default"/>
        <w:rFonts w:cs="Courier New"/>
      </w:rPr>
    </w:lvl>
    <w:lvl w:ilvl="2">
      <w:start w:val="1"/>
      <w:numFmt w:val="bullet"/>
      <w:lvlText w:val=""/>
      <w:lvlJc w:val="left"/>
      <w:pPr>
        <w:ind w:left="2520" w:hanging="360"/>
      </w:pPr>
      <w:rPr>
        <w:rFonts w:ascii="Wingdings" w:hAnsi="Wingdings" w:cs="Wingdings" w:hint="default"/>
        <w:rFonts w:cs="Wingdings"/>
      </w:rPr>
    </w:lvl>
    <w:lvl w:ilvl="3">
      <w:start w:val="1"/>
      <w:numFmt w:val="bullet"/>
      <w:lvlText w:val=""/>
      <w:lvlJc w:val="left"/>
      <w:pPr>
        <w:ind w:left="3240" w:hanging="360"/>
      </w:pPr>
      <w:rPr>
        <w:rFonts w:ascii="Symbol" w:hAnsi="Symbol" w:cs="Symbol" w:hint="default"/>
        <w:rFonts w:cs="Symbol"/>
      </w:rPr>
    </w:lvl>
    <w:lvl w:ilvl="4">
      <w:start w:val="1"/>
      <w:numFmt w:val="bullet"/>
      <w:lvlText w:val="o"/>
      <w:lvlJc w:val="left"/>
      <w:pPr>
        <w:ind w:left="3960" w:hanging="360"/>
      </w:pPr>
      <w:rPr>
        <w:rFonts w:ascii="Courier New" w:hAnsi="Courier New" w:cs="Courier New" w:hint="default"/>
        <w:rFonts w:cs="Courier New"/>
      </w:rPr>
    </w:lvl>
    <w:lvl w:ilvl="5">
      <w:start w:val="1"/>
      <w:numFmt w:val="bullet"/>
      <w:lvlText w:val=""/>
      <w:lvlJc w:val="left"/>
      <w:pPr>
        <w:ind w:left="4680" w:hanging="360"/>
      </w:pPr>
      <w:rPr>
        <w:rFonts w:ascii="Wingdings" w:hAnsi="Wingdings" w:cs="Wingdings" w:hint="default"/>
        <w:rFonts w:cs="Wingdings"/>
      </w:rPr>
    </w:lvl>
    <w:lvl w:ilvl="6">
      <w:start w:val="1"/>
      <w:numFmt w:val="bullet"/>
      <w:lvlText w:val=""/>
      <w:lvlJc w:val="left"/>
      <w:pPr>
        <w:ind w:left="5400" w:hanging="360"/>
      </w:pPr>
      <w:rPr>
        <w:rFonts w:ascii="Symbol" w:hAnsi="Symbol" w:cs="Symbol" w:hint="default"/>
        <w:rFonts w:cs="Symbol"/>
      </w:rPr>
    </w:lvl>
    <w:lvl w:ilvl="7">
      <w:start w:val="1"/>
      <w:numFmt w:val="bullet"/>
      <w:lvlText w:val="o"/>
      <w:lvlJc w:val="left"/>
      <w:pPr>
        <w:ind w:left="6120" w:hanging="360"/>
      </w:pPr>
      <w:rPr>
        <w:rFonts w:ascii="Courier New" w:hAnsi="Courier New" w:cs="Courier New" w:hint="default"/>
        <w:rFonts w:cs="Courier New"/>
      </w:rPr>
    </w:lvl>
    <w:lvl w:ilvl="8">
      <w:start w:val="1"/>
      <w:numFmt w:val="bullet"/>
      <w:lvlText w:val=""/>
      <w:lvlJc w:val="left"/>
      <w:pPr>
        <w:ind w:left="6840" w:hanging="360"/>
      </w:pPr>
      <w:rPr>
        <w:rFonts w:ascii="Wingdings" w:hAnsi="Wingdings" w:cs="Wingdings" w:hint="default"/>
        <w:rFonts w:cs="Wingdings"/>
      </w:rPr>
    </w:lvl>
  </w:abstractNum>
  <w:abstractNum w:abstractNumId="14">
    <w:lvl w:ilvl="0">
      <w:start w:val="1"/>
      <w:numFmt w:val="bullet"/>
      <w:lvlText w:val=""/>
      <w:lvlJc w:val="left"/>
      <w:pPr>
        <w:ind w:left="720" w:hanging="360"/>
      </w:pPr>
      <w:rPr>
        <w:rFonts w:ascii="Symbol" w:hAnsi="Symbol" w:cs="Symbol" w:hint="default"/>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w="http://schemas.openxmlformats.org/wordprocessingml/2006/main">
  <w:zoom w:percent="100"/>
  <w:defaultTabStop w:val="709"/>
  <w:autoHyphenation w:val="false"/>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Cs w:val="24"/>
        <w:lang w:val="en-US" w:eastAsia="zh-CN" w:bidi="hi-IN"/>
      </w:rPr>
    </w:rPrDefault>
    <w:pPrDefault>
      <w:pPr/>
    </w:pPrDefault>
  </w:docDefaults>
  <w:style w:type="paragraph" w:styleId="Normal">
    <w:name w:val="Normal"/>
    <w:qFormat/>
    <w:pPr>
      <w:widowControl/>
      <w:suppressAutoHyphens w:val="true"/>
      <w:bidi w:val="0"/>
      <w:spacing w:before="0" w:after="0"/>
      <w:jc w:val="left"/>
    </w:pPr>
    <w:rPr>
      <w:rFonts w:ascii="Helvetica;Arial" w:hAnsi="Helvetica;Arial" w:eastAsia="ＭＳ 明朝" w:cs="Times New Roman"/>
      <w:b/>
      <w:color w:val="auto"/>
      <w:kern w:val="0"/>
      <w:sz w:val="24"/>
      <w:szCs w:val="24"/>
      <w:lang w:val="en-GB" w:eastAsia="en-US" w:bidi="ar-SA"/>
    </w:rPr>
  </w:style>
  <w:style w:type="paragraph" w:styleId="Heading1">
    <w:name w:val="Heading 1"/>
    <w:basedOn w:val="Normal"/>
    <w:next w:val="Normal"/>
    <w:qFormat/>
    <w:pPr>
      <w:keepNext w:val="true"/>
      <w:numPr>
        <w:ilvl w:val="0"/>
        <w:numId w:val="1"/>
      </w:numPr>
      <w:spacing w:before="240" w:after="60"/>
      <w:outlineLvl w:val="0"/>
    </w:pPr>
    <w:rPr>
      <w:rFonts w:ascii="Calibri" w:hAnsi="Calibri" w:eastAsia="ＭＳ ゴシック" w:cs=""/>
      <w:bCs/>
      <w:kern w:val="2"/>
      <w:sz w:val="32"/>
      <w:szCs w:val="32"/>
    </w:rPr>
  </w:style>
  <w:style w:type="character" w:styleId="WW8Num1z0">
    <w:name w:val="WW8Num1z0"/>
    <w:qFormat/>
    <w:rPr>
      <w:rFonts w:cs="Times New Roman"/>
      <w:b/>
      <w:sz w:val="22"/>
    </w:rPr>
  </w:style>
  <w:style w:type="character" w:styleId="WW8Num1z1">
    <w:name w:val="WW8Num1z1"/>
    <w:qFormat/>
    <w:rPr>
      <w:rFonts w:cs="Times New Roman"/>
    </w:rPr>
  </w:style>
  <w:style w:type="character" w:styleId="WW8Num2z0">
    <w:name w:val="WW8Num2z0"/>
    <w:qFormat/>
    <w:rPr>
      <w:rFonts w:cs="Times New Roman"/>
      <w:b/>
      <w:sz w:val="22"/>
    </w:rPr>
  </w:style>
  <w:style w:type="character" w:styleId="WW8Num2z1">
    <w:name w:val="WW8Num2z1"/>
    <w:qFormat/>
    <w:rPr>
      <w:rFonts w:cs="Times New Roman"/>
    </w:rPr>
  </w:style>
  <w:style w:type="character" w:styleId="WW8Num3z0">
    <w:name w:val="WW8Num3z0"/>
    <w:qFormat/>
    <w:rPr>
      <w:rFonts w:ascii="Symbol" w:hAnsi="Symbol" w:cs="Symbol"/>
    </w:rPr>
  </w:style>
  <w:style w:type="character" w:styleId="WW8Num3z1">
    <w:name w:val="WW8Num3z1"/>
    <w:qFormat/>
    <w:rPr>
      <w:rFonts w:ascii="Courier New" w:hAnsi="Courier New" w:cs="Courier New"/>
    </w:rPr>
  </w:style>
  <w:style w:type="character" w:styleId="WW8Num3z2">
    <w:name w:val="WW8Num3z2"/>
    <w:qFormat/>
    <w:rPr>
      <w:rFonts w:ascii="Wingdings" w:hAnsi="Wingdings" w:cs="Wingdings"/>
    </w:rPr>
  </w:style>
  <w:style w:type="character" w:styleId="WW8Num4z0">
    <w:name w:val="WW8Num4z0"/>
    <w:qFormat/>
    <w:rPr>
      <w:rFonts w:ascii="Symbol" w:hAnsi="Symbol" w:cs="Symbol"/>
    </w:rPr>
  </w:style>
  <w:style w:type="character" w:styleId="WW8Num4z1">
    <w:name w:val="WW8Num4z1"/>
    <w:qFormat/>
    <w:rPr>
      <w:rFonts w:ascii="Courier New" w:hAnsi="Courier New" w:cs="Courier New"/>
    </w:rPr>
  </w:style>
  <w:style w:type="character" w:styleId="WW8Num4z2">
    <w:name w:val="WW8Num4z2"/>
    <w:qFormat/>
    <w:rPr>
      <w:rFonts w:ascii="Wingdings" w:hAnsi="Wingdings" w:cs="Wingdings"/>
    </w:rPr>
  </w:style>
  <w:style w:type="character" w:styleId="WW8Num5z0">
    <w:name w:val="WW8Num5z0"/>
    <w:qFormat/>
    <w:rPr>
      <w:rFonts w:ascii="Symbol" w:hAnsi="Symbol" w:cs="Symbol"/>
    </w:rPr>
  </w:style>
  <w:style w:type="character" w:styleId="WW8Num5z1">
    <w:name w:val="WW8Num5z1"/>
    <w:qFormat/>
    <w:rPr>
      <w:rFonts w:ascii="Courier New" w:hAnsi="Courier New" w:cs="Courier New"/>
    </w:rPr>
  </w:style>
  <w:style w:type="character" w:styleId="WW8Num5z2">
    <w:name w:val="WW8Num5z2"/>
    <w:qFormat/>
    <w:rPr>
      <w:rFonts w:ascii="Wingdings" w:hAnsi="Wingdings" w:cs="Wingdings"/>
    </w:rPr>
  </w:style>
  <w:style w:type="character" w:styleId="WW8Num6z0">
    <w:name w:val="WW8Num6z0"/>
    <w:qFormat/>
    <w:rPr>
      <w:rFonts w:ascii="Symbol" w:hAnsi="Symbol" w:cs="Symbol"/>
    </w:rPr>
  </w:style>
  <w:style w:type="character" w:styleId="WW8Num6z1">
    <w:name w:val="WW8Num6z1"/>
    <w:qFormat/>
    <w:rPr>
      <w:rFonts w:ascii="Courier New" w:hAnsi="Courier New" w:cs="Courier New"/>
    </w:rPr>
  </w:style>
  <w:style w:type="character" w:styleId="WW8Num6z2">
    <w:name w:val="WW8Num6z2"/>
    <w:qFormat/>
    <w:rPr>
      <w:rFonts w:ascii="Wingdings" w:hAnsi="Wingdings" w:cs="Wingdings"/>
    </w:rPr>
  </w:style>
  <w:style w:type="character" w:styleId="WW8Num7z0">
    <w:name w:val="WW8Num7z0"/>
    <w:qFormat/>
    <w:rPr>
      <w:rFonts w:ascii="Symbol" w:hAnsi="Symbol" w:cs="Symbol"/>
    </w:rPr>
  </w:style>
  <w:style w:type="character" w:styleId="WW8Num7z1">
    <w:name w:val="WW8Num7z1"/>
    <w:qFormat/>
    <w:rPr>
      <w:rFonts w:ascii="Courier New" w:hAnsi="Courier New" w:cs="Courier New"/>
    </w:rPr>
  </w:style>
  <w:style w:type="character" w:styleId="WW8Num7z2">
    <w:name w:val="WW8Num7z2"/>
    <w:qFormat/>
    <w:rPr>
      <w:rFonts w:ascii="Wingdings" w:hAnsi="Wingdings" w:cs="Wingdings"/>
    </w:rPr>
  </w:style>
  <w:style w:type="character" w:styleId="WW8Num8z0">
    <w:name w:val="WW8Num8z0"/>
    <w:qFormat/>
    <w:rPr>
      <w:rFonts w:ascii="Symbol" w:hAnsi="Symbol" w:cs="Symbol"/>
    </w:rPr>
  </w:style>
  <w:style w:type="character" w:styleId="WW8Num8z1">
    <w:name w:val="WW8Num8z1"/>
    <w:qFormat/>
    <w:rPr>
      <w:rFonts w:ascii="Courier New" w:hAnsi="Courier New" w:cs="Courier New"/>
    </w:rPr>
  </w:style>
  <w:style w:type="character" w:styleId="WW8Num8z2">
    <w:name w:val="WW8Num8z2"/>
    <w:qFormat/>
    <w:rPr>
      <w:rFonts w:ascii="Wingdings" w:hAnsi="Wingdings" w:cs="Wingdings"/>
    </w:rPr>
  </w:style>
  <w:style w:type="character" w:styleId="WW8Num9z0">
    <w:name w:val="WW8Num9z0"/>
    <w:qFormat/>
    <w:rPr>
      <w:rFonts w:ascii="Courier New" w:hAnsi="Courier New" w:cs="Courier New"/>
    </w:rPr>
  </w:style>
  <w:style w:type="character" w:styleId="WW8Num9z2">
    <w:name w:val="WW8Num9z2"/>
    <w:qFormat/>
    <w:rPr>
      <w:rFonts w:ascii="Wingdings" w:hAnsi="Wingdings" w:cs="Wingdings"/>
    </w:rPr>
  </w:style>
  <w:style w:type="character" w:styleId="WW8Num9z3">
    <w:name w:val="WW8Num9z3"/>
    <w:qFormat/>
    <w:rPr>
      <w:rFonts w:ascii="Symbol" w:hAnsi="Symbol" w:cs="Symbol"/>
    </w:rPr>
  </w:style>
  <w:style w:type="character" w:styleId="WW8Num10z0">
    <w:name w:val="WW8Num10z0"/>
    <w:qFormat/>
    <w:rPr>
      <w:rFonts w:ascii="Symbol" w:hAnsi="Symbol" w:cs="Symbol"/>
    </w:rPr>
  </w:style>
  <w:style w:type="character" w:styleId="WW8Num10z1">
    <w:name w:val="WW8Num10z1"/>
    <w:qFormat/>
    <w:rPr>
      <w:rFonts w:ascii="Courier New" w:hAnsi="Courier New" w:cs="Courier New"/>
    </w:rPr>
  </w:style>
  <w:style w:type="character" w:styleId="WW8Num10z2">
    <w:name w:val="WW8Num10z2"/>
    <w:qFormat/>
    <w:rPr>
      <w:rFonts w:ascii="Wingdings" w:hAnsi="Wingdings" w:cs="Wingdings"/>
    </w:rPr>
  </w:style>
  <w:style w:type="character" w:styleId="WW8Num11z0">
    <w:name w:val="WW8Num11z0"/>
    <w:qFormat/>
    <w:rPr>
      <w:rFonts w:ascii="Symbol" w:hAnsi="Symbol" w:cs="Symbol"/>
    </w:rPr>
  </w:style>
  <w:style w:type="character" w:styleId="WW8Num11z1">
    <w:name w:val="WW8Num11z1"/>
    <w:qFormat/>
    <w:rPr>
      <w:rFonts w:ascii="Courier New" w:hAnsi="Courier New" w:cs="Courier New"/>
    </w:rPr>
  </w:style>
  <w:style w:type="character" w:styleId="WW8Num11z2">
    <w:name w:val="WW8Num11z2"/>
    <w:qFormat/>
    <w:rPr>
      <w:rFonts w:ascii="Wingdings" w:hAnsi="Wingdings" w:cs="Wingdings"/>
    </w:rPr>
  </w:style>
  <w:style w:type="character" w:styleId="WW8Num12z0">
    <w:name w:val="WW8Num12z0"/>
    <w:qFormat/>
    <w:rPr>
      <w:rFonts w:ascii="Symbol" w:hAnsi="Symbol" w:cs="Symbol"/>
    </w:rPr>
  </w:style>
  <w:style w:type="character" w:styleId="WW8Num12z1">
    <w:name w:val="WW8Num12z1"/>
    <w:qFormat/>
    <w:rPr>
      <w:rFonts w:ascii="Courier New" w:hAnsi="Courier New" w:cs="Courier New"/>
    </w:rPr>
  </w:style>
  <w:style w:type="character" w:styleId="WW8Num12z2">
    <w:name w:val="WW8Num12z2"/>
    <w:qFormat/>
    <w:rPr>
      <w:rFonts w:ascii="Wingdings" w:hAnsi="Wingdings" w:cs="Wingdings"/>
    </w:rPr>
  </w:style>
  <w:style w:type="character" w:styleId="WW8Num13z0">
    <w:name w:val="WW8Num13z0"/>
    <w:qFormat/>
    <w:rPr>
      <w:rFonts w:ascii="Symbol" w:hAnsi="Symbol" w:cs="Symbol"/>
    </w:rPr>
  </w:style>
  <w:style w:type="character" w:styleId="WW8Num13z1">
    <w:name w:val="WW8Num13z1"/>
    <w:qFormat/>
    <w:rPr>
      <w:rFonts w:ascii="Courier New" w:hAnsi="Courier New" w:cs="Courier New"/>
    </w:rPr>
  </w:style>
  <w:style w:type="character" w:styleId="WW8Num13z2">
    <w:name w:val="WW8Num13z2"/>
    <w:qFormat/>
    <w:rPr>
      <w:rFonts w:ascii="Wingdings" w:hAnsi="Wingdings" w:cs="Wingdings"/>
    </w:rPr>
  </w:style>
  <w:style w:type="character" w:styleId="WW8Num14z0">
    <w:name w:val="WW8Num14z0"/>
    <w:qFormat/>
    <w:rPr/>
  </w:style>
  <w:style w:type="character" w:styleId="WW8Num14z1">
    <w:name w:val="WW8Num14z1"/>
    <w:qFormat/>
    <w:rPr/>
  </w:style>
  <w:style w:type="character" w:styleId="WW8Num14z2">
    <w:name w:val="WW8Num14z2"/>
    <w:qFormat/>
    <w:rPr/>
  </w:style>
  <w:style w:type="character" w:styleId="WW8Num14z3">
    <w:name w:val="WW8Num14z3"/>
    <w:qFormat/>
    <w:rPr/>
  </w:style>
  <w:style w:type="character" w:styleId="WW8Num14z4">
    <w:name w:val="WW8Num14z4"/>
    <w:qFormat/>
    <w:rPr/>
  </w:style>
  <w:style w:type="character" w:styleId="WW8Num14z5">
    <w:name w:val="WW8Num14z5"/>
    <w:qFormat/>
    <w:rPr/>
  </w:style>
  <w:style w:type="character" w:styleId="WW8Num14z6">
    <w:name w:val="WW8Num14z6"/>
    <w:qFormat/>
    <w:rPr/>
  </w:style>
  <w:style w:type="character" w:styleId="WW8Num14z7">
    <w:name w:val="WW8Num14z7"/>
    <w:qFormat/>
    <w:rPr/>
  </w:style>
  <w:style w:type="character" w:styleId="WW8Num14z8">
    <w:name w:val="WW8Num14z8"/>
    <w:qFormat/>
    <w:rPr/>
  </w:style>
  <w:style w:type="character" w:styleId="DefaultParagraphFont">
    <w:name w:val="Default Paragraph Font"/>
    <w:qFormat/>
    <w:rPr/>
  </w:style>
  <w:style w:type="character" w:styleId="BalloonTextChar">
    <w:name w:val="Balloon Text Char"/>
    <w:basedOn w:val="DefaultParagraphFont"/>
    <w:qFormat/>
    <w:rPr>
      <w:rFonts w:ascii="Lucida Grande" w:hAnsi="Lucida Grande" w:cs="Lucida Grande"/>
      <w:b/>
      <w:sz w:val="18"/>
      <w:szCs w:val="18"/>
      <w:lang w:val="en-GB" w:eastAsia="en-US"/>
    </w:rPr>
  </w:style>
  <w:style w:type="character" w:styleId="HeaderChar">
    <w:name w:val="Header Char"/>
    <w:basedOn w:val="DefaultParagraphFont"/>
    <w:qFormat/>
    <w:rPr>
      <w:rFonts w:ascii="Helvetica;Arial" w:hAnsi="Helvetica;Arial" w:cs="Helvetica;Arial"/>
      <w:b/>
      <w:sz w:val="24"/>
      <w:szCs w:val="24"/>
      <w:lang w:val="en-GB" w:eastAsia="en-US"/>
    </w:rPr>
  </w:style>
  <w:style w:type="character" w:styleId="FooterChar">
    <w:name w:val="Footer Char"/>
    <w:basedOn w:val="DefaultParagraphFont"/>
    <w:qFormat/>
    <w:rPr>
      <w:rFonts w:ascii="Helvetica;Arial" w:hAnsi="Helvetica;Arial" w:cs="Helvetica;Arial"/>
      <w:b/>
      <w:sz w:val="24"/>
      <w:szCs w:val="24"/>
      <w:lang w:val="en-GB" w:eastAsia="en-US"/>
    </w:rPr>
  </w:style>
  <w:style w:type="character" w:styleId="Heading1Char">
    <w:name w:val="Heading 1 Char"/>
    <w:basedOn w:val="DefaultParagraphFont"/>
    <w:qFormat/>
    <w:rPr>
      <w:rFonts w:ascii="Calibri" w:hAnsi="Calibri" w:eastAsia="ＭＳ ゴシック" w:cs=""/>
      <w:b/>
      <w:bCs/>
      <w:kern w:val="2"/>
      <w:sz w:val="32"/>
      <w:szCs w:val="32"/>
      <w:lang w:val="en-GB" w:eastAsia="en-US"/>
    </w:rPr>
  </w:style>
  <w:style w:type="character" w:styleId="BodyTextChar">
    <w:name w:val="Body Text Char"/>
    <w:basedOn w:val="DefaultParagraphFont"/>
    <w:qFormat/>
    <w:rPr>
      <w:rFonts w:ascii="Arial" w:hAnsi="Arial" w:eastAsia="Times New Roman" w:cs="Arial"/>
      <w:b/>
      <w:sz w:val="22"/>
      <w:lang w:val="en-GB" w:eastAsia="en-US"/>
    </w:rPr>
  </w:style>
  <w:style w:type="character" w:styleId="Normaltextrun">
    <w:name w:val="normaltextrun"/>
    <w:basedOn w:val="DefaultParagraphFont"/>
    <w:qFormat/>
    <w:rPr/>
  </w:style>
  <w:style w:type="character" w:styleId="Eop">
    <w:name w:val="eop"/>
    <w:basedOn w:val="DefaultParagraphFont"/>
    <w:qFormat/>
    <w:rPr/>
  </w:style>
  <w:style w:type="paragraph" w:styleId="Heading">
    <w:name w:val="Heading"/>
    <w:basedOn w:val="Normal"/>
    <w:next w:val="TextBody"/>
    <w:qFormat/>
    <w:pPr>
      <w:keepNext w:val="true"/>
      <w:spacing w:before="240" w:after="120"/>
    </w:pPr>
    <w:rPr>
      <w:rFonts w:ascii="Liberation Sans;Arial" w:hAnsi="Liberation Sans;Arial" w:eastAsia="Microsoft YaHei" w:cs="Lucida Sans"/>
      <w:sz w:val="28"/>
      <w:szCs w:val="28"/>
    </w:rPr>
  </w:style>
  <w:style w:type="paragraph" w:styleId="TextBody">
    <w:name w:val="Body Text"/>
    <w:basedOn w:val="Normal"/>
    <w:pPr/>
    <w:rPr>
      <w:rFonts w:ascii="Arial" w:hAnsi="Arial" w:eastAsia="Times New Roman" w:cs="Arial"/>
      <w:sz w:val="22"/>
      <w:szCs w:val="20"/>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BalloonText">
    <w:name w:val="Balloon Text"/>
    <w:basedOn w:val="Normal"/>
    <w:qFormat/>
    <w:pPr/>
    <w:rPr>
      <w:rFonts w:ascii="Lucida Grande" w:hAnsi="Lucida Grande" w:cs="Lucida Grande"/>
      <w:sz w:val="18"/>
      <w:szCs w:val="18"/>
    </w:rPr>
  </w:style>
  <w:style w:type="paragraph" w:styleId="HeaderandFooter">
    <w:name w:val="Header and Footer"/>
    <w:basedOn w:val="Normal"/>
    <w:qFormat/>
    <w:pPr/>
    <w:rPr/>
  </w:style>
  <w:style w:type="paragraph" w:styleId="Header">
    <w:name w:val="Header"/>
    <w:basedOn w:val="Normal"/>
    <w:pPr>
      <w:tabs>
        <w:tab w:val="clear" w:pos="720"/>
        <w:tab w:val="center" w:pos="4320" w:leader="none"/>
        <w:tab w:val="right" w:pos="8640" w:leader="none"/>
      </w:tabs>
    </w:pPr>
    <w:rPr/>
  </w:style>
  <w:style w:type="paragraph" w:styleId="Footer">
    <w:name w:val="Footer"/>
    <w:basedOn w:val="Normal"/>
    <w:pPr>
      <w:tabs>
        <w:tab w:val="clear" w:pos="720"/>
        <w:tab w:val="center" w:pos="4320" w:leader="none"/>
        <w:tab w:val="right" w:pos="8640" w:leader="none"/>
      </w:tabs>
    </w:pPr>
    <w:rPr/>
  </w:style>
  <w:style w:type="paragraph" w:styleId="ListParagraph">
    <w:name w:val="List Paragraph"/>
    <w:basedOn w:val="Normal"/>
    <w:qFormat/>
    <w:pPr>
      <w:ind w:left="720" w:right="0" w:hanging="0"/>
    </w:pPr>
    <w:rPr>
      <w:rFonts w:ascii="Arial" w:hAnsi="Arial" w:eastAsia="Times New Roman" w:cs="Arial"/>
      <w:b w:val="false"/>
    </w:rPr>
  </w:style>
  <w:style w:type="paragraph" w:styleId="Default">
    <w:name w:val="Default"/>
    <w:qFormat/>
    <w:pPr>
      <w:widowControl/>
      <w:suppressAutoHyphens w:val="true"/>
      <w:bidi w:val="0"/>
      <w:spacing w:before="0" w:after="0"/>
      <w:jc w:val="left"/>
    </w:pPr>
    <w:rPr>
      <w:rFonts w:ascii="Arial" w:hAnsi="Arial" w:eastAsia="Times New Roman" w:cs="Arial"/>
      <w:color w:val="000000"/>
      <w:kern w:val="0"/>
      <w:sz w:val="24"/>
      <w:szCs w:val="24"/>
      <w:lang w:val="en-GB" w:eastAsia="en-GB" w:bidi="ar-SA"/>
    </w:rPr>
  </w:style>
  <w:style w:type="paragraph" w:styleId="Paragraph">
    <w:name w:val="paragraph"/>
    <w:basedOn w:val="Normal"/>
    <w:qFormat/>
    <w:pPr>
      <w:spacing w:before="280" w:after="280"/>
    </w:pPr>
    <w:rPr>
      <w:rFonts w:ascii="Times New Roman" w:hAnsi="Times New Roman" w:eastAsia="Times New Roman" w:cs="Times New Roman"/>
      <w:b w:val="false"/>
      <w:lang w:eastAsia="en-GB"/>
    </w:rPr>
  </w:style>
  <w:style w:type="paragraph" w:styleId="FrameContents">
    <w:name w:val="Frame Contents"/>
    <w:basedOn w:val="Normal"/>
    <w:qFormat/>
    <w:pPr/>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 w:type="numbering" w:styleId="WW8Num7">
    <w:name w:val="WW8Num7"/>
    <w:qFormat/>
  </w:style>
  <w:style w:type="numbering" w:styleId="WW8Num8">
    <w:name w:val="WW8Num8"/>
    <w:qFormat/>
  </w:style>
  <w:style w:type="numbering" w:styleId="WW8Num9">
    <w:name w:val="WW8Num9"/>
    <w:qFormat/>
  </w:style>
  <w:style w:type="numbering" w:styleId="WW8Num10">
    <w:name w:val="WW8Num10"/>
    <w:qFormat/>
  </w:style>
  <w:style w:type="numbering" w:styleId="WW8Num11">
    <w:name w:val="WW8Num11"/>
    <w:qFormat/>
  </w:style>
  <w:style w:type="numbering" w:styleId="WW8Num12">
    <w:name w:val="WW8Num12"/>
    <w:qFormat/>
  </w:style>
  <w:style w:type="numbering" w:styleId="WW8Num13">
    <w:name w:val="WW8Num13"/>
    <w:qFormat/>
  </w:style>
  <w:style w:type="numbering" w:styleId="WW8Num14">
    <w:name w:val="WW8Num14"/>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footer" Target="footer1.xml"/><Relationship Id="rId4" Type="http://schemas.openxmlformats.org/officeDocument/2006/relationships/footer" Target="footer2.xml"/><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
</Relationships>
</file>

<file path=word/_rels/footer1.xml.rels><?xml version="1.0" encoding="UTF-8"?>
<Relationships xmlns="http://schemas.openxmlformats.org/package/2006/relationships"><Relationship Id="rId1" Type="http://schemas.openxmlformats.org/officeDocument/2006/relationships/image" Target="media/image2.jpeg"/>
</Relationships>
</file>

<file path=docProps/app.xml><?xml version="1.0" encoding="utf-8"?>
<Properties xmlns="http://schemas.openxmlformats.org/officeDocument/2006/extended-properties" xmlns:vt="http://schemas.openxmlformats.org/officeDocument/2006/docPropsVTypes">
  <Template>Normal</Template>
  <TotalTime>1</TotalTime>
  <Application>LibreOffice/6.3.4.2$Windows_X86_64 LibreOffice_project/60da17e045e08f1793c57c00ba83cdfce946d0aa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