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mc:AlternateContent>
          <mc:Choice Requires="wps">
            <w:drawing>
              <wp:anchor behindDoc="0" distT="0" distB="0" distL="114935" distR="114935" simplePos="0" locked="0" layoutInCell="1" allowOverlap="1" relativeHeight="2">
                <wp:simplePos x="0" y="0"/>
                <wp:positionH relativeFrom="column">
                  <wp:posOffset>5029200</wp:posOffset>
                </wp:positionH>
                <wp:positionV relativeFrom="paragraph">
                  <wp:posOffset>-114300</wp:posOffset>
                </wp:positionV>
                <wp:extent cx="1147445" cy="1188085"/>
                <wp:effectExtent l="0" t="0" r="0" b="0"/>
                <wp:wrapNone/>
                <wp:docPr id="1" name="Text Box 2"/>
                <a:graphic xmlns:a="http://schemas.openxmlformats.org/drawingml/2006/main">
                  <a:graphicData uri="http://schemas.microsoft.com/office/word/2010/wordprocessingShape">
                    <wps:wsp>
                      <wps:cNvSpPr/>
                      <wps:spPr>
                        <a:xfrm>
                          <a:off x="0" y="0"/>
                          <a:ext cx="11469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396pt;margin-top:-9pt;width:90.25pt;height:93.45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4">
                <wp:simplePos x="0" y="0"/>
                <wp:positionH relativeFrom="column">
                  <wp:posOffset>5029200</wp:posOffset>
                </wp:positionH>
                <wp:positionV relativeFrom="paragraph">
                  <wp:posOffset>-114300</wp:posOffset>
                </wp:positionV>
                <wp:extent cx="1146810" cy="1187450"/>
                <wp:effectExtent l="0" t="0" r="0" b="0"/>
                <wp:wrapNone/>
                <wp:docPr id="2" name="Frame1"/>
                <a:graphic xmlns:a="http://schemas.openxmlformats.org/drawingml/2006/main">
                  <a:graphicData uri="http://schemas.microsoft.com/office/word/2010/wordprocessingShape">
                    <wps:wsp>
                      <wps:cNvSpPr txBox="1"/>
                      <wps:spPr>
                        <a:xfrm>
                          <a:off x="0" y="0"/>
                          <a:ext cx="1146810" cy="1187450"/>
                        </a:xfrm>
                        <a:prstGeom prst="rect"/>
                        <a:solidFill>
                          <a:srgbClr val="FFFFFF"/>
                        </a:solidFill>
                      </wps:spPr>
                      <wps:txbx>
                        <w:txbxContent>
                          <w:p>
                            <w:pPr>
                              <w:pStyle w:val="FrameContents"/>
                              <w:rPr/>
                            </w:pPr>
                            <w:r>
                              <w:rPr/>
                              <w:drawing>
                                <wp:inline distT="0" distB="0" distL="0" distR="0">
                                  <wp:extent cx="961390" cy="109474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40" t="-35" r="-40" b="-35"/>
                                          <a:stretch>
                                            <a:fillRect/>
                                          </a:stretch>
                                        </pic:blipFill>
                                        <pic:spPr bwMode="auto">
                                          <a:xfrm>
                                            <a:off x="0" y="0"/>
                                            <a:ext cx="961390" cy="109474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3pt;height:93.5pt;mso-wrap-distance-left:0pt;mso-wrap-distance-right:0pt;mso-wrap-distance-top:5.7pt;mso-wrap-distance-bottom:5.7pt;margin-top:-9pt;mso-position-vertical-relative:text;margin-left:396pt;mso-position-horizontal-relative:text">
                <v:textbox inset="0.100694444444444in,0.0506944444444444in,0.100694444444444in,0.0506944444444444in">
                  <w:txbxContent>
                    <w:p>
                      <w:pPr>
                        <w:pStyle w:val="FrameContents"/>
                        <w:rPr/>
                      </w:pPr>
                      <w:r>
                        <w:rPr/>
                        <w:drawing>
                          <wp:inline distT="0" distB="0" distL="0" distR="0">
                            <wp:extent cx="961390" cy="109474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rcRect l="-40" t="-35" r="-40" b="-35"/>
                                    <a:stretch>
                                      <a:fillRect/>
                                    </a:stretch>
                                  </pic:blipFill>
                                  <pic:spPr bwMode="auto">
                                    <a:xfrm>
                                      <a:off x="0" y="0"/>
                                      <a:ext cx="961390" cy="1094740"/>
                                    </a:xfrm>
                                    <a:prstGeom prst="rect">
                                      <a:avLst/>
                                    </a:prstGeom>
                                  </pic:spPr>
                                </pic:pic>
                              </a:graphicData>
                            </a:graphic>
                          </wp:inline>
                        </w:drawing>
                      </w:r>
                    </w:p>
                  </w:txbxContent>
                </v:textbox>
              </v:rect>
            </w:pict>
          </mc:Fallback>
        </mc:AlternateContent>
      </w:r>
    </w:p>
    <w:p>
      <w:pPr>
        <w:pStyle w:val="Heading1"/>
        <w:spacing w:lineRule="auto" w:line="240"/>
        <w:rPr>
          <w:sz w:val="24"/>
          <w:szCs w:val="24"/>
        </w:rPr>
      </w:pPr>
      <w:r>
        <w:rPr>
          <w:sz w:val="24"/>
          <w:szCs w:val="24"/>
        </w:rPr>
      </w:r>
    </w:p>
    <w:p>
      <w:pPr>
        <w:pStyle w:val="Normal"/>
        <w:jc w:val="center"/>
        <w:rPr>
          <w:b/>
          <w:b/>
          <w:bCs/>
          <w:u w:val="single"/>
        </w:rPr>
      </w:pPr>
      <w:r>
        <w:rPr>
          <w:b/>
          <w:bCs/>
          <w:u w:val="single"/>
        </w:rPr>
        <w:t>OLDHAM COUNCIL</w:t>
      </w:r>
    </w:p>
    <w:p>
      <w:pPr>
        <w:pStyle w:val="Normal"/>
        <w:jc w:val="center"/>
        <w:rPr>
          <w:b/>
          <w:b/>
          <w:bCs/>
          <w:u w:val="single"/>
        </w:rPr>
      </w:pPr>
      <w:r>
        <w:rPr>
          <w:b/>
          <w:bCs/>
          <w:u w:val="single"/>
        </w:rPr>
      </w:r>
    </w:p>
    <w:p>
      <w:pPr>
        <w:pStyle w:val="Normal"/>
        <w:jc w:val="center"/>
        <w:rPr>
          <w:b/>
          <w:b/>
          <w:bCs/>
          <w:u w:val="single"/>
        </w:rPr>
      </w:pPr>
      <w:r>
        <w:rPr>
          <w:b/>
          <w:bCs/>
          <w:u w:val="single"/>
        </w:rPr>
        <w:t>JOB DESCRIPTION</w:t>
      </w:r>
    </w:p>
    <w:p>
      <w:pPr>
        <w:pStyle w:val="Normal"/>
        <w:jc w:val="center"/>
        <w:rPr>
          <w:b/>
          <w:b/>
          <w:bCs/>
          <w:u w:val="single"/>
        </w:rPr>
      </w:pPr>
      <w:r>
        <w:rPr>
          <w:b/>
          <w:bCs/>
          <w:u w:val="single"/>
        </w:rPr>
      </w:r>
    </w:p>
    <w:p>
      <w:pPr>
        <w:pStyle w:val="Normal"/>
        <w:jc w:val="center"/>
        <w:rPr>
          <w:b/>
          <w:b/>
          <w:bCs/>
          <w:sz w:val="22"/>
          <w:szCs w:val="22"/>
          <w:u w:val="single"/>
        </w:rPr>
      </w:pPr>
      <w:r>
        <w:rPr>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b/>
                <w:b/>
                <w:color w:val="FFFFFF"/>
                <w:sz w:val="22"/>
                <w:szCs w:val="22"/>
              </w:rPr>
            </w:pPr>
            <w:r>
              <w:rPr>
                <w:b/>
                <w:color w:val="FFFFFF"/>
                <w:sz w:val="22"/>
                <w:szCs w:val="22"/>
              </w:rPr>
              <w:t xml:space="preserve">Job Title: </w:t>
            </w:r>
          </w:p>
          <w:p>
            <w:pPr>
              <w:pStyle w:val="Normal"/>
              <w:rPr>
                <w:color w:val="FFFFFF"/>
                <w:sz w:val="22"/>
                <w:szCs w:val="22"/>
              </w:rPr>
            </w:pPr>
            <w:r>
              <w:rPr>
                <w:color w:val="FFFFFF"/>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Social Worker Profile C</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b/>
                <w:color w:val="FFFFFF"/>
                <w:sz w:val="22"/>
                <w:szCs w:val="22"/>
              </w:rPr>
              <w:t>Directorate:</w:t>
            </w:r>
            <w:r>
              <w:rPr>
                <w:color w:val="FFFFFF"/>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People</w:t>
            </w:r>
          </w:p>
        </w:tc>
        <w:tc>
          <w:tcPr>
            <w:tcW w:w="2179" w:type="dxa"/>
            <w:tcBorders>
              <w:top w:val="single" w:sz="4" w:space="0" w:color="000000"/>
              <w:left w:val="single" w:sz="4" w:space="0" w:color="000000"/>
              <w:bottom w:val="single" w:sz="4" w:space="0" w:color="000000"/>
            </w:tcBorders>
            <w:shd w:fill="00B3BE" w:val="clear"/>
          </w:tcPr>
          <w:p>
            <w:pPr>
              <w:pStyle w:val="Normal"/>
              <w:rPr/>
            </w:pPr>
            <w:r>
              <w:rPr>
                <w:b/>
                <w:color w:val="FFFFFF"/>
                <w:sz w:val="22"/>
                <w:szCs w:val="22"/>
              </w:rPr>
              <w:t>Division/Section:</w:t>
            </w:r>
            <w:r>
              <w:rPr>
                <w:color w:val="FFFFFF"/>
                <w:sz w:val="22"/>
                <w:szCs w:val="22"/>
              </w:rPr>
              <w:t xml:space="preserve"> </w:t>
            </w:r>
          </w:p>
          <w:p>
            <w:pPr>
              <w:pStyle w:val="Normal"/>
              <w:rPr>
                <w:color w:val="FFFFFF"/>
                <w:sz w:val="22"/>
                <w:szCs w:val="22"/>
              </w:rPr>
            </w:pPr>
            <w:r>
              <w:rPr>
                <w:color w:val="FFFFFF"/>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ASC</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b/>
                <w:b/>
                <w:color w:val="FFFFFF"/>
                <w:sz w:val="22"/>
                <w:szCs w:val="22"/>
              </w:rPr>
            </w:pPr>
            <w:r>
              <w:rPr>
                <w:b/>
                <w:color w:val="FFFFFF"/>
                <w:sz w:val="22"/>
                <w:szCs w:val="22"/>
              </w:rPr>
              <w:t xml:space="preserve">Grade:  </w:t>
            </w:r>
          </w:p>
          <w:p>
            <w:pPr>
              <w:pStyle w:val="Normal"/>
              <w:rPr>
                <w:color w:val="FFFFFF"/>
                <w:sz w:val="22"/>
                <w:szCs w:val="22"/>
              </w:rPr>
            </w:pPr>
            <w:r>
              <w:rPr>
                <w:color w:val="FFFFFF"/>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szCs w:val="22"/>
              </w:rPr>
            </w:pPr>
            <w:r>
              <w:rPr>
                <w:szCs w:val="22"/>
              </w:rPr>
              <w:t>7</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b/>
                <w:b/>
                <w:color w:val="FFFFFF"/>
                <w:szCs w:val="22"/>
              </w:rPr>
            </w:pPr>
            <w:r>
              <w:rPr>
                <w:b/>
                <w:color w:val="FFFFFF"/>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szCs w:val="22"/>
              </w:rPr>
            </w:pPr>
            <w:r>
              <w:rPr>
                <w:szCs w:val="22"/>
              </w:rPr>
              <w:t>SocC</w:t>
            </w:r>
          </w:p>
        </w:tc>
      </w:tr>
    </w:tbl>
    <w:p>
      <w:pPr>
        <w:pStyle w:val="Normal"/>
        <w:rPr>
          <w:sz w:val="22"/>
          <w:szCs w:val="22"/>
        </w:rPr>
      </w:pPr>
      <w:r>
        <w:rPr>
          <w:sz w:val="22"/>
          <w:szCs w:val="22"/>
        </w:rPr>
      </w:r>
    </w:p>
    <w:p>
      <w:pPr>
        <w:pStyle w:val="Normal"/>
        <w:rPr>
          <w:sz w:val="22"/>
          <w:szCs w:val="22"/>
        </w:rPr>
      </w:pPr>
      <w:r>
        <w:rPr>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b/>
                <w:b/>
                <w:bCs/>
                <w:color w:val="FFFFFF"/>
                <w:sz w:val="22"/>
                <w:szCs w:val="22"/>
              </w:rPr>
            </w:pPr>
            <w:r>
              <w:rPr>
                <w:b/>
                <w:bCs/>
                <w:color w:val="FFFFFF"/>
                <w:sz w:val="22"/>
                <w:szCs w:val="22"/>
              </w:rPr>
              <w:t>Job Purpose</w:t>
            </w:r>
          </w:p>
          <w:p>
            <w:pPr>
              <w:pStyle w:val="Normal"/>
              <w:rPr>
                <w:sz w:val="22"/>
                <w:szCs w:val="22"/>
              </w:rPr>
            </w:pPr>
            <w:r>
              <w:rPr>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rPr>
            </w:pPr>
            <w:r>
              <w:rPr>
                <w:rFonts w:cs="Arial"/>
                <w:sz w:val="22"/>
              </w:rPr>
              <w:t>To have a responsibility for a caseload, including undertaking assessments, developing Care &amp; Support Plans, and revising them as appropriate once they are implemented.  To improve life opportunities for Service Users, Carers and Families using social work methods and models.  To continue to develop professionally, and be accountable for the delivery of, and promote, social work good practice.</w:t>
            </w:r>
          </w:p>
          <w:p>
            <w:pPr>
              <w:pStyle w:val="Normal"/>
              <w:rPr>
                <w:sz w:val="22"/>
                <w:szCs w:val="22"/>
              </w:rPr>
            </w:pPr>
            <w:r>
              <w:rPr>
                <w:sz w:val="22"/>
                <w:szCs w:val="22"/>
              </w:rPr>
            </w:r>
          </w:p>
          <w:p>
            <w:pPr>
              <w:pStyle w:val="Normal"/>
              <w:rPr>
                <w:sz w:val="22"/>
                <w:szCs w:val="22"/>
              </w:rPr>
            </w:pPr>
            <w:r>
              <w:rPr>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b/>
                <w:b/>
                <w:bCs/>
                <w:color w:val="FFFFFF"/>
                <w:sz w:val="22"/>
                <w:szCs w:val="22"/>
              </w:rPr>
            </w:pPr>
            <w:r>
              <w:rPr>
                <w:b/>
                <w:bCs/>
                <w:color w:val="FFFFFF"/>
                <w:sz w:val="22"/>
                <w:szCs w:val="22"/>
              </w:rPr>
              <w:t>Key Tasks</w:t>
            </w:r>
          </w:p>
          <w:p>
            <w:pPr>
              <w:pStyle w:val="Normal"/>
              <w:rPr>
                <w:sz w:val="22"/>
                <w:szCs w:val="22"/>
              </w:rPr>
            </w:pPr>
            <w:r>
              <w:rPr>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rPr>
                <w:sz w:val="22"/>
                <w:szCs w:val="22"/>
              </w:rPr>
            </w:pPr>
            <w:r>
              <w:rPr>
                <w:sz w:val="22"/>
                <w:szCs w:val="22"/>
              </w:rPr>
              <w:t>To prepare for social work contact and involvement, including reviewing case notes, liaising with others for additional information and evaluating information.</w:t>
            </w:r>
          </w:p>
          <w:p>
            <w:pPr>
              <w:pStyle w:val="Normal"/>
              <w:rPr>
                <w:sz w:val="22"/>
                <w:szCs w:val="22"/>
              </w:rPr>
            </w:pPr>
            <w:r>
              <w:rPr>
                <w:sz w:val="22"/>
                <w:szCs w:val="22"/>
              </w:rPr>
            </w:r>
          </w:p>
          <w:p>
            <w:pPr>
              <w:pStyle w:val="Normal"/>
              <w:numPr>
                <w:ilvl w:val="0"/>
                <w:numId w:val="2"/>
              </w:numPr>
              <w:rPr>
                <w:sz w:val="22"/>
                <w:szCs w:val="22"/>
              </w:rPr>
            </w:pPr>
            <w:r>
              <w:rPr>
                <w:sz w:val="22"/>
                <w:szCs w:val="22"/>
              </w:rPr>
              <w:t>To undertake the assessment of support needs for Service Users, Carers and Families, where their circumstances may be difficult and unstable, and assist in screening referrals. To develop/ assist to develop Care &amp; Support Plans for Service Users.</w:t>
            </w:r>
          </w:p>
          <w:p>
            <w:pPr>
              <w:pStyle w:val="Normal"/>
              <w:rPr>
                <w:sz w:val="22"/>
                <w:szCs w:val="22"/>
              </w:rPr>
            </w:pPr>
            <w:r>
              <w:rPr>
                <w:sz w:val="22"/>
                <w:szCs w:val="22"/>
              </w:rPr>
            </w:r>
          </w:p>
          <w:p>
            <w:pPr>
              <w:pStyle w:val="Normal"/>
              <w:numPr>
                <w:ilvl w:val="0"/>
                <w:numId w:val="2"/>
              </w:numPr>
              <w:rPr>
                <w:sz w:val="22"/>
                <w:szCs w:val="22"/>
              </w:rPr>
            </w:pPr>
            <w:r>
              <w:rPr>
                <w:sz w:val="22"/>
                <w:szCs w:val="22"/>
              </w:rPr>
              <w:t>To produce, deliver, evaluate and update Care &amp; Support Plans and packages, in order to resolve practical and emotional social care, health and well-being difficulties.</w:t>
            </w:r>
          </w:p>
          <w:p>
            <w:pPr>
              <w:pStyle w:val="Normal"/>
              <w:rPr>
                <w:sz w:val="22"/>
                <w:szCs w:val="22"/>
              </w:rPr>
            </w:pPr>
            <w:r>
              <w:rPr>
                <w:sz w:val="22"/>
                <w:szCs w:val="22"/>
              </w:rPr>
            </w:r>
          </w:p>
          <w:p>
            <w:pPr>
              <w:pStyle w:val="Normal"/>
              <w:numPr>
                <w:ilvl w:val="0"/>
                <w:numId w:val="2"/>
              </w:numPr>
              <w:rPr>
                <w:sz w:val="22"/>
                <w:szCs w:val="22"/>
              </w:rPr>
            </w:pPr>
            <w:r>
              <w:rPr>
                <w:sz w:val="22"/>
                <w:szCs w:val="22"/>
              </w:rPr>
              <w:t>To work with Service Users, Carers and Families to assist them to make informed choices and decisions as part of Self Directed Care and Individual Budgets, considering the available resources and the most appropriate service interventions.</w:t>
            </w:r>
          </w:p>
          <w:p>
            <w:pPr>
              <w:pStyle w:val="Normal"/>
              <w:rPr>
                <w:sz w:val="22"/>
                <w:szCs w:val="22"/>
              </w:rPr>
            </w:pPr>
            <w:r>
              <w:rPr>
                <w:sz w:val="22"/>
                <w:szCs w:val="22"/>
              </w:rPr>
            </w:r>
          </w:p>
          <w:p>
            <w:pPr>
              <w:pStyle w:val="Normal"/>
              <w:numPr>
                <w:ilvl w:val="0"/>
                <w:numId w:val="2"/>
              </w:numPr>
              <w:rPr>
                <w:sz w:val="22"/>
                <w:szCs w:val="22"/>
              </w:rPr>
            </w:pPr>
            <w:r>
              <w:rPr>
                <w:sz w:val="22"/>
                <w:szCs w:val="22"/>
              </w:rPr>
              <w:t>To be proactive with respect to Safeguarding issues and following relevant policies and procedures if abuse is suspected.</w:t>
            </w:r>
          </w:p>
          <w:p>
            <w:pPr>
              <w:pStyle w:val="Normal"/>
              <w:rPr>
                <w:sz w:val="22"/>
                <w:szCs w:val="22"/>
              </w:rPr>
            </w:pPr>
            <w:r>
              <w:rPr>
                <w:sz w:val="22"/>
                <w:szCs w:val="22"/>
              </w:rPr>
            </w:r>
          </w:p>
          <w:p>
            <w:pPr>
              <w:pStyle w:val="Normal"/>
              <w:numPr>
                <w:ilvl w:val="0"/>
                <w:numId w:val="2"/>
              </w:numPr>
              <w:rPr>
                <w:sz w:val="22"/>
                <w:szCs w:val="22"/>
              </w:rPr>
            </w:pPr>
            <w:r>
              <w:rPr>
                <w:sz w:val="22"/>
                <w:szCs w:val="22"/>
              </w:rPr>
              <w:t>To identify, assess and manage risks to Service Users, Carers and Families, and contribute towards a positive change to behaviour to reduce risk.</w:t>
            </w:r>
          </w:p>
          <w:p>
            <w:pPr>
              <w:pStyle w:val="Normal"/>
              <w:rPr>
                <w:sz w:val="22"/>
                <w:szCs w:val="22"/>
              </w:rPr>
            </w:pPr>
            <w:r>
              <w:rPr>
                <w:sz w:val="22"/>
                <w:szCs w:val="22"/>
              </w:rPr>
            </w:r>
          </w:p>
          <w:p>
            <w:pPr>
              <w:pStyle w:val="Normal"/>
              <w:numPr>
                <w:ilvl w:val="0"/>
                <w:numId w:val="2"/>
              </w:numPr>
              <w:rPr>
                <w:sz w:val="22"/>
                <w:szCs w:val="22"/>
              </w:rPr>
            </w:pPr>
            <w:r>
              <w:rPr>
                <w:sz w:val="22"/>
                <w:szCs w:val="22"/>
              </w:rPr>
              <w:t>To respond to crisis situations, making assessments about urgency and using appropriate legal intervention.</w:t>
            </w:r>
          </w:p>
          <w:p>
            <w:pPr>
              <w:pStyle w:val="Normal"/>
              <w:rPr>
                <w:sz w:val="22"/>
                <w:szCs w:val="22"/>
              </w:rPr>
            </w:pPr>
            <w:r>
              <w:rPr>
                <w:sz w:val="22"/>
                <w:szCs w:val="22"/>
              </w:rPr>
            </w:r>
          </w:p>
          <w:p>
            <w:pPr>
              <w:pStyle w:val="Normal"/>
              <w:numPr>
                <w:ilvl w:val="0"/>
                <w:numId w:val="2"/>
              </w:numPr>
              <w:rPr>
                <w:sz w:val="22"/>
                <w:szCs w:val="22"/>
              </w:rPr>
            </w:pPr>
            <w:r>
              <w:rPr>
                <w:sz w:val="22"/>
                <w:szCs w:val="22"/>
              </w:rPr>
              <w:t>To ensure all relevant systems (e.g. Frameworki) are updated in a timely manner and information/outcomes are accurately recorded.  To maintain a high standard of data quality on social care systems. To ensure all personal information is confidential.</w:t>
            </w:r>
          </w:p>
          <w:p>
            <w:pPr>
              <w:pStyle w:val="Normal"/>
              <w:rPr>
                <w:sz w:val="22"/>
                <w:szCs w:val="22"/>
              </w:rPr>
            </w:pPr>
            <w:r>
              <w:rPr>
                <w:sz w:val="22"/>
                <w:szCs w:val="22"/>
              </w:rPr>
            </w:r>
          </w:p>
          <w:p>
            <w:pPr>
              <w:pStyle w:val="Normal"/>
              <w:numPr>
                <w:ilvl w:val="0"/>
                <w:numId w:val="2"/>
              </w:numPr>
              <w:rPr>
                <w:sz w:val="22"/>
                <w:szCs w:val="22"/>
              </w:rPr>
            </w:pPr>
            <w:r>
              <w:rPr>
                <w:sz w:val="22"/>
                <w:szCs w:val="22"/>
              </w:rPr>
              <w:t xml:space="preserve">To prepare, attend and participate in meetings and decision-making forums, for example, Court appearances, Reviews, Panels, Case Conferences or team meetings.  To chair meetings as appropriate. </w:t>
            </w:r>
          </w:p>
          <w:p>
            <w:pPr>
              <w:pStyle w:val="Normal"/>
              <w:rPr>
                <w:sz w:val="22"/>
                <w:szCs w:val="22"/>
              </w:rPr>
            </w:pPr>
            <w:r>
              <w:rPr>
                <w:sz w:val="22"/>
                <w:szCs w:val="22"/>
              </w:rPr>
            </w:r>
          </w:p>
          <w:p>
            <w:pPr>
              <w:pStyle w:val="Normal"/>
              <w:numPr>
                <w:ilvl w:val="0"/>
                <w:numId w:val="2"/>
              </w:numPr>
              <w:rPr>
                <w:sz w:val="22"/>
                <w:szCs w:val="22"/>
              </w:rPr>
            </w:pPr>
            <w:r>
              <w:rPr>
                <w:sz w:val="22"/>
                <w:szCs w:val="22"/>
              </w:rPr>
              <w:t xml:space="preserve">To act for and advocate on behalf of Service Users, Carers and Families, within the boundaries of corporate and directorate policies. </w:t>
            </w:r>
          </w:p>
          <w:p>
            <w:pPr>
              <w:pStyle w:val="Normal"/>
              <w:rPr>
                <w:sz w:val="22"/>
                <w:szCs w:val="22"/>
              </w:rPr>
            </w:pPr>
            <w:r>
              <w:rPr>
                <w:sz w:val="22"/>
                <w:szCs w:val="22"/>
              </w:rPr>
            </w:r>
          </w:p>
          <w:p>
            <w:pPr>
              <w:pStyle w:val="Normal"/>
              <w:numPr>
                <w:ilvl w:val="0"/>
                <w:numId w:val="2"/>
              </w:numPr>
              <w:rPr>
                <w:sz w:val="22"/>
                <w:szCs w:val="22"/>
              </w:rPr>
            </w:pPr>
            <w:r>
              <w:rPr>
                <w:sz w:val="22"/>
                <w:szCs w:val="22"/>
              </w:rPr>
              <w:t>To provide information, reports, data and statistics appropriate to their purpose, for example, Panel Reports or Court Reports.</w:t>
            </w:r>
          </w:p>
          <w:p>
            <w:pPr>
              <w:pStyle w:val="Normal"/>
              <w:rPr>
                <w:sz w:val="22"/>
                <w:szCs w:val="22"/>
              </w:rPr>
            </w:pPr>
            <w:r>
              <w:rPr>
                <w:sz w:val="22"/>
                <w:szCs w:val="22"/>
              </w:rPr>
            </w:r>
          </w:p>
          <w:p>
            <w:pPr>
              <w:pStyle w:val="Normal"/>
              <w:numPr>
                <w:ilvl w:val="0"/>
                <w:numId w:val="2"/>
              </w:numPr>
              <w:rPr>
                <w:sz w:val="22"/>
                <w:szCs w:val="22"/>
              </w:rPr>
            </w:pPr>
            <w:r>
              <w:rPr>
                <w:sz w:val="22"/>
                <w:szCs w:val="22"/>
              </w:rPr>
              <w:t>To develop and maintain appropriate working relationships with partnership agencies, including health and voluntary sector agencies.</w:t>
            </w:r>
          </w:p>
          <w:p>
            <w:pPr>
              <w:pStyle w:val="Normal"/>
              <w:rPr>
                <w:sz w:val="22"/>
                <w:szCs w:val="22"/>
              </w:rPr>
            </w:pPr>
            <w:r>
              <w:rPr>
                <w:sz w:val="22"/>
                <w:szCs w:val="22"/>
              </w:rPr>
            </w:r>
          </w:p>
          <w:p>
            <w:pPr>
              <w:pStyle w:val="Normal"/>
              <w:numPr>
                <w:ilvl w:val="0"/>
                <w:numId w:val="2"/>
              </w:numPr>
              <w:rPr>
                <w:sz w:val="22"/>
                <w:szCs w:val="22"/>
              </w:rPr>
            </w:pPr>
            <w:r>
              <w:rPr>
                <w:sz w:val="22"/>
                <w:szCs w:val="22"/>
              </w:rPr>
              <w:t>To adopt and embrace required changes and advances in working practices, particularly those which incorporate the use of ICT.</w:t>
            </w:r>
          </w:p>
          <w:p>
            <w:pPr>
              <w:pStyle w:val="Normal"/>
              <w:rPr>
                <w:sz w:val="22"/>
                <w:szCs w:val="22"/>
              </w:rPr>
            </w:pPr>
            <w:r>
              <w:rPr>
                <w:sz w:val="22"/>
                <w:szCs w:val="22"/>
              </w:rPr>
            </w:r>
          </w:p>
          <w:p>
            <w:pPr>
              <w:pStyle w:val="Normal"/>
              <w:numPr>
                <w:ilvl w:val="0"/>
                <w:numId w:val="2"/>
              </w:numPr>
              <w:rPr>
                <w:sz w:val="22"/>
                <w:szCs w:val="22"/>
              </w:rPr>
            </w:pPr>
            <w:r>
              <w:rPr>
                <w:sz w:val="22"/>
                <w:szCs w:val="22"/>
              </w:rPr>
              <w:t xml:space="preserve">To attend, prepare for and participate in formal supervision sessions, including examining own performance, identify learning needs and ensure sufficient support for professional development is taking place. </w:t>
            </w:r>
          </w:p>
          <w:p>
            <w:pPr>
              <w:pStyle w:val="Normal"/>
              <w:rPr>
                <w:sz w:val="22"/>
                <w:szCs w:val="22"/>
              </w:rPr>
            </w:pPr>
            <w:r>
              <w:rPr>
                <w:sz w:val="22"/>
                <w:szCs w:val="22"/>
              </w:rPr>
            </w:r>
          </w:p>
          <w:p>
            <w:pPr>
              <w:pStyle w:val="Normal"/>
              <w:numPr>
                <w:ilvl w:val="0"/>
                <w:numId w:val="2"/>
              </w:numPr>
              <w:rPr>
                <w:sz w:val="22"/>
                <w:szCs w:val="22"/>
              </w:rPr>
            </w:pPr>
            <w:r>
              <w:rPr>
                <w:sz w:val="22"/>
                <w:szCs w:val="22"/>
              </w:rPr>
              <w:t>To inform managers of service deficiencies or issues interfering with delivering an efficient service, assist to identify and make suggestions for opportunities for improvement.</w:t>
            </w:r>
          </w:p>
          <w:p>
            <w:pPr>
              <w:pStyle w:val="Normal"/>
              <w:rPr>
                <w:sz w:val="22"/>
                <w:szCs w:val="22"/>
              </w:rPr>
            </w:pPr>
            <w:r>
              <w:rPr>
                <w:sz w:val="22"/>
                <w:szCs w:val="22"/>
              </w:rPr>
            </w:r>
          </w:p>
          <w:p>
            <w:pPr>
              <w:pStyle w:val="Normal"/>
              <w:numPr>
                <w:ilvl w:val="0"/>
                <w:numId w:val="2"/>
              </w:numPr>
              <w:rPr>
                <w:sz w:val="22"/>
                <w:szCs w:val="22"/>
              </w:rPr>
            </w:pPr>
            <w:r>
              <w:rPr>
                <w:sz w:val="22"/>
                <w:szCs w:val="22"/>
              </w:rPr>
              <w:t>To attend and participate in learning, training and development activities, in line with local and national requirements.</w:t>
            </w:r>
          </w:p>
          <w:p>
            <w:pPr>
              <w:pStyle w:val="Normal"/>
              <w:rPr>
                <w:sz w:val="22"/>
                <w:szCs w:val="22"/>
              </w:rPr>
            </w:pPr>
            <w:r>
              <w:rPr>
                <w:sz w:val="22"/>
                <w:szCs w:val="22"/>
              </w:rPr>
            </w:r>
          </w:p>
          <w:p>
            <w:pPr>
              <w:pStyle w:val="Normal"/>
              <w:numPr>
                <w:ilvl w:val="0"/>
                <w:numId w:val="2"/>
              </w:numPr>
              <w:jc w:val="both"/>
              <w:rPr>
                <w:rFonts w:cs="Arial"/>
                <w:i/>
                <w:i/>
                <w:sz w:val="22"/>
                <w:szCs w:val="22"/>
              </w:rPr>
            </w:pPr>
            <w:r>
              <w:rPr>
                <w:rFonts w:cs="Arial"/>
                <w:i/>
                <w:sz w:val="22"/>
                <w:szCs w:val="22"/>
              </w:rPr>
              <w:t>In addition to the tasks above, Jobholders could be required to undertake any tasks, duties or responsibilities contained in lower-graded posts within the Social Worker profile family to ensure a comprehensive Service is delivered to Service Users, Carers and Families.</w:t>
            </w:r>
          </w:p>
          <w:p>
            <w:pPr>
              <w:pStyle w:val="Normal"/>
              <w:rPr>
                <w:sz w:val="22"/>
                <w:szCs w:val="22"/>
              </w:rPr>
            </w:pPr>
            <w:r>
              <w:rPr>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b/>
                <w:b/>
                <w:color w:val="FFFFFF"/>
                <w:sz w:val="22"/>
                <w:szCs w:val="22"/>
              </w:rPr>
            </w:pPr>
            <w:r>
              <w:rPr>
                <w:b/>
                <w:color w:val="FFFFFF"/>
                <w:sz w:val="22"/>
                <w:szCs w:val="22"/>
              </w:rPr>
              <w:t>Standard Duties:</w:t>
            </w:r>
          </w:p>
          <w:p>
            <w:pPr>
              <w:pStyle w:val="Normal"/>
              <w:jc w:val="both"/>
              <w:rPr>
                <w:color w:val="FFFFFF"/>
                <w:sz w:val="22"/>
                <w:szCs w:val="22"/>
              </w:rPr>
            </w:pPr>
            <w:r>
              <w:rPr>
                <w:color w:val="FFFFFF"/>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color w:val="FFFFFF"/>
                <w:sz w:val="22"/>
                <w:szCs w:val="22"/>
              </w:rPr>
            </w:pPr>
            <w:r>
              <w:rPr>
                <w:color w:val="FFFFFF"/>
                <w:sz w:val="22"/>
                <w:szCs w:val="22"/>
              </w:rPr>
            </w:r>
          </w:p>
          <w:p>
            <w:pPr>
              <w:pStyle w:val="Normal"/>
              <w:jc w:val="both"/>
              <w:rPr>
                <w:sz w:val="22"/>
                <w:szCs w:val="22"/>
              </w:rPr>
            </w:pPr>
            <w:r>
              <w:rPr>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sz w:val="22"/>
                <w:szCs w:val="22"/>
              </w:rPr>
            </w:pPr>
            <w:r>
              <w:rPr>
                <w:sz w:val="22"/>
                <w:szCs w:val="22"/>
              </w:rPr>
            </w:r>
          </w:p>
          <w:p>
            <w:pPr>
              <w:pStyle w:val="Normal"/>
              <w:jc w:val="both"/>
              <w:rPr>
                <w:sz w:val="22"/>
                <w:szCs w:val="22"/>
              </w:rPr>
            </w:pPr>
            <w:r>
              <w:rPr>
                <w:sz w:val="22"/>
                <w:szCs w:val="22"/>
              </w:rPr>
              <w:t>To actively promote the equalities and diversity agenda in the workplace and in service delivery.</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2.</w:t>
            </w:r>
          </w:p>
        </w:tc>
        <w:tc>
          <w:tcPr>
            <w:tcW w:w="9927" w:type="dxa"/>
            <w:tcBorders>
              <w:right w:val="single" w:sz="4" w:space="0" w:color="000000"/>
            </w:tcBorders>
            <w:shd w:fill="auto" w:val="clear"/>
          </w:tcPr>
          <w:p>
            <w:pPr>
              <w:pStyle w:val="Normal"/>
              <w:jc w:val="both"/>
              <w:rPr>
                <w:sz w:val="22"/>
                <w:szCs w:val="22"/>
              </w:rPr>
            </w:pPr>
            <w:r>
              <w:rPr>
                <w:sz w:val="22"/>
                <w:szCs w:val="22"/>
              </w:rPr>
              <w:t>To uphold and implement policies and procedures of the Council; including customer care, data protection, finance, ICT, safeguarding and health &amp; safety policies.</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3.</w:t>
            </w:r>
          </w:p>
        </w:tc>
        <w:tc>
          <w:tcPr>
            <w:tcW w:w="9927" w:type="dxa"/>
            <w:tcBorders>
              <w:right w:val="single" w:sz="4" w:space="0" w:color="000000"/>
            </w:tcBorders>
            <w:shd w:fill="auto" w:val="clear"/>
          </w:tcPr>
          <w:p>
            <w:pPr>
              <w:pStyle w:val="Normal"/>
              <w:jc w:val="both"/>
              <w:rPr>
                <w:sz w:val="22"/>
                <w:szCs w:val="22"/>
              </w:rPr>
            </w:pPr>
            <w:r>
              <w:rPr>
                <w:sz w:val="22"/>
                <w:szCs w:val="22"/>
              </w:rPr>
              <w:t>To actively engage with the behaviours and values of the Council to promote and support our Co-operative Agenda.</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4.</w:t>
            </w:r>
          </w:p>
        </w:tc>
        <w:tc>
          <w:tcPr>
            <w:tcW w:w="9927" w:type="dxa"/>
            <w:tcBorders>
              <w:right w:val="single" w:sz="4" w:space="0" w:color="000000"/>
            </w:tcBorders>
            <w:shd w:fill="auto" w:val="clear"/>
          </w:tcPr>
          <w:p>
            <w:pPr>
              <w:pStyle w:val="Normal"/>
              <w:jc w:val="both"/>
              <w:rPr>
                <w:sz w:val="22"/>
                <w:szCs w:val="22"/>
              </w:rPr>
            </w:pPr>
            <w:r>
              <w:rPr>
                <w:sz w:val="22"/>
                <w:szCs w:val="22"/>
              </w:rPr>
              <w:t xml:space="preserve">To undertake continuous professional development and to be aware of new developments, legislation, initiatives, guidelines, policies and procedures as appropriate to the role. </w:t>
            </w:r>
          </w:p>
          <w:p>
            <w:pPr>
              <w:pStyle w:val="Normal"/>
              <w:jc w:val="both"/>
              <w:rPr>
                <w:b/>
                <w:b/>
                <w:sz w:val="22"/>
                <w:szCs w:val="22"/>
              </w:rPr>
            </w:pPr>
            <w:r>
              <w:rPr>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sz w:val="22"/>
                <w:szCs w:val="22"/>
              </w:rPr>
            </w:pPr>
            <w:r>
              <w:rPr>
                <w:sz w:val="22"/>
                <w:szCs w:val="22"/>
              </w:rPr>
              <w:t>5.</w:t>
            </w:r>
          </w:p>
        </w:tc>
        <w:tc>
          <w:tcPr>
            <w:tcW w:w="9927" w:type="dxa"/>
            <w:tcBorders>
              <w:bottom w:val="single" w:sz="4" w:space="0" w:color="000000"/>
              <w:right w:val="single" w:sz="4" w:space="0" w:color="000000"/>
            </w:tcBorders>
            <w:shd w:fill="auto" w:val="clear"/>
          </w:tcPr>
          <w:p>
            <w:pPr>
              <w:pStyle w:val="Normal"/>
              <w:jc w:val="both"/>
              <w:rPr>
                <w:sz w:val="22"/>
                <w:szCs w:val="22"/>
              </w:rPr>
            </w:pPr>
            <w:r>
              <w:rPr>
                <w:sz w:val="22"/>
                <w:szCs w:val="22"/>
              </w:rPr>
              <w:t>Undertake any additional duties commensurate with the level of the post.</w:t>
            </w:r>
          </w:p>
          <w:p>
            <w:pPr>
              <w:pStyle w:val="Normal"/>
              <w:jc w:val="both"/>
              <w:rPr>
                <w:b/>
                <w:b/>
                <w:sz w:val="22"/>
                <w:szCs w:val="22"/>
              </w:rPr>
            </w:pPr>
            <w:r>
              <w:rPr>
                <w:b/>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sz w:val="22"/>
                <w:szCs w:val="22"/>
              </w:rPr>
            </w:pPr>
            <w:r>
              <w:rPr>
                <w:b/>
                <w:sz w:val="22"/>
                <w:szCs w:val="22"/>
              </w:rPr>
              <w:t>Contacts:</w:t>
            </w:r>
          </w:p>
          <w:p>
            <w:pPr>
              <w:pStyle w:val="Normal"/>
              <w:jc w:val="both"/>
              <w:rPr>
                <w:b/>
                <w:b/>
                <w:sz w:val="22"/>
                <w:szCs w:val="22"/>
              </w:rPr>
            </w:pPr>
            <w:r>
              <w:rPr>
                <w:b/>
                <w:sz w:val="22"/>
                <w:szCs w:val="22"/>
              </w:rPr>
            </w:r>
          </w:p>
          <w:p>
            <w:pPr>
              <w:pStyle w:val="Normal"/>
              <w:jc w:val="both"/>
              <w:rPr>
                <w:rFonts w:cs="Arial"/>
                <w:sz w:val="22"/>
              </w:rPr>
            </w:pPr>
            <w:r>
              <w:rPr>
                <w:rFonts w:cs="Arial"/>
                <w:sz w:val="22"/>
              </w:rPr>
              <w:t>Service Users, Carers, Relatives, Guardians, colleagues within OMBC and the NHS, partnership agencies, legal professionals, teachers and the police</w:t>
            </w:r>
          </w:p>
          <w:p>
            <w:pPr>
              <w:pStyle w:val="Normal"/>
              <w:jc w:val="both"/>
              <w:rPr>
                <w:sz w:val="22"/>
                <w:szCs w:val="22"/>
              </w:rPr>
            </w:pPr>
            <w:r>
              <w:rPr>
                <w:sz w:val="22"/>
                <w:szCs w:val="22"/>
              </w:rPr>
            </w:r>
          </w:p>
        </w:tc>
      </w:tr>
    </w:tbl>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color w:val="FFFFFF"/>
                <w:szCs w:val="22"/>
              </w:rPr>
            </w:pPr>
            <w:r>
              <w:rPr>
                <w:color w:val="FFFFFF"/>
                <w:szCs w:val="22"/>
              </w:rPr>
              <w:t>Relationship To Other Posts In The Department:</w:t>
            </w:r>
          </w:p>
          <w:p>
            <w:pPr>
              <w:pStyle w:val="Normal"/>
              <w:rPr>
                <w:color w:val="FFFFFF"/>
                <w:sz w:val="22"/>
                <w:szCs w:val="22"/>
              </w:rPr>
            </w:pPr>
            <w:r>
              <w:rPr>
                <w:color w:val="FFFFFF"/>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b/>
                <w:b/>
                <w:sz w:val="22"/>
                <w:szCs w:val="22"/>
              </w:rPr>
            </w:pPr>
            <w:r>
              <w:rPr>
                <w:b/>
                <w:sz w:val="22"/>
                <w:szCs w:val="22"/>
              </w:rPr>
              <w:t xml:space="preserve">Responsible to:  </w:t>
            </w:r>
          </w:p>
          <w:p>
            <w:pPr>
              <w:pStyle w:val="Normal"/>
              <w:rPr>
                <w:sz w:val="22"/>
                <w:szCs w:val="22"/>
              </w:rPr>
            </w:pPr>
            <w:r>
              <w:rPr>
                <w:sz w:val="22"/>
                <w:szCs w:val="22"/>
              </w:rPr>
            </w:r>
          </w:p>
        </w:tc>
        <w:tc>
          <w:tcPr>
            <w:tcW w:w="8343" w:type="dxa"/>
            <w:tcBorders>
              <w:top w:val="single" w:sz="4" w:space="0" w:color="000000"/>
              <w:right w:val="single" w:sz="4" w:space="0" w:color="000000"/>
            </w:tcBorders>
            <w:shd w:fill="auto" w:val="clear"/>
          </w:tcPr>
          <w:p>
            <w:pPr>
              <w:pStyle w:val="TextBody"/>
              <w:rPr>
                <w:rFonts w:cs="Arial"/>
                <w:b w:val="false"/>
                <w:b w:val="false"/>
                <w:bCs/>
              </w:rPr>
            </w:pPr>
            <w:r>
              <w:rPr>
                <w:rFonts w:cs="Arial"/>
                <w:b w:val="false"/>
                <w:bCs/>
              </w:rPr>
              <w:t>Team Manager/ Senior Practitioner</w:t>
            </w:r>
          </w:p>
        </w:tc>
      </w:tr>
      <w:tr>
        <w:trPr>
          <w:trHeight w:val="517" w:hRule="atLeast"/>
        </w:trPr>
        <w:tc>
          <w:tcPr>
            <w:tcW w:w="2106" w:type="dxa"/>
            <w:tcBorders>
              <w:left w:val="single" w:sz="4" w:space="0" w:color="000000"/>
              <w:bottom w:val="single" w:sz="4" w:space="0" w:color="000000"/>
            </w:tcBorders>
            <w:shd w:fill="auto" w:val="clear"/>
          </w:tcPr>
          <w:p>
            <w:pPr>
              <w:pStyle w:val="Normal"/>
              <w:rPr>
                <w:b/>
                <w:b/>
                <w:sz w:val="22"/>
                <w:szCs w:val="22"/>
              </w:rPr>
            </w:pPr>
            <w:r>
              <w:rPr>
                <w:b/>
                <w:sz w:val="22"/>
                <w:szCs w:val="22"/>
              </w:rPr>
              <w:t>Responsible for:</w:t>
            </w:r>
          </w:p>
        </w:tc>
        <w:tc>
          <w:tcPr>
            <w:tcW w:w="8343" w:type="dxa"/>
            <w:tcBorders>
              <w:bottom w:val="single" w:sz="4" w:space="0" w:color="000000"/>
              <w:right w:val="single" w:sz="4" w:space="0" w:color="000000"/>
            </w:tcBorders>
            <w:shd w:fill="auto" w:val="clear"/>
          </w:tcPr>
          <w:p>
            <w:pPr>
              <w:pStyle w:val="Normal"/>
              <w:rPr>
                <w:sz w:val="22"/>
                <w:szCs w:val="22"/>
              </w:rPr>
            </w:pPr>
            <w:r>
              <w:rPr>
                <w:sz w:val="22"/>
                <w:szCs w:val="22"/>
              </w:rPr>
              <w:t>N/A</w:t>
            </w:r>
          </w:p>
        </w:tc>
      </w:tr>
    </w:tbl>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b/>
                <w:b/>
                <w:sz w:val="22"/>
                <w:szCs w:val="22"/>
              </w:rPr>
            </w:pPr>
            <w:r>
              <w:rPr>
                <w:b/>
                <w:sz w:val="22"/>
                <w:szCs w:val="22"/>
              </w:rPr>
              <w:t>Special Conditions:</w:t>
            </w:r>
          </w:p>
          <w:p>
            <w:pPr>
              <w:pStyle w:val="Normal"/>
              <w:rPr>
                <w:b/>
                <w:b/>
                <w:sz w:val="22"/>
                <w:szCs w:val="22"/>
              </w:rPr>
            </w:pPr>
            <w:r>
              <w:rPr>
                <w:b/>
                <w:sz w:val="22"/>
                <w:szCs w:val="22"/>
              </w:rPr>
            </w:r>
          </w:p>
          <w:p>
            <w:pPr>
              <w:pStyle w:val="Normal"/>
              <w:rPr>
                <w:sz w:val="22"/>
                <w:szCs w:val="22"/>
              </w:rPr>
            </w:pPr>
            <w:r>
              <w:rPr>
                <w:sz w:val="22"/>
                <w:szCs w:val="22"/>
              </w:rPr>
              <w:t>DBS required - Enhanced</w:t>
            </w:r>
          </w:p>
          <w:p>
            <w:pPr>
              <w:pStyle w:val="Normal"/>
              <w:rPr>
                <w:sz w:val="22"/>
                <w:szCs w:val="22"/>
              </w:rPr>
            </w:pPr>
            <w:r>
              <w:rPr>
                <w:sz w:val="22"/>
                <w:szCs w:val="22"/>
              </w:rPr>
            </w:r>
          </w:p>
        </w:tc>
      </w:tr>
    </w:tbl>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b/>
                <w:b/>
                <w:color w:val="FFFFFF"/>
                <w:sz w:val="22"/>
                <w:szCs w:val="22"/>
              </w:rPr>
            </w:pPr>
            <w:r>
              <w:rPr>
                <w:b/>
                <w:color w:val="FFFFFF"/>
                <w:sz w:val="22"/>
                <w:szCs w:val="22"/>
              </w:rPr>
              <w:t>Values and Behaviours:</w:t>
            </w:r>
          </w:p>
          <w:p>
            <w:pPr>
              <w:pStyle w:val="Normal"/>
              <w:rPr>
                <w:b/>
                <w:b/>
                <w:color w:val="FFFFFF"/>
                <w:sz w:val="22"/>
                <w:szCs w:val="22"/>
              </w:rPr>
            </w:pPr>
            <w:r>
              <w:rPr>
                <w:b/>
                <w:color w:val="FFFFFF"/>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80"/>
              <w:jc w:val="both"/>
              <w:rPr>
                <w:rFonts w:cs="Arial"/>
                <w:sz w:val="22"/>
                <w:szCs w:val="22"/>
                <w:lang w:val="en" w:eastAsia="en-GB"/>
              </w:rPr>
            </w:pPr>
            <w:r>
              <w:rPr>
                <w:rFonts w:cs="Arial"/>
                <w:sz w:val="22"/>
                <w:szCs w:val="22"/>
                <w:lang w:val="en" w:eastAsia="en-GB"/>
              </w:rPr>
              <w:t>By living our Values and Behaviours we will deliver the change we need to meet our Corporate ambitions for Oldham.</w:t>
            </w:r>
          </w:p>
          <w:p>
            <w:pPr>
              <w:pStyle w:val="Normal"/>
              <w:spacing w:before="280" w:after="280"/>
              <w:jc w:val="both"/>
              <w:rPr>
                <w:rFonts w:cs="Arial"/>
                <w:sz w:val="22"/>
                <w:szCs w:val="22"/>
                <w:lang w:val="en" w:eastAsia="en-GB"/>
              </w:rPr>
            </w:pPr>
            <w:r>
              <w:rPr>
                <w:rFonts w:cs="Arial"/>
                <w:sz w:val="22"/>
                <w:szCs w:val="22"/>
                <w:lang w:val="en" w:eastAsia="en-GB"/>
              </w:rPr>
              <w:t>Our Values:</w:t>
            </w:r>
          </w:p>
          <w:p>
            <w:pPr>
              <w:pStyle w:val="Normal"/>
              <w:spacing w:before="280" w:after="280"/>
              <w:jc w:val="both"/>
              <w:rPr>
                <w:rFonts w:cs="Arial"/>
                <w:b/>
                <w:b/>
                <w:bCs/>
                <w:sz w:val="22"/>
                <w:szCs w:val="22"/>
                <w:lang w:val="en" w:eastAsia="en-GB"/>
              </w:rPr>
            </w:pPr>
            <w:r>
              <w:rPr>
                <w:rFonts w:cs="Arial"/>
                <w:b/>
                <w:bCs/>
                <w:sz w:val="22"/>
                <w:szCs w:val="22"/>
                <w:lang w:val="en" w:eastAsia="en-GB"/>
              </w:rPr>
              <w:t>Proud</w:t>
            </w:r>
          </w:p>
          <w:p>
            <w:pPr>
              <w:pStyle w:val="Normal"/>
              <w:spacing w:before="280" w:after="280"/>
              <w:jc w:val="both"/>
              <w:rPr>
                <w:rFonts w:cs="Arial"/>
                <w:sz w:val="22"/>
                <w:szCs w:val="22"/>
                <w:lang w:val="en" w:eastAsia="en-GB"/>
              </w:rPr>
            </w:pPr>
            <w:r>
              <w:rPr>
                <w:rFonts w:cs="Arial"/>
                <w:sz w:val="22"/>
                <w:szCs w:val="22"/>
                <w:lang w:val="en" w:eastAsia="en-GB"/>
              </w:rPr>
              <w:t>We take pride not only in what we deliver for the residents of Oldham but also in how we deliver it.</w:t>
            </w:r>
          </w:p>
          <w:p>
            <w:pPr>
              <w:pStyle w:val="Normal"/>
              <w:spacing w:before="280" w:after="280"/>
              <w:jc w:val="both"/>
              <w:rPr>
                <w:rFonts w:cs="Arial"/>
                <w:b/>
                <w:b/>
                <w:bCs/>
                <w:sz w:val="22"/>
                <w:szCs w:val="22"/>
                <w:lang w:val="en" w:eastAsia="en-GB"/>
              </w:rPr>
            </w:pPr>
            <w:r>
              <w:rPr>
                <w:rFonts w:cs="Arial"/>
                <w:b/>
                <w:bCs/>
                <w:sz w:val="22"/>
                <w:szCs w:val="22"/>
                <w:lang w:val="en" w:eastAsia="en-GB"/>
              </w:rPr>
              <w:t>Ambitious</w:t>
            </w:r>
          </w:p>
          <w:p>
            <w:pPr>
              <w:pStyle w:val="Normal"/>
              <w:spacing w:before="280" w:after="280"/>
              <w:jc w:val="both"/>
              <w:rPr>
                <w:rFonts w:cs="Arial"/>
                <w:sz w:val="22"/>
                <w:szCs w:val="22"/>
                <w:lang w:val="en" w:eastAsia="en-GB"/>
              </w:rPr>
            </w:pPr>
            <w:r>
              <w:rPr>
                <w:rFonts w:cs="Arial"/>
                <w:sz w:val="22"/>
                <w:szCs w:val="22"/>
                <w:lang w:val="en" w:eastAsia="en-GB"/>
              </w:rPr>
              <w:t>We recognise the challenges we face and are committed to setting high aspirations to overcome them, with determination and focus.</w:t>
            </w:r>
          </w:p>
          <w:p>
            <w:pPr>
              <w:pStyle w:val="Normal"/>
              <w:spacing w:before="280" w:after="280"/>
              <w:jc w:val="both"/>
              <w:rPr>
                <w:rFonts w:cs="Arial"/>
                <w:b/>
                <w:b/>
                <w:bCs/>
                <w:sz w:val="22"/>
                <w:szCs w:val="22"/>
                <w:lang w:val="en" w:eastAsia="en-GB"/>
              </w:rPr>
            </w:pPr>
            <w:r>
              <w:rPr>
                <w:rFonts w:cs="Arial"/>
                <w:b/>
                <w:bCs/>
                <w:sz w:val="22"/>
                <w:szCs w:val="22"/>
                <w:lang w:val="en" w:eastAsia="en-GB"/>
              </w:rPr>
              <w:t>Together</w:t>
            </w:r>
          </w:p>
          <w:p>
            <w:pPr>
              <w:pStyle w:val="Normal"/>
              <w:spacing w:before="280" w:after="0"/>
              <w:jc w:val="both"/>
              <w:rPr>
                <w:rFonts w:cs="Arial"/>
                <w:sz w:val="22"/>
                <w:szCs w:val="22"/>
                <w:lang w:val="en" w:eastAsia="en-GB"/>
              </w:rPr>
            </w:pPr>
            <w:r>
              <w:rPr>
                <w:rFonts w:cs="Arial"/>
                <w:sz w:val="22"/>
                <w:szCs w:val="22"/>
                <w:lang w:val="en" w:eastAsia="en-GB"/>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We have five Behaviours which outline the priority areas of focus for staff at all levels:</w:t>
            </w:r>
          </w:p>
          <w:p>
            <w:pPr>
              <w:pStyle w:val="Normal"/>
              <w:rPr>
                <w:rFonts w:cs="Arial"/>
                <w:sz w:val="22"/>
                <w:szCs w:val="22"/>
              </w:rPr>
            </w:pPr>
            <w:r>
              <w:rPr>
                <w:rFonts w:cs="Arial"/>
                <w:sz w:val="22"/>
                <w:szCs w:val="22"/>
              </w:rPr>
            </w:r>
          </w:p>
          <w:p>
            <w:pPr>
              <w:pStyle w:val="Normal"/>
              <w:rPr/>
            </w:pPr>
            <w:r>
              <w:rPr>
                <w:rFonts w:cs="Arial"/>
                <w:sz w:val="22"/>
                <w:szCs w:val="22"/>
              </w:rPr>
              <w:t>•</w:t>
            </w:r>
            <w:r>
              <w:rPr>
                <w:rFonts w:cs="Arial"/>
                <w:sz w:val="22"/>
                <w:szCs w:val="22"/>
              </w:rPr>
              <w:tab/>
              <w:t>Work with a Resident Focus</w:t>
            </w:r>
          </w:p>
          <w:p>
            <w:pPr>
              <w:pStyle w:val="Normal"/>
              <w:rPr/>
            </w:pPr>
            <w:r>
              <w:rPr>
                <w:rFonts w:cs="Arial"/>
                <w:sz w:val="22"/>
                <w:szCs w:val="22"/>
              </w:rPr>
              <w:t>•</w:t>
            </w:r>
            <w:r>
              <w:rPr>
                <w:rFonts w:cs="Arial"/>
                <w:sz w:val="22"/>
                <w:szCs w:val="22"/>
              </w:rPr>
              <w:tab/>
              <w:t>Support Local Leaders</w:t>
            </w:r>
          </w:p>
          <w:p>
            <w:pPr>
              <w:pStyle w:val="Normal"/>
              <w:rPr/>
            </w:pPr>
            <w:r>
              <w:rPr>
                <w:rFonts w:cs="Arial"/>
                <w:sz w:val="22"/>
                <w:szCs w:val="22"/>
              </w:rPr>
              <w:t>•</w:t>
            </w:r>
            <w:r>
              <w:rPr>
                <w:rFonts w:cs="Arial"/>
                <w:sz w:val="22"/>
                <w:szCs w:val="22"/>
              </w:rPr>
              <w:tab/>
              <w:t>Committed to the Borough</w:t>
            </w:r>
          </w:p>
          <w:p>
            <w:pPr>
              <w:pStyle w:val="Normal"/>
              <w:rPr/>
            </w:pPr>
            <w:r>
              <w:rPr>
                <w:rFonts w:cs="Arial"/>
                <w:sz w:val="22"/>
                <w:szCs w:val="22"/>
              </w:rPr>
              <w:t>•</w:t>
            </w:r>
            <w:r>
              <w:rPr>
                <w:rFonts w:cs="Arial"/>
                <w:sz w:val="22"/>
                <w:szCs w:val="22"/>
              </w:rPr>
              <w:tab/>
              <w:t>Take Ownership and Drive Change</w:t>
            </w:r>
          </w:p>
          <w:p>
            <w:pPr>
              <w:pStyle w:val="Normal"/>
              <w:rPr/>
            </w:pPr>
            <w:r>
              <w:rPr>
                <w:rFonts w:cs="Arial"/>
                <w:sz w:val="22"/>
                <w:szCs w:val="22"/>
              </w:rPr>
              <w:t>•</w:t>
            </w:r>
            <w:r>
              <w:rPr>
                <w:rFonts w:cs="Arial"/>
                <w:sz w:val="22"/>
                <w:szCs w:val="22"/>
              </w:rPr>
              <w:tab/>
              <w:t xml:space="preserve">Deliver High Performance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More information around our Values and Behaviours can be found on our Greater. Jobs pages together with information about the staff benefits we offer.</w:t>
            </w:r>
          </w:p>
          <w:p>
            <w:pPr>
              <w:pStyle w:val="Normal"/>
              <w:rPr>
                <w:sz w:val="22"/>
                <w:szCs w:val="22"/>
              </w:rPr>
            </w:pPr>
            <w:r>
              <w:rPr>
                <w:sz w:val="22"/>
                <w:szCs w:val="22"/>
              </w:rPr>
            </w:r>
          </w:p>
          <w:p>
            <w:pPr>
              <w:pStyle w:val="Normal"/>
              <w:rPr>
                <w:b/>
                <w:b/>
                <w:sz w:val="22"/>
                <w:szCs w:val="22"/>
              </w:rPr>
            </w:pPr>
            <w:r>
              <w:rPr>
                <w:b/>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color w:val="FFFFFF"/>
                <w:szCs w:val="22"/>
              </w:rPr>
            </w:pPr>
            <w:r>
              <w:rPr>
                <w:rFonts w:cs="Arial"/>
                <w:color w:val="FFFFFF"/>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b/>
                <w:b/>
                <w:color w:val="FFFFFF"/>
                <w:sz w:val="22"/>
                <w:szCs w:val="22"/>
              </w:rPr>
            </w:pPr>
            <w:r>
              <w:rPr>
                <w:b/>
                <w:color w:val="FFFFFF"/>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b/>
                <w:b/>
                <w:color w:val="FFFFFF"/>
                <w:sz w:val="22"/>
                <w:szCs w:val="22"/>
              </w:rPr>
            </w:pPr>
            <w:r>
              <w:rPr>
                <w:b/>
                <w:color w:val="FFFFFF"/>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b/>
                <w:b/>
                <w:color w:val="FFFFFF"/>
                <w:sz w:val="22"/>
                <w:szCs w:val="22"/>
              </w:rPr>
            </w:pPr>
            <w:r>
              <w:rPr>
                <w:b/>
                <w:color w:val="FFFFFF"/>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sz w:val="22"/>
                <w:szCs w:val="22"/>
              </w:rPr>
            </w:pPr>
            <w:r>
              <w:rPr>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sz w:val="22"/>
                <w:szCs w:val="22"/>
              </w:rPr>
            </w:pPr>
            <w:r>
              <w:rPr>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sz w:val="22"/>
                <w:szCs w:val="22"/>
              </w:rPr>
            </w:pPr>
            <w:r>
              <w:rPr>
                <w:sz w:val="22"/>
                <w:szCs w:val="22"/>
              </w:rPr>
            </w:r>
          </w:p>
        </w:tc>
      </w:tr>
    </w:tbl>
    <w:p>
      <w:pPr>
        <w:pStyle w:val="Normal"/>
        <w:jc w:val="center"/>
        <w:rPr>
          <w:b/>
          <w:b/>
          <w:bCs/>
          <w:u w:val="single"/>
        </w:rPr>
      </w:pPr>
      <w:r>
        <w:br w:type="page"/>
      </w:r>
      <w:r>
        <w:rPr>
          <w:b/>
          <w:bCs/>
          <w:u w:val="single"/>
        </w:rPr>
        <w:t>OLDHAM COUNCIL</w:t>
      </w:r>
    </w:p>
    <w:p>
      <w:pPr>
        <w:pStyle w:val="Normal"/>
        <w:jc w:val="center"/>
        <w:rPr>
          <w:b/>
          <w:b/>
          <w:bCs/>
          <w:u w:val="single"/>
        </w:rPr>
      </w:pPr>
      <w:r>
        <w:rPr>
          <w:b/>
          <w:bCs/>
          <w:u w:val="single"/>
        </w:rPr>
        <mc:AlternateContent>
          <mc:Choice Requires="wps">
            <w:drawing>
              <wp:anchor behindDoc="0" distT="0" distB="0" distL="114935" distR="114935" simplePos="0" locked="0" layoutInCell="1" allowOverlap="1" relativeHeight="3">
                <wp:simplePos x="0" y="0"/>
                <wp:positionH relativeFrom="column">
                  <wp:posOffset>5143500</wp:posOffset>
                </wp:positionH>
                <wp:positionV relativeFrom="paragraph">
                  <wp:posOffset>-605790</wp:posOffset>
                </wp:positionV>
                <wp:extent cx="1149350" cy="1188085"/>
                <wp:effectExtent l="0" t="0" r="0" b="0"/>
                <wp:wrapNone/>
                <wp:docPr id="5" name="Text Box 3"/>
                <a:graphic xmlns:a="http://schemas.openxmlformats.org/drawingml/2006/main">
                  <a:graphicData uri="http://schemas.microsoft.com/office/word/2010/wordprocessingShape">
                    <wps:wsp>
                      <wps:cNvSpPr/>
                      <wps:spPr>
                        <a:xfrm>
                          <a:off x="0" y="0"/>
                          <a:ext cx="11487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3" fillcolor="white" stroked="f" style="position:absolute;margin-left:405pt;margin-top:-47.7pt;width:90.4pt;height:93.45pt">
                <w10:wrap type="none"/>
                <v:fill o:detectmouseclick="t" type="solid" color2="black"/>
                <v:stroke color="#3465a4" joinstyle="round" endcap="flat"/>
              </v:rect>
            </w:pict>
          </mc:Fallback>
        </mc:AlternateContent>
      </w:r>
      <w:r>
        <mc:AlternateContent>
          <mc:Choice Requires="wps">
            <w:drawing>
              <wp:anchor behindDoc="0" distT="72390" distB="72390" distL="0" distR="3810" simplePos="0" locked="0" layoutInCell="1" allowOverlap="1" relativeHeight="6">
                <wp:simplePos x="0" y="0"/>
                <wp:positionH relativeFrom="column">
                  <wp:posOffset>5143500</wp:posOffset>
                </wp:positionH>
                <wp:positionV relativeFrom="paragraph">
                  <wp:posOffset>-605790</wp:posOffset>
                </wp:positionV>
                <wp:extent cx="1148715" cy="1187450"/>
                <wp:effectExtent l="0" t="0" r="0" b="0"/>
                <wp:wrapNone/>
                <wp:docPr id="6" name="Frame2"/>
                <a:graphic xmlns:a="http://schemas.openxmlformats.org/drawingml/2006/main">
                  <a:graphicData uri="http://schemas.microsoft.com/office/word/2010/wordprocessingShape">
                    <wps:wsp>
                      <wps:cNvSpPr txBox="1"/>
                      <wps:spPr>
                        <a:xfrm>
                          <a:off x="0" y="0"/>
                          <a:ext cx="1148715" cy="1187450"/>
                        </a:xfrm>
                        <a:prstGeom prst="rect"/>
                        <a:solidFill>
                          <a:srgbClr val="FFFFFF"/>
                        </a:solidFill>
                      </wps:spPr>
                      <wps:txbx>
                        <w:txbxContent>
                          <w:p>
                            <w:pPr>
                              <w:pStyle w:val="FrameContents"/>
                              <w:rPr/>
                            </w:pPr>
                            <w:r>
                              <w:rPr/>
                              <w:drawing>
                                <wp:inline distT="0" distB="0" distL="0" distR="0">
                                  <wp:extent cx="961390" cy="1094740"/>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3"/>
                                          <a:srcRect l="-40" t="-35" r="-40" b="-35"/>
                                          <a:stretch>
                                            <a:fillRect/>
                                          </a:stretch>
                                        </pic:blipFill>
                                        <pic:spPr bwMode="auto">
                                          <a:xfrm>
                                            <a:off x="0" y="0"/>
                                            <a:ext cx="961390" cy="109474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45pt;height:93.5pt;mso-wrap-distance-left:0pt;mso-wrap-distance-right:0.3pt;mso-wrap-distance-top:5.7pt;mso-wrap-distance-bottom:5.7pt;margin-top:-47.7pt;mso-position-vertical-relative:text;margin-left:405pt;mso-position-horizontal-relative:text">
                <v:textbox inset="0.100694444444444in,0.0506944444444444in,0.100694444444444in,0.0506944444444444in">
                  <w:txbxContent>
                    <w:p>
                      <w:pPr>
                        <w:pStyle w:val="FrameContents"/>
                        <w:rPr/>
                      </w:pPr>
                      <w:r>
                        <w:rPr/>
                        <w:drawing>
                          <wp:inline distT="0" distB="0" distL="0" distR="0">
                            <wp:extent cx="961390" cy="1094740"/>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rcRect l="-40" t="-35" r="-40" b="-35"/>
                                    <a:stretch>
                                      <a:fillRect/>
                                    </a:stretch>
                                  </pic:blipFill>
                                  <pic:spPr bwMode="auto">
                                    <a:xfrm>
                                      <a:off x="0" y="0"/>
                                      <a:ext cx="961390" cy="1094740"/>
                                    </a:xfrm>
                                    <a:prstGeom prst="rect">
                                      <a:avLst/>
                                    </a:prstGeom>
                                  </pic:spPr>
                                </pic:pic>
                              </a:graphicData>
                            </a:graphic>
                          </wp:inline>
                        </w:drawing>
                      </w:r>
                    </w:p>
                  </w:txbxContent>
                </v:textbox>
              </v:rect>
            </w:pict>
          </mc:Fallback>
        </mc:AlternateContent>
      </w:r>
    </w:p>
    <w:p>
      <w:pPr>
        <w:pStyle w:val="Normal"/>
        <w:jc w:val="center"/>
        <w:rPr>
          <w:b/>
          <w:b/>
          <w:bCs/>
          <w:u w:val="single"/>
        </w:rPr>
      </w:pPr>
      <w:r>
        <w:rPr>
          <w:b/>
          <w:bCs/>
          <w:u w:val="single"/>
        </w:rPr>
        <w:t>PERSON SPECIFICATION</w:t>
      </w:r>
    </w:p>
    <w:p>
      <w:pPr>
        <w:pStyle w:val="Normal"/>
        <w:rPr>
          <w:bCs/>
        </w:rPr>
      </w:pPr>
      <w:r>
        <w:rPr>
          <w:bCs/>
        </w:rPr>
      </w:r>
    </w:p>
    <w:p>
      <w:pPr>
        <w:pStyle w:val="Normal"/>
        <w:ind w:left="0" w:right="-514" w:hanging="0"/>
        <w:rPr/>
      </w:pPr>
      <w:r>
        <w:rPr>
          <w:b/>
          <w:bCs/>
          <w:sz w:val="22"/>
          <w:szCs w:val="22"/>
        </w:rPr>
        <w:t>Job Title:</w:t>
      </w:r>
      <w:r>
        <w:rPr>
          <w:bCs/>
          <w:sz w:val="22"/>
          <w:szCs w:val="22"/>
        </w:rPr>
        <w:t xml:space="preserve">  Social Worker Profile C</w:t>
      </w:r>
    </w:p>
    <w:p>
      <w:pPr>
        <w:pStyle w:val="Normal"/>
        <w:rPr/>
      </w:pPr>
      <w:r>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rPr>
            </w:pPr>
            <w:r>
              <w:rPr>
                <w:b/>
                <w:bCs/>
                <w:color w:val="FFFFFF"/>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color w:val="FFFFFF"/>
              </w:rPr>
            </w:pPr>
            <w:r>
              <w:rPr>
                <w:b/>
                <w:bCs/>
                <w:color w:val="FFFFFF"/>
              </w:rPr>
              <w:t xml:space="preserve">Selection criteria </w:t>
            </w:r>
          </w:p>
          <w:p>
            <w:pPr>
              <w:pStyle w:val="Normal"/>
              <w:jc w:val="center"/>
              <w:rPr>
                <w:b/>
                <w:b/>
                <w:bCs/>
                <w:color w:val="FFFFFF"/>
              </w:rPr>
            </w:pPr>
            <w:r>
              <w:rPr>
                <w:b/>
                <w:bCs/>
                <w:color w:val="FFFFFF"/>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color w:val="FFFFFF"/>
              </w:rPr>
            </w:pPr>
            <w:r>
              <w:rPr>
                <w:b/>
                <w:bCs/>
                <w:color w:val="FFFFFF"/>
              </w:rPr>
              <w:t xml:space="preserve">Selection criteria </w:t>
            </w:r>
          </w:p>
          <w:p>
            <w:pPr>
              <w:pStyle w:val="Normal"/>
              <w:jc w:val="center"/>
              <w:rPr>
                <w:b/>
                <w:b/>
                <w:bCs/>
                <w:color w:val="FFFFFF"/>
              </w:rPr>
            </w:pPr>
            <w:r>
              <w:rPr>
                <w:b/>
                <w:bCs/>
                <w:color w:val="FFFFFF"/>
              </w:rPr>
              <w:t>(Desirable)</w:t>
            </w:r>
          </w:p>
          <w:p>
            <w:pPr>
              <w:pStyle w:val="Normal"/>
              <w:jc w:val="center"/>
              <w:rPr>
                <w:b/>
                <w:b/>
                <w:bCs/>
                <w:color w:val="FFFFFF"/>
              </w:rPr>
            </w:pPr>
            <w:r>
              <w:rPr>
                <w:b/>
                <w:bCs/>
                <w:color w:val="FFFFFF"/>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color w:val="FFFFFF"/>
              </w:rPr>
            </w:pPr>
            <w:r>
              <w:rPr>
                <w:b/>
                <w:bCs/>
                <w:color w:val="FFFFFF"/>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TextBody"/>
              <w:rPr>
                <w:bCs/>
                <w:color w:val="FFFFFF"/>
                <w:szCs w:val="22"/>
              </w:rPr>
            </w:pPr>
            <w:r>
              <w:rPr>
                <w:bCs/>
                <w:color w:val="FFFFFF"/>
                <w:szCs w:val="22"/>
              </w:rPr>
              <w:t>Education &amp; Qualifications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rPr>
            </w:pPr>
            <w:r>
              <w:rPr>
                <w:rFonts w:cs="Arial"/>
                <w:sz w:val="22"/>
              </w:rPr>
              <w:t>A Social Work degree or an equivalent recognised Social Work Qualification, e.g. DipSW</w:t>
            </w:r>
          </w:p>
          <w:p>
            <w:pPr>
              <w:pStyle w:val="Normal"/>
              <w:rPr>
                <w:rFonts w:cs="Arial"/>
                <w:sz w:val="22"/>
              </w:rPr>
            </w:pPr>
            <w:r>
              <w:rPr>
                <w:rFonts w:cs="Arial"/>
                <w:sz w:val="22"/>
              </w:rPr>
            </w:r>
          </w:p>
          <w:p>
            <w:pPr>
              <w:pStyle w:val="Normal"/>
              <w:rPr>
                <w:rFonts w:cs="Arial"/>
                <w:sz w:val="22"/>
              </w:rPr>
            </w:pPr>
            <w:r>
              <w:rPr>
                <w:rFonts w:cs="Arial"/>
                <w:sz w:val="22"/>
              </w:rPr>
              <w:t>Registration with Social Work England</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An appropriate Post Qualifying Award, approved by the Social Work England in an appropriate discipline</w:t>
            </w:r>
          </w:p>
          <w:p>
            <w:pPr>
              <w:pStyle w:val="Header"/>
              <w:tabs>
                <w:tab w:val="clear" w:pos="4153"/>
                <w:tab w:val="clear" w:pos="8306"/>
              </w:tabs>
              <w:rPr>
                <w:szCs w:val="22"/>
              </w:rPr>
            </w:pPr>
            <w:r>
              <w:rPr>
                <w:szCs w:val="22"/>
              </w:rPr>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szCs w:val="22"/>
              </w:rPr>
            </w:pPr>
            <w:r>
              <w:rPr>
                <w:szCs w:val="22"/>
              </w:rPr>
            </w:r>
          </w:p>
          <w:p>
            <w:pPr>
              <w:pStyle w:val="Normal"/>
              <w:rPr>
                <w:rFonts w:cs="Arial"/>
                <w:sz w:val="22"/>
              </w:rPr>
            </w:pPr>
            <w:r>
              <w:rPr>
                <w:rFonts w:cs="Arial"/>
                <w:sz w:val="22"/>
              </w:rPr>
              <w:t>Best Interest Assessor qualified</w:t>
            </w:r>
          </w:p>
          <w:p>
            <w:pPr>
              <w:pStyle w:val="Header"/>
              <w:tabs>
                <w:tab w:val="clear" w:pos="4153"/>
                <w:tab w:val="clear" w:pos="8306"/>
              </w:tabs>
              <w:rPr>
                <w:szCs w:val="22"/>
              </w:rPr>
            </w:pPr>
            <w:r>
              <w:rPr>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rPr>
            </w:pPr>
            <w:r>
              <w:rPr>
                <w:rFonts w:cs="Arial"/>
                <w:sz w:val="22"/>
              </w:rPr>
              <w:t>Certificate</w:t>
            </w:r>
          </w:p>
          <w:p>
            <w:pPr>
              <w:pStyle w:val="Normal"/>
              <w:rPr>
                <w:rFonts w:cs="Arial"/>
                <w:sz w:val="22"/>
              </w:rPr>
            </w:pPr>
            <w:r>
              <w:rPr>
                <w:rFonts w:cs="Arial"/>
                <w:sz w:val="22"/>
              </w:rPr>
              <w:t>(produce at Interview)</w:t>
            </w:r>
          </w:p>
          <w:p>
            <w:pPr>
              <w:pStyle w:val="Normal"/>
              <w:rPr>
                <w:rFonts w:cs="Arial"/>
                <w:sz w:val="22"/>
              </w:rPr>
            </w:pPr>
            <w:r>
              <w:rPr>
                <w:rFonts w:cs="Arial"/>
                <w:sz w:val="22"/>
              </w:rPr>
            </w:r>
          </w:p>
          <w:p>
            <w:pPr>
              <w:pStyle w:val="Normal"/>
              <w:rPr>
                <w:rFonts w:cs="Arial"/>
                <w:sz w:val="22"/>
              </w:rPr>
            </w:pPr>
            <w:r>
              <w:rPr>
                <w:rFonts w:cs="Arial"/>
                <w:sz w:val="22"/>
              </w:rPr>
              <w:t>Certificate</w:t>
            </w:r>
          </w:p>
          <w:p>
            <w:pPr>
              <w:pStyle w:val="Normal"/>
              <w:rPr>
                <w:rFonts w:cs="Arial"/>
                <w:sz w:val="22"/>
              </w:rPr>
            </w:pPr>
            <w:r>
              <w:rPr>
                <w:rFonts w:cs="Arial"/>
                <w:sz w:val="22"/>
              </w:rPr>
              <w:t>(produce at Interview)</w:t>
            </w:r>
          </w:p>
          <w:p>
            <w:pPr>
              <w:pStyle w:val="Normal"/>
              <w:rPr>
                <w:rFonts w:cs="Arial"/>
                <w:sz w:val="22"/>
              </w:rPr>
            </w:pPr>
            <w:r>
              <w:rPr>
                <w:rFonts w:cs="Arial"/>
                <w:sz w:val="22"/>
              </w:rPr>
            </w:r>
          </w:p>
          <w:p>
            <w:pPr>
              <w:pStyle w:val="Normal"/>
              <w:rPr>
                <w:rFonts w:cs="Arial"/>
                <w:sz w:val="22"/>
              </w:rPr>
            </w:pPr>
            <w:r>
              <w:rPr>
                <w:rFonts w:cs="Arial"/>
                <w:sz w:val="22"/>
              </w:rPr>
              <w:t>Certificate</w:t>
            </w:r>
          </w:p>
          <w:p>
            <w:pPr>
              <w:pStyle w:val="Normal"/>
              <w:rPr>
                <w:rFonts w:cs="Arial"/>
                <w:sz w:val="22"/>
              </w:rPr>
            </w:pPr>
            <w:r>
              <w:rPr>
                <w:rFonts w:cs="Arial"/>
                <w:sz w:val="22"/>
              </w:rPr>
              <w:t>(produce at Interview)</w:t>
            </w:r>
          </w:p>
          <w:p>
            <w:pPr>
              <w:pStyle w:val="Normal"/>
              <w:rPr>
                <w:rFonts w:cs="Arial"/>
                <w:sz w:val="22"/>
              </w:rPr>
            </w:pPr>
            <w:r>
              <w:rPr>
                <w:rFonts w:cs="Arial"/>
                <w:sz w:val="22"/>
              </w:rPr>
            </w:r>
          </w:p>
          <w:p>
            <w:pPr>
              <w:pStyle w:val="Header"/>
              <w:tabs>
                <w:tab w:val="clear" w:pos="4153"/>
                <w:tab w:val="clear" w:pos="8306"/>
              </w:tabs>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Normal"/>
              <w:rPr>
                <w:b/>
                <w:b/>
                <w:bCs/>
                <w:color w:val="FFFFFF"/>
                <w:sz w:val="22"/>
                <w:szCs w:val="22"/>
              </w:rPr>
            </w:pPr>
            <w:r>
              <w:rPr>
                <w:b/>
                <w:bCs/>
                <w:color w:val="FFFFFF"/>
                <w:sz w:val="22"/>
                <w:szCs w:val="22"/>
              </w:rPr>
              <w:t>Experience</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rPr>
            </w:pPr>
            <w:r>
              <w:rPr>
                <w:rFonts w:cs="Arial"/>
                <w:sz w:val="22"/>
              </w:rPr>
              <w:t>Experience of undertaking accurate and sensitive assessments of Service Users, Carers and Families to produce Care/ Support Plans</w:t>
            </w:r>
          </w:p>
          <w:p>
            <w:pPr>
              <w:pStyle w:val="Normal"/>
              <w:rPr>
                <w:rFonts w:cs="Arial"/>
                <w:sz w:val="22"/>
              </w:rPr>
            </w:pPr>
            <w:r>
              <w:rPr>
                <w:rFonts w:cs="Arial"/>
                <w:sz w:val="22"/>
              </w:rPr>
            </w:r>
          </w:p>
          <w:p>
            <w:pPr>
              <w:pStyle w:val="Normal"/>
              <w:rPr>
                <w:rFonts w:cs="Arial"/>
                <w:sz w:val="22"/>
              </w:rPr>
            </w:pPr>
            <w:r>
              <w:rPr>
                <w:rFonts w:cs="Arial"/>
                <w:sz w:val="22"/>
              </w:rPr>
              <w:t xml:space="preserve">Experience of implementing, monitoring, evaluating and updating Care &amp; Support Plans through person centred planning principles and relevant procedures </w:t>
            </w:r>
          </w:p>
          <w:p>
            <w:pPr>
              <w:pStyle w:val="Normal"/>
              <w:rPr>
                <w:rFonts w:cs="Arial"/>
                <w:sz w:val="22"/>
              </w:rPr>
            </w:pPr>
            <w:r>
              <w:rPr>
                <w:rFonts w:cs="Arial"/>
                <w:sz w:val="22"/>
              </w:rPr>
            </w:r>
          </w:p>
          <w:p>
            <w:pPr>
              <w:pStyle w:val="Normal"/>
              <w:rPr>
                <w:rFonts w:cs="Arial"/>
                <w:sz w:val="22"/>
              </w:rPr>
            </w:pPr>
            <w:r>
              <w:rPr>
                <w:rFonts w:cs="Arial"/>
                <w:sz w:val="22"/>
              </w:rPr>
              <w:t>Experience of prioritising own workload, setting objectives and outcomes, and maintain accurate case records</w:t>
            </w:r>
          </w:p>
          <w:p>
            <w:pPr>
              <w:pStyle w:val="Normal"/>
              <w:rPr>
                <w:rFonts w:cs="Arial"/>
                <w:sz w:val="22"/>
              </w:rPr>
            </w:pPr>
            <w:r>
              <w:rPr>
                <w:rFonts w:cs="Arial"/>
                <w:sz w:val="22"/>
              </w:rPr>
            </w:r>
          </w:p>
          <w:p>
            <w:pPr>
              <w:pStyle w:val="Normal"/>
              <w:rPr>
                <w:rFonts w:cs="Arial"/>
                <w:sz w:val="22"/>
              </w:rPr>
            </w:pPr>
            <w:r>
              <w:rPr>
                <w:rFonts w:cs="Arial"/>
                <w:sz w:val="22"/>
              </w:rPr>
              <w:t>Experience of working in multi-disciplinary team to deliver social work services</w:t>
            </w:r>
          </w:p>
          <w:p>
            <w:pPr>
              <w:pStyle w:val="Normal"/>
              <w:rPr>
                <w:rFonts w:cs="Arial"/>
                <w:sz w:val="22"/>
              </w:rPr>
            </w:pPr>
            <w:r>
              <w:rPr>
                <w:rFonts w:cs="Arial"/>
                <w:sz w:val="22"/>
              </w:rPr>
            </w:r>
          </w:p>
          <w:p>
            <w:pPr>
              <w:pStyle w:val="Normal"/>
              <w:rPr>
                <w:rFonts w:cs="Arial"/>
                <w:sz w:val="22"/>
              </w:rPr>
            </w:pPr>
            <w:r>
              <w:rPr>
                <w:rFonts w:cs="Arial"/>
                <w:sz w:val="22"/>
              </w:rPr>
              <w:t>Experience of analysing and collating information, and writing reports appropriate to formal settings</w:t>
            </w:r>
          </w:p>
          <w:p>
            <w:pPr>
              <w:pStyle w:val="Normal"/>
              <w:rPr>
                <w:sz w:val="22"/>
                <w:szCs w:val="22"/>
              </w:rPr>
            </w:pPr>
            <w:r>
              <w:rPr>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sz w:val="22"/>
                <w:szCs w:val="22"/>
              </w:rPr>
            </w:pPr>
            <w:r>
              <w:rPr>
                <w:sz w:val="22"/>
                <w:szCs w:val="22"/>
              </w:rPr>
            </w:r>
          </w:p>
          <w:p>
            <w:pPr>
              <w:pStyle w:val="Normal"/>
              <w:rPr>
                <w:sz w:val="22"/>
                <w:szCs w:val="22"/>
              </w:rPr>
            </w:pPr>
            <w:r>
              <w:rPr>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Endnote"/>
              <w:snapToGrid w:val="false"/>
              <w:rPr>
                <w:rFonts w:ascii="Arial" w:hAnsi="Arial" w:cs="Arial"/>
                <w:sz w:val="22"/>
                <w:szCs w:val="22"/>
              </w:rPr>
            </w:pPr>
            <w:r>
              <w:rPr>
                <w:rFonts w:cs="Arial" w:ascii="Arial" w:hAnsi="Arial"/>
                <w:sz w:val="22"/>
                <w:szCs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Normal"/>
              <w:rPr>
                <w:rFonts w:cs="Arial"/>
                <w:sz w:val="22"/>
              </w:rPr>
            </w:pPr>
            <w:r>
              <w:rPr>
                <w:rFonts w:cs="Arial"/>
                <w:sz w:val="22"/>
              </w:rPr>
              <w:t>Application Form/ Interview</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Normal"/>
              <w:rPr>
                <w:b/>
                <w:b/>
                <w:bCs/>
                <w:color w:val="FFFFFF"/>
                <w:sz w:val="22"/>
                <w:szCs w:val="22"/>
              </w:rPr>
            </w:pPr>
            <w:r>
              <w:rPr>
                <w:b/>
                <w:bCs/>
                <w:color w:val="FFFFFF"/>
                <w:sz w:val="22"/>
                <w:szCs w:val="22"/>
              </w:rPr>
              <w:t>Skills &amp; Abilities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rPr>
            </w:pPr>
            <w:r>
              <w:rPr>
                <w:rFonts w:cs="Arial"/>
                <w:sz w:val="22"/>
              </w:rPr>
              <w:t>Ability to negotiate with others both internal and external, e.g. health service or voluntary sector organisations, to secure appropriate services for Service Users, Carers and Families</w:t>
            </w:r>
          </w:p>
          <w:p>
            <w:pPr>
              <w:pStyle w:val="Normal"/>
              <w:rPr>
                <w:rFonts w:cs="Arial"/>
                <w:sz w:val="22"/>
              </w:rPr>
            </w:pPr>
            <w:r>
              <w:rPr>
                <w:rFonts w:cs="Arial"/>
                <w:sz w:val="22"/>
              </w:rPr>
            </w:r>
          </w:p>
          <w:p>
            <w:pPr>
              <w:pStyle w:val="Normal"/>
              <w:rPr>
                <w:rFonts w:cs="Arial"/>
                <w:sz w:val="22"/>
              </w:rPr>
            </w:pPr>
            <w:r>
              <w:rPr>
                <w:rFonts w:cs="Arial"/>
                <w:sz w:val="22"/>
              </w:rPr>
              <w:t>Interpersonal skills to deal with conflict in a confident yet sensitive way</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I.T. Skills to use word processing, spreadsheets and databases, including the Council’s electronic records management systems</w:t>
            </w:r>
          </w:p>
          <w:p>
            <w:pPr>
              <w:pStyle w:val="Normal"/>
              <w:rPr>
                <w:sz w:val="22"/>
                <w:szCs w:val="22"/>
              </w:rPr>
            </w:pPr>
            <w:r>
              <w:rPr>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sz w:val="22"/>
                <w:szCs w:val="22"/>
              </w:rPr>
            </w:pPr>
            <w:r>
              <w:rPr>
                <w:rFonts w:cs="Gautami" w:ascii="Gautami" w:hAnsi="Gautami"/>
                <w:sz w:val="22"/>
                <w:szCs w:val="22"/>
              </w:rPr>
            </w:r>
          </w:p>
          <w:p>
            <w:pPr>
              <w:pStyle w:val="Normal"/>
              <w:rPr>
                <w:rFonts w:ascii="Gautami" w:hAnsi="Gautami" w:cs="Gautami"/>
                <w:sz w:val="22"/>
                <w:szCs w:val="22"/>
              </w:rPr>
            </w:pPr>
            <w:r>
              <w:rPr>
                <w:rFonts w:cs="Gautami" w:ascii="Gautami" w:hAnsi="Gautami"/>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Normal"/>
              <w:rPr>
                <w:b/>
                <w:b/>
                <w:bCs/>
                <w:color w:val="FFFFFF"/>
                <w:sz w:val="22"/>
                <w:szCs w:val="22"/>
              </w:rPr>
            </w:pPr>
            <w:r>
              <w:rPr>
                <w:b/>
                <w:bCs/>
                <w:color w:val="FFFFFF"/>
                <w:sz w:val="22"/>
                <w:szCs w:val="22"/>
              </w:rPr>
              <w:t>Knowledge</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lang w:val="en-US"/>
              </w:rPr>
            </w:pPr>
            <w:r>
              <w:rPr>
                <w:rFonts w:cs="Arial"/>
                <w:b/>
                <w:bCs/>
                <w:color w:val="FFFFFF"/>
                <w:sz w:val="22"/>
                <w:szCs w:val="22"/>
                <w:lang w:val="en-US"/>
              </w:rPr>
            </w:r>
          </w:p>
          <w:p>
            <w:pPr>
              <w:pStyle w:val="Normal"/>
              <w:rPr>
                <w:rFonts w:cs="Arial"/>
                <w:sz w:val="22"/>
              </w:rPr>
            </w:pPr>
            <w:r>
              <w:rPr>
                <w:rFonts w:cs="Arial"/>
                <w:sz w:val="22"/>
              </w:rPr>
              <w:t>Detailed knowledge of the relevant legislation, codes of practice, National Guidelines and Government initiatives connected with service delivery in this field of social work</w:t>
            </w:r>
          </w:p>
          <w:p>
            <w:pPr>
              <w:pStyle w:val="Normal"/>
              <w:rPr>
                <w:rFonts w:cs="Arial"/>
                <w:sz w:val="22"/>
              </w:rPr>
            </w:pPr>
            <w:r>
              <w:rPr>
                <w:rFonts w:cs="Arial"/>
                <w:sz w:val="22"/>
              </w:rPr>
            </w:r>
          </w:p>
          <w:p>
            <w:pPr>
              <w:pStyle w:val="Normal"/>
              <w:rPr>
                <w:rFonts w:cs="Arial"/>
                <w:sz w:val="22"/>
              </w:rPr>
            </w:pPr>
            <w:r>
              <w:rPr>
                <w:rFonts w:cs="Arial"/>
                <w:sz w:val="22"/>
              </w:rPr>
              <w:t>Knowledge and understanding of equalities and diversity issues in connection with delivering social work</w:t>
            </w:r>
          </w:p>
          <w:p>
            <w:pPr>
              <w:pStyle w:val="Normal"/>
              <w:rPr>
                <w:rFonts w:cs="Arial"/>
                <w:sz w:val="22"/>
              </w:rPr>
            </w:pPr>
            <w:r>
              <w:rPr>
                <w:rFonts w:cs="Arial"/>
                <w:sz w:val="22"/>
              </w:rPr>
            </w:r>
          </w:p>
          <w:p>
            <w:pPr>
              <w:pStyle w:val="Normal"/>
              <w:rPr>
                <w:rFonts w:cs="Arial"/>
                <w:sz w:val="22"/>
              </w:rPr>
            </w:pPr>
            <w:r>
              <w:rPr>
                <w:rFonts w:cs="Arial"/>
                <w:sz w:val="22"/>
              </w:rPr>
              <w:t>In-depth knowledge of issues which may relate to and affect the client group the post is working with</w:t>
            </w:r>
          </w:p>
          <w:p>
            <w:pPr>
              <w:pStyle w:val="Normal"/>
              <w:rPr>
                <w:sz w:val="22"/>
                <w:szCs w:val="22"/>
                <w:lang w:val="en-US"/>
              </w:rPr>
            </w:pPr>
            <w:r>
              <w:rPr>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TextBody"/>
              <w:rPr>
                <w:bCs/>
                <w:color w:val="FFFFFF"/>
                <w:szCs w:val="22"/>
              </w:rPr>
            </w:pPr>
            <w:r>
              <w:rPr>
                <w:bCs/>
                <w:color w:val="FFFFFF"/>
                <w:szCs w:val="22"/>
              </w:rPr>
              <w:t>Work Circumstances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rPr>
            </w:pPr>
            <w:r>
              <w:rPr>
                <w:rFonts w:cs="Arial"/>
                <w:sz w:val="22"/>
              </w:rPr>
              <w:t>Willingness to participate in learning and training activities including undertaking additional qualifications</w:t>
            </w:r>
          </w:p>
          <w:p>
            <w:pPr>
              <w:pStyle w:val="Normal"/>
              <w:rPr>
                <w:rFonts w:cs="Arial"/>
                <w:sz w:val="22"/>
              </w:rPr>
            </w:pPr>
            <w:r>
              <w:rPr>
                <w:rFonts w:cs="Arial"/>
                <w:sz w:val="22"/>
              </w:rPr>
            </w:r>
          </w:p>
          <w:p>
            <w:pPr>
              <w:pStyle w:val="Normal"/>
              <w:rPr>
                <w:rFonts w:cs="Arial"/>
                <w:sz w:val="22"/>
              </w:rPr>
            </w:pPr>
            <w:r>
              <w:rPr>
                <w:rFonts w:cs="Arial"/>
                <w:sz w:val="22"/>
              </w:rPr>
              <w:t>Driving Licence or able to travel independently across the Borough of Oldham</w:t>
            </w:r>
          </w:p>
          <w:p>
            <w:pPr>
              <w:pStyle w:val="Normal"/>
              <w:rPr>
                <w:rFonts w:cs="Arial"/>
                <w:sz w:val="22"/>
              </w:rPr>
            </w:pPr>
            <w:r>
              <w:rPr>
                <w:rFonts w:cs="Arial"/>
                <w:sz w:val="22"/>
              </w:rPr>
            </w:r>
          </w:p>
          <w:p>
            <w:pPr>
              <w:pStyle w:val="Normal"/>
              <w:rPr>
                <w:rFonts w:cs="Arial"/>
                <w:sz w:val="22"/>
              </w:rPr>
            </w:pPr>
            <w:r>
              <w:rPr>
                <w:rFonts w:cs="Arial"/>
                <w:sz w:val="22"/>
              </w:rPr>
              <w:t>Able to work unsocial hours</w:t>
            </w:r>
          </w:p>
          <w:p>
            <w:pPr>
              <w:pStyle w:val="Normal"/>
              <w:rPr>
                <w:sz w:val="22"/>
                <w:szCs w:val="22"/>
              </w:rPr>
            </w:pPr>
            <w:r>
              <w:rPr>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sz w:val="22"/>
                <w:szCs w:val="22"/>
              </w:rPr>
            </w:pPr>
            <w:r>
              <w:rPr>
                <w:rFonts w:cs="Gautami" w:ascii="Gautami" w:hAnsi="Gautami"/>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Gautami" w:hAnsi="Gautami" w:cs="Arial"/>
                <w:sz w:val="22"/>
                <w:szCs w:val="22"/>
              </w:rPr>
            </w:pPr>
            <w:r>
              <w:rPr>
                <w:rFonts w:cs="Arial" w:ascii="Gautami" w:hAnsi="Gautami"/>
                <w:sz w:val="22"/>
                <w:szCs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jc w:val="center"/>
              <w:rPr>
                <w:sz w:val="22"/>
                <w:szCs w:val="22"/>
              </w:rPr>
            </w:pPr>
            <w:r>
              <w:rPr>
                <w:sz w:val="22"/>
                <w:szCs w:val="22"/>
              </w:rPr>
            </w:r>
          </w:p>
        </w:tc>
      </w:tr>
    </w:tbl>
    <w:p>
      <w:pPr>
        <w:pStyle w:val="Normal"/>
        <w:rPr/>
      </w:pPr>
      <w:r>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sz w:val="22"/>
          <w:szCs w:val="22"/>
        </w:rPr>
      </w:pPr>
      <w:r>
        <w:rPr>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those who have previously been in or currently in care, those that are carers, and those who have served in the Armed Forces as a regular, reserve or cadet.</w:t>
      </w:r>
    </w:p>
    <w:p>
      <w:pPr>
        <w:pStyle w:val="Normal"/>
        <w:jc w:val="both"/>
        <w:rPr/>
      </w:pPr>
      <w:r>
        <w:rPr/>
      </w:r>
    </w:p>
    <w:sectPr>
      <w:headerReference w:type="default" r:id="rId4"/>
      <w:headerReference w:type="first" r:id="rId5"/>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 w:name="Gautam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2026-07-09T11:39:00Z</dcterms:created>
  <dc:creator>OMBC</dc:creator>
  <dc:description/>
  <dc:language>en-US</dc:language>
  <cp:lastModifiedBy>Ian Robinson (HR)</cp:lastModifiedBy>
  <cp:lastPrinted>1995-11-21T17:41:00Z</cp:lastPrinted>
  <dcterms:modified xsi:type="dcterms:W3CDTF">2026-07-09T11:39:00Z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