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Licensing Technical Support Officer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Place &amp; Economic Growth</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Public Protection / Licensing</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3</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9995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2"/>
                <w:szCs w:val="22"/>
              </w:rPr>
            </w:pPr>
            <w:r>
              <w:rPr>
                <w:rFonts w:cs="Arial"/>
                <w:bCs/>
                <w:sz w:val="22"/>
                <w:szCs w:val="22"/>
              </w:rPr>
              <w:t>To provide technical support to the licensing team, covering the broad range of licensing functions, providing advice and guidance to applicants utilising knowledge of the licensing regime and various policies.</w:t>
            </w:r>
          </w:p>
          <w:p>
            <w:pPr>
              <w:pStyle w:val="Normal"/>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Paragraph"/>
              <w:spacing w:before="0" w:after="0"/>
              <w:textAlignment w:val="baseline"/>
              <w:rPr>
                <w:rFonts w:ascii="Arial" w:hAnsi="Arial" w:cs="Arial"/>
                <w:sz w:val="22"/>
                <w:szCs w:val="22"/>
              </w:rPr>
            </w:pPr>
            <w:r>
              <w:rPr>
                <w:rFonts w:cs="Arial" w:ascii="Arial" w:hAnsi="Arial"/>
                <w:sz w:val="22"/>
                <w:szCs w:val="22"/>
              </w:rPr>
              <w:t>1. To carry out the duties and responsibilities of a Technical Support Officer and, for that purpose, implement the Council’s approved policies and statutory duties in relation to all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2. Receive and scrutinise applications made under various pieces of licensing legislation.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3. To ensure payment is made in respect of applications where required and that payment records are linked with the application received.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4. To read and understand supporting documents relating to applications which may include, but not limited to, driving licences, passports, motor insurance, logbooks and more. And refer documents to higher level Officers for further scrutiny where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5. Answer queries and provide specific, tailored guidance and support to applicants, in line with adopted policies and range of legislation. Provide this information via email, letter, telephone and in person.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6. Process applications using the licensing database and produce accurate licences to applicants where specific criteria has been met and all checks and balances are in place.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7. Liaise with members of the public and other key stakeholders including but not limited to Elected Members, Greater Manchester Police, Greater Manchester Fire &amp; Rescue Service and others.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8. Handle sensitive information pertaining to an individual’s right to work, criminality checks and more.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9. Manage own workload and prioritise work in line with statutory timeframes laid out in licensing legislation. Be able to adapt and change direction quickly from one area of licensing to another in line with service demands and workload received.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10. Understand key policies in respect of licensing functions in order to complete duties in line with these.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11. Be able to input data efficiently and accurately on a range of systems and databases.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12. Carry out investigations into queries for licensing applications where required. Involving in depth knowledge on processes and policies and problem solving, using own initiative to establish problem and solution.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13. To maintain the Service’s Registers both statutory and non-statutory, in computerised format.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14. To maintain records relating to licence holders under various licensing functions.</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Colleagues within own team and the rest of the council, internal and external customers including the public, partner organisations, responsible authorities, elected members.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Licensing Technical Support Lead &amp; Licensing Manager</w:t>
            </w:r>
          </w:p>
        </w:tc>
      </w:tr>
      <w:tr>
        <w:trPr>
          <w:trHeight w:val="517" w:hRule="atLeast"/>
        </w:trPr>
        <w:tc>
          <w:tcPr>
            <w:tcW w:w="2106" w:type="dxa"/>
            <w:tcBorders>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bottom w:val="single" w:sz="4" w:space="0" w:color="000000"/>
              <w:right w:val="single" w:sz="4" w:space="0" w:color="000000"/>
            </w:tcBorders>
            <w:shd w:fill="auto" w:val="clear"/>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b/>
                <w:b/>
                <w:sz w:val="22"/>
                <w:szCs w:val="22"/>
              </w:rPr>
            </w:pPr>
            <w:r>
              <w:rPr>
                <w:rFonts w:cs="Arial"/>
                <w:b/>
                <w:sz w:val="22"/>
                <w:szCs w:val="22"/>
              </w:rPr>
            </w:r>
          </w:p>
          <w:p>
            <w:pPr>
              <w:pStyle w:val="Normal"/>
              <w:rPr>
                <w:rFonts w:cs="Arial"/>
                <w:sz w:val="22"/>
                <w:szCs w:val="22"/>
              </w:rPr>
            </w:pPr>
            <w:r>
              <w:rPr>
                <w:rFonts w:cs="Arial"/>
                <w:sz w:val="22"/>
                <w:szCs w:val="22"/>
              </w:rPr>
              <w:t xml:space="preserve">The service operates a customer-facing reception service which the postholder will be expected to cover as directed in line with service needs. This includes both the main office reception and in addition the taxi testing reception at Moorhey Street. These will be covered on a rotational basis.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We have a clear set of values that outline how we do business. We share these Borough-wide with our residents, partners and businesses:</w:t>
            </w:r>
          </w:p>
          <w:p>
            <w:pPr>
              <w:pStyle w:val="Normal"/>
              <w:numPr>
                <w:ilvl w:val="0"/>
                <w:numId w:val="3"/>
              </w:numPr>
              <w:spacing w:before="280" w:after="0"/>
              <w:jc w:val="both"/>
              <w:rPr/>
            </w:pPr>
            <w:r>
              <w:rPr>
                <w:rFonts w:cs="Arial"/>
                <w:b/>
                <w:bCs/>
                <w:sz w:val="22"/>
                <w:szCs w:val="22"/>
                <w:lang w:val="en" w:eastAsia="en-GB"/>
              </w:rPr>
              <w:t>Fairness - </w:t>
            </w:r>
            <w:r>
              <w:rPr>
                <w:rFonts w:cs="Arial"/>
                <w:sz w:val="22"/>
                <w:szCs w:val="22"/>
                <w:lang w:val="en" w:eastAsia="en-GB"/>
              </w:rPr>
              <w:t>We will champion fairness and equality of opportunity and ensure working together brings mutual benefits and the greatest possible added value. We will enable everyone to be involved.</w:t>
            </w:r>
          </w:p>
          <w:p>
            <w:pPr>
              <w:pStyle w:val="Normal"/>
              <w:numPr>
                <w:ilvl w:val="0"/>
                <w:numId w:val="3"/>
              </w:numPr>
              <w:spacing w:before="0" w:after="0"/>
              <w:jc w:val="both"/>
              <w:rPr/>
            </w:pPr>
            <w:r>
              <w:rPr>
                <w:rFonts w:cs="Arial"/>
                <w:b/>
                <w:bCs/>
                <w:sz w:val="22"/>
                <w:szCs w:val="22"/>
                <w:lang w:val="en" w:eastAsia="en-GB"/>
              </w:rPr>
              <w:t>Openness - </w:t>
            </w:r>
            <w:r>
              <w:rPr>
                <w:rFonts w:cs="Arial"/>
                <w:sz w:val="22"/>
                <w:szCs w:val="22"/>
                <w:lang w:val="en" w:eastAsia="en-GB"/>
              </w:rPr>
              <w:t>We will be open and honest in our actions and communications. We will take decisions in a transparent way and at the most local level possible.</w:t>
            </w:r>
          </w:p>
          <w:p>
            <w:pPr>
              <w:pStyle w:val="Normal"/>
              <w:numPr>
                <w:ilvl w:val="0"/>
                <w:numId w:val="3"/>
              </w:numPr>
              <w:spacing w:before="0" w:after="0"/>
              <w:jc w:val="both"/>
              <w:rPr/>
            </w:pPr>
            <w:r>
              <w:rPr>
                <w:rFonts w:cs="Arial"/>
                <w:b/>
                <w:bCs/>
                <w:sz w:val="22"/>
                <w:szCs w:val="22"/>
                <w:lang w:val="en" w:eastAsia="en-GB"/>
              </w:rPr>
              <w:t>Responsibility - </w:t>
            </w:r>
            <w:r>
              <w:rPr>
                <w:rFonts w:cs="Arial"/>
                <w:sz w:val="22"/>
                <w:szCs w:val="22"/>
                <w:lang w:val="en" w:eastAsia="en-GB"/>
              </w:rPr>
              <w:t>We take responsibility for, and answer to our actions. We will encourage people to take responsibility for themselves and their actions. Mutual benefits go hand-in-hand with mutual obligations.</w:t>
            </w:r>
          </w:p>
          <w:p>
            <w:pPr>
              <w:pStyle w:val="Normal"/>
              <w:numPr>
                <w:ilvl w:val="0"/>
                <w:numId w:val="3"/>
              </w:numPr>
              <w:spacing w:before="0" w:after="0"/>
              <w:jc w:val="both"/>
              <w:rPr/>
            </w:pPr>
            <w:r>
              <w:rPr>
                <w:rFonts w:cs="Arial"/>
                <w:b/>
                <w:bCs/>
                <w:sz w:val="22"/>
                <w:szCs w:val="22"/>
                <w:lang w:val="en" w:eastAsia="en-GB"/>
              </w:rPr>
              <w:t>Working together - </w:t>
            </w:r>
            <w:r>
              <w:rPr>
                <w:rFonts w:cs="Arial"/>
                <w:sz w:val="22"/>
                <w:szCs w:val="22"/>
                <w:lang w:val="en" w:eastAsia="en-GB"/>
              </w:rPr>
              <w:t>We will work together and support each other in achieving common goals, making sure the environment is in place for self-help.</w:t>
            </w:r>
          </w:p>
          <w:p>
            <w:pPr>
              <w:pStyle w:val="Normal"/>
              <w:numPr>
                <w:ilvl w:val="0"/>
                <w:numId w:val="3"/>
              </w:numPr>
              <w:spacing w:before="0" w:after="0"/>
              <w:jc w:val="both"/>
              <w:rPr/>
            </w:pPr>
            <w:r>
              <w:rPr>
                <w:rFonts w:cs="Arial"/>
                <w:b/>
                <w:bCs/>
                <w:sz w:val="22"/>
                <w:szCs w:val="22"/>
                <w:lang w:val="en" w:eastAsia="en-GB"/>
              </w:rPr>
              <w:t>Accountability - </w:t>
            </w:r>
            <w:r>
              <w:rPr>
                <w:rFonts w:cs="Arial"/>
                <w:sz w:val="22"/>
                <w:szCs w:val="22"/>
                <w:lang w:val="en" w:eastAsia="en-GB"/>
              </w:rPr>
              <w:t>We recognise and act upon the impact of our actions on others and hold ourselves accountable to our stakeholders.</w:t>
            </w:r>
          </w:p>
          <w:p>
            <w:pPr>
              <w:pStyle w:val="Normal"/>
              <w:numPr>
                <w:ilvl w:val="0"/>
                <w:numId w:val="3"/>
              </w:numPr>
              <w:spacing w:before="0" w:after="0"/>
              <w:jc w:val="both"/>
              <w:rPr/>
            </w:pPr>
            <w:r>
              <w:rPr>
                <w:rFonts w:cs="Arial"/>
                <w:b/>
                <w:bCs/>
                <w:sz w:val="22"/>
                <w:szCs w:val="22"/>
                <w:lang w:val="en" w:eastAsia="en-GB"/>
              </w:rPr>
              <w:t>Respect - </w:t>
            </w:r>
            <w:r>
              <w:rPr>
                <w:rFonts w:cs="Arial"/>
                <w:sz w:val="22"/>
                <w:szCs w:val="22"/>
                <w:lang w:val="en" w:eastAsia="en-GB"/>
              </w:rPr>
              <w:t>We recognise and welcome different views and treat each other with dignity and respect.</w:t>
            </w:r>
          </w:p>
          <w:p>
            <w:pPr>
              <w:pStyle w:val="Normal"/>
              <w:numPr>
                <w:ilvl w:val="0"/>
                <w:numId w:val="3"/>
              </w:numPr>
              <w:spacing w:before="0" w:after="280"/>
              <w:jc w:val="both"/>
              <w:rPr/>
            </w:pPr>
            <w:r>
              <w:rPr>
                <w:rFonts w:cs="Arial"/>
                <w:b/>
                <w:bCs/>
                <w:sz w:val="22"/>
                <w:szCs w:val="22"/>
                <w:lang w:val="en" w:eastAsia="en-GB"/>
              </w:rPr>
              <w:t>Democracy - </w:t>
            </w:r>
            <w:r>
              <w:rPr>
                <w:rFonts w:cs="Arial"/>
                <w:sz w:val="22"/>
                <w:szCs w:val="22"/>
                <w:lang w:val="en" w:eastAsia="en-GB"/>
              </w:rPr>
              <w:t>We believe and act within the principles of democracy and promote these across the borough. </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rFonts w:cs="Arial"/>
                <w:sz w:val="22"/>
                <w:szCs w:val="22"/>
              </w:rPr>
            </w:pPr>
            <w:r>
              <w:rPr>
                <w:rFonts w:cs="Arial"/>
                <w:sz w:val="22"/>
                <w:szCs w:val="22"/>
              </w:rPr>
              <w:t>Work with a Resident Focus</w:t>
            </w:r>
          </w:p>
          <w:p>
            <w:pPr>
              <w:pStyle w:val="Normal"/>
              <w:numPr>
                <w:ilvl w:val="0"/>
                <w:numId w:val="2"/>
              </w:numPr>
              <w:rPr>
                <w:rFonts w:cs="Arial"/>
                <w:sz w:val="22"/>
                <w:szCs w:val="22"/>
              </w:rPr>
            </w:pPr>
            <w:r>
              <w:rPr>
                <w:rFonts w:cs="Arial"/>
                <w:sz w:val="22"/>
                <w:szCs w:val="22"/>
              </w:rPr>
              <w:t>Support Local Leaders</w:t>
            </w:r>
          </w:p>
          <w:p>
            <w:pPr>
              <w:pStyle w:val="Normal"/>
              <w:numPr>
                <w:ilvl w:val="0"/>
                <w:numId w:val="2"/>
              </w:numPr>
              <w:rPr>
                <w:rFonts w:cs="Arial"/>
                <w:sz w:val="22"/>
                <w:szCs w:val="22"/>
              </w:rPr>
            </w:pPr>
            <w:r>
              <w:rPr>
                <w:rFonts w:cs="Arial"/>
                <w:sz w:val="22"/>
                <w:szCs w:val="22"/>
              </w:rPr>
              <w:t>Committed to the Borough</w:t>
            </w:r>
          </w:p>
          <w:p>
            <w:pPr>
              <w:pStyle w:val="Normal"/>
              <w:numPr>
                <w:ilvl w:val="0"/>
                <w:numId w:val="2"/>
              </w:numPr>
              <w:rPr>
                <w:rFonts w:cs="Arial"/>
                <w:sz w:val="22"/>
                <w:szCs w:val="22"/>
              </w:rPr>
            </w:pPr>
            <w:r>
              <w:rPr>
                <w:rFonts w:cs="Arial"/>
                <w:sz w:val="22"/>
                <w:szCs w:val="22"/>
              </w:rPr>
              <w:t>Take Ownership and Drive Change</w:t>
            </w:r>
          </w:p>
          <w:p>
            <w:pPr>
              <w:pStyle w:val="Normal"/>
              <w:numPr>
                <w:ilvl w:val="0"/>
                <w:numId w:val="2"/>
              </w:numPr>
              <w:rPr>
                <w:rFonts w:cs="Arial"/>
                <w:sz w:val="22"/>
                <w:szCs w:val="22"/>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28.6.2022</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N. Lord</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Principal Licensing Officer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18.7.2022</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J. Garforth</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TS &amp; Licensing Manager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December 2025</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Neil Crabtree</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Assistant Director – Public Protection</w:t>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Licensing Technical Support Officer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Sufficient literacy and numeracy to undertake the tasks and duties of the role</w:t>
            </w:r>
          </w:p>
          <w:p>
            <w:pPr>
              <w:pStyle w:val="Normal"/>
              <w:rPr>
                <w:rFonts w:cs="Arial"/>
                <w:sz w:val="22"/>
                <w:szCs w:val="22"/>
              </w:rPr>
            </w:pPr>
            <w:r>
              <w:rPr>
                <w:rFonts w:cs="Arial"/>
                <w:sz w:val="22"/>
                <w:szCs w:val="22"/>
              </w:rPr>
            </w:r>
          </w:p>
          <w:p>
            <w:pPr>
              <w:pStyle w:val="Header"/>
              <w:tabs>
                <w:tab w:val="clear" w:pos="4153"/>
                <w:tab w:val="clear" w:pos="8306"/>
              </w:tabs>
              <w:rPr>
                <w:rFonts w:cs="Arial"/>
                <w:szCs w:val="22"/>
              </w:rPr>
            </w:pPr>
            <w:r>
              <w:rPr>
                <w:rFonts w:cs="Arial"/>
                <w:szCs w:val="22"/>
              </w:rPr>
              <w:t>Willingness to work toward and undertake the Award for Personal Licensing Holders Qualification</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Willingness to work toward and undertake the Professional Licensing Practitioners Qualification</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working in a busy administrative role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a range of general office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members of the public, and with other agencies, including a demonstratable understanding of the concept of customer care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accordance with policies and implementing those in day-to-day role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working within a regulatory role and specifically within the area of Licensing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using databases for the purpose of licensing functions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dealing with other authorities such as GMP, GMFRS as well as Elected Members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ind w:left="-102" w:right="0" w:hanging="0"/>
              <w:jc w:val="center"/>
              <w:rPr>
                <w:rFonts w:cs="Arial"/>
                <w:sz w:val="22"/>
                <w:szCs w:val="22"/>
              </w:rPr>
            </w:pPr>
            <w:r>
              <w:rPr>
                <w:rFonts w:cs="Arial"/>
                <w:sz w:val="22"/>
                <w:szCs w:val="22"/>
              </w:rPr>
              <w:t>AF / I</w:t>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t>AF / I</w:t>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t>AF/ I</w:t>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Ability to work under extreme pressure and meet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remain calm and confident when dealing with confrontational situations face to face and over the telephone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determine priorities and manage workloads in order to achieve sectional targets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communicate effectively verbally, both face to face and over the telephone, and in writing with persons at various levels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adapt quickly to change of direction and pace in line with different demands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lang w:val="en-US"/>
              </w:rPr>
            </w:pPr>
            <w:r>
              <w:rPr>
                <w:rFonts w:cs="Arial"/>
                <w:sz w:val="22"/>
                <w:szCs w:val="22"/>
                <w:lang w:val="en-US"/>
              </w:rPr>
              <w:t>Understanding of Data Protection and the need to keep personal data secure and confidential</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Knowledge of basic licensing applications and processes</w:t>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Available to work between the hours of 8:45am and 4:45pm Monday to Friday, in line with service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cover customer service counter as directed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on occasion, outside normal office hours</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rFonts w:cs="Arial"/>
          <w:b/>
          <w:b/>
          <w:bCs/>
          <w:sz w:val="22"/>
          <w:szCs w:val="22"/>
        </w:rPr>
      </w:pPr>
      <w:r>
        <w:rPr>
          <w:rFonts w:cs="Arial"/>
          <w:b/>
          <w:bCs/>
          <w:sz w:val="22"/>
          <w:szCs w:val="22"/>
        </w:rPr>
        <w:t>NB. - Any candidate that meets the criteria of our Guaranteed Assessment Scheme and meets the essential criteria will be guaranteed an interview. Our Guaranteed Assessment Scheme supports candidates with disabilities, those who are aged 24 or under and have previously been in or currently in care, and those whose last long term substantive employer was the Armed Forces.</w:t>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Annotationsubject">
    <w:name w:val="annotation subject"/>
    <w:basedOn w:val="Annotationtext"/>
    <w:next w:val="Annotationtext"/>
    <w:qFormat/>
    <w:pPr/>
    <w:rPr>
      <w:rFonts w:ascii="Arial" w:hAnsi="Arial" w:cs="Arial"/>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