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Heading1"/>
        <w:spacing w:lineRule="auto" w:line="24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OLDHAM COUNCIL</w: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JOB DESCRIPTION</w: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869"/>
        <w:gridCol w:w="2179"/>
        <w:gridCol w:w="3950"/>
      </w:tblGrid>
      <w:tr>
        <w:trPr>
          <w:cantSplit w:val="true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Job Title: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8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Endnot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Porter</w:t>
            </w:r>
          </w:p>
        </w:tc>
      </w:tr>
      <w:tr>
        <w:trPr>
          <w:cantSplit w:val="true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/>
            </w:pPr>
            <w:r>
              <w:rPr>
                <w:rFonts w:cs="Arial"/>
                <w:b/>
                <w:sz w:val="22"/>
                <w:szCs w:val="22"/>
              </w:rPr>
              <w:t>Directorate:</w:t>
            </w:r>
            <w:r>
              <w:rPr>
                <w:rFonts w:cs="Arial"/>
                <w:sz w:val="22"/>
                <w:szCs w:val="22"/>
              </w:rPr>
              <w:t xml:space="preserve">  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Place &amp; Economic Growth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/>
            </w:pPr>
            <w:r>
              <w:rPr>
                <w:rFonts w:cs="Arial"/>
                <w:b/>
                <w:sz w:val="22"/>
                <w:szCs w:val="22"/>
              </w:rPr>
              <w:t>Division/Section: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Property / Facilities Management</w:t>
            </w:r>
          </w:p>
        </w:tc>
      </w:tr>
      <w:tr>
        <w:trPr>
          <w:cantSplit w:val="true"/>
        </w:trPr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Grade: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b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JE Reference:</w:t>
            </w: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4299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358" w:type="dxa"/>
        <w:jc w:val="left"/>
        <w:tblInd w:w="-606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8"/>
      </w:tblGrid>
      <w:tr>
        <w:trPr/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33CCCC" w:val="clear"/>
          </w:tcPr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Job Purpose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bCs/>
                <w:sz w:val="22"/>
                <w:szCs w:val="20"/>
              </w:rPr>
            </w:pPr>
            <w:r>
              <w:rPr>
                <w:bCs/>
                <w:sz w:val="22"/>
                <w:szCs w:val="20"/>
              </w:rPr>
              <w:t>To provide an effective portering service to the Civic Centre and other public buildings such as the Queen Elizabeth Hall, Henshaw House, and Spindles Offices.</w:t>
            </w:r>
          </w:p>
          <w:p>
            <w:pPr>
              <w:pStyle w:val="Normal"/>
              <w:jc w:val="both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</w:r>
          </w:p>
        </w:tc>
      </w:tr>
      <w:tr>
        <w:trPr/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33CCCC" w:val="clear"/>
          </w:tcPr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Key Tasks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</w:r>
          </w:p>
          <w:p>
            <w:pPr>
              <w:pStyle w:val="Normal"/>
              <w:numPr>
                <w:ilvl w:val="0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To assist in the effective day to day management of the Civic Centre Portering service, in such a manner that it portrays a professional image with associated services delivered in an efficient and timely manner to support all of the Council's services:</w:t>
            </w:r>
          </w:p>
          <w:p>
            <w:pPr>
              <w:pStyle w:val="Normal"/>
              <w:overflowPunct w:val="true"/>
              <w:ind w:left="360" w:right="0" w:hanging="0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</w:r>
          </w:p>
          <w:p>
            <w:pPr>
              <w:pStyle w:val="Normal"/>
              <w:numPr>
                <w:ilvl w:val="1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Carrying supplies and furniture</w:t>
            </w:r>
          </w:p>
          <w:p>
            <w:pPr>
              <w:pStyle w:val="Normal"/>
              <w:numPr>
                <w:ilvl w:val="1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Electric light replacement</w:t>
            </w:r>
          </w:p>
          <w:p>
            <w:pPr>
              <w:pStyle w:val="Normal"/>
              <w:numPr>
                <w:ilvl w:val="1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Flag flying</w:t>
            </w:r>
          </w:p>
          <w:p>
            <w:pPr>
              <w:pStyle w:val="Normal"/>
              <w:numPr>
                <w:ilvl w:val="1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General security including locking and unlocking doors</w:t>
            </w:r>
          </w:p>
          <w:p>
            <w:pPr>
              <w:pStyle w:val="Normal"/>
              <w:numPr>
                <w:ilvl w:val="1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Attendance at Council Meetings</w:t>
            </w:r>
          </w:p>
          <w:p>
            <w:pPr>
              <w:pStyle w:val="Normal"/>
              <w:overflowPunct w:val="true"/>
              <w:ind w:left="1080" w:right="0" w:hanging="0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</w:r>
          </w:p>
          <w:p>
            <w:pPr>
              <w:pStyle w:val="Normal"/>
              <w:numPr>
                <w:ilvl w:val="0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To assist in organising meeting requirements, to ensure that each meeting or event has appropriate I.T. furniture layout, catering, tea / coffee provisions as requested, sourcing the required service as deemed necessary.  </w:t>
            </w:r>
          </w:p>
          <w:p>
            <w:pPr>
              <w:pStyle w:val="Normal"/>
              <w:overflowPunct w:val="true"/>
              <w:ind w:left="360" w:right="0" w:hanging="0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</w:r>
          </w:p>
          <w:p>
            <w:pPr>
              <w:pStyle w:val="Normal"/>
              <w:numPr>
                <w:ilvl w:val="0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To liaise with Council's First Response Team, to ensure that security arrangements are in place to the Civic areas in accordance with agreed policies.  </w:t>
            </w:r>
          </w:p>
          <w:p>
            <w:pPr>
              <w:pStyle w:val="Normal"/>
              <w:overflowPunct w:val="true"/>
              <w:ind w:left="360" w:right="0" w:hanging="0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</w:r>
          </w:p>
          <w:p>
            <w:pPr>
              <w:pStyle w:val="Normal"/>
              <w:numPr>
                <w:ilvl w:val="0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assist with election duties to include the setup of polling stations each year and take responsibility for the upkeep and replacement of polling booths.</w:t>
            </w:r>
          </w:p>
          <w:p>
            <w:pPr>
              <w:pStyle w:val="Normal"/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</w:r>
          </w:p>
          <w:p>
            <w:pPr>
              <w:pStyle w:val="Normal"/>
              <w:numPr>
                <w:ilvl w:val="0"/>
                <w:numId w:val="4"/>
              </w:numPr>
              <w:overflowPunct w:val="true"/>
              <w:textAlignment w:val="baseline"/>
              <w:rPr/>
            </w:pPr>
            <w:r>
              <w:rPr>
                <w:rFonts w:cs="Arial"/>
                <w:sz w:val="22"/>
                <w:szCs w:val="20"/>
              </w:rPr>
              <w:t>To undertake reception relief as required and maintain</w:t>
            </w:r>
            <w:r>
              <w:rPr/>
              <w:t xml:space="preserve"> </w:t>
            </w:r>
            <w:r>
              <w:rPr>
                <w:rFonts w:cs="Arial"/>
                <w:sz w:val="22"/>
                <w:szCs w:val="20"/>
              </w:rPr>
              <w:t>a high standard of reception desk appearance and demeanour when covering for the Reception Staff.</w:t>
            </w:r>
          </w:p>
          <w:p>
            <w:pPr>
              <w:pStyle w:val="Normal"/>
              <w:overflowPunct w:val="true"/>
              <w:ind w:left="360" w:right="0" w:hanging="0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</w:r>
          </w:p>
          <w:p>
            <w:pPr>
              <w:pStyle w:val="Normal"/>
              <w:numPr>
                <w:ilvl w:val="0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To have a full understanding of all equipment associated with the efficient delivery of a Porter service for the Civic Centre and other Town Centre buildings when required.</w:t>
            </w:r>
          </w:p>
          <w:p>
            <w:pPr>
              <w:pStyle w:val="Normal"/>
              <w:overflowPunct w:val="true"/>
              <w:ind w:left="360" w:right="0" w:hanging="0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</w:r>
          </w:p>
          <w:p>
            <w:pPr>
              <w:pStyle w:val="Normal"/>
              <w:numPr>
                <w:ilvl w:val="0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To establish a courteous, helpful, and friendly attitude to all guests always and to use visitor / guest names at every available opportunity.</w:t>
            </w:r>
          </w:p>
          <w:p>
            <w:pPr>
              <w:pStyle w:val="Normal"/>
              <w:overflowPunct w:val="true"/>
              <w:ind w:left="360" w:right="0" w:hanging="0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</w:r>
          </w:p>
          <w:p>
            <w:pPr>
              <w:pStyle w:val="Normal"/>
              <w:numPr>
                <w:ilvl w:val="0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To assist with gritting the pathways in adverse weather conditions to ensure staff are safe when accessing the buildings.</w:t>
            </w:r>
          </w:p>
          <w:p>
            <w:pPr>
              <w:pStyle w:val="Normal"/>
              <w:overflowPunct w:val="true"/>
              <w:ind w:left="360" w:right="0" w:hanging="0"/>
              <w:textAlignment w:val="baseline"/>
              <w:rPr>
                <w:rFonts w:eastAsia="Arial" w:cs="Arial"/>
                <w:sz w:val="22"/>
                <w:szCs w:val="20"/>
              </w:rPr>
            </w:pPr>
            <w:r>
              <w:rPr>
                <w:rFonts w:eastAsia="Arial" w:cs="Arial"/>
                <w:sz w:val="22"/>
                <w:szCs w:val="20"/>
              </w:rPr>
              <w:t xml:space="preserve">  </w:t>
            </w:r>
          </w:p>
          <w:p>
            <w:pPr>
              <w:pStyle w:val="Normal"/>
              <w:numPr>
                <w:ilvl w:val="0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To assist in evacuation of buildings in the event of a fire or bomb threat.</w:t>
            </w:r>
          </w:p>
          <w:p>
            <w:pPr>
              <w:pStyle w:val="Normal"/>
              <w:ind w:left="720" w:right="0" w:hanging="0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</w:r>
          </w:p>
          <w:p>
            <w:pPr>
              <w:pStyle w:val="Normal"/>
              <w:numPr>
                <w:ilvl w:val="0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To complete any necessary paperwork when carrying out duties around the buildings as proof of the work carried out and an audit timescale for the piece of work.</w:t>
            </w:r>
          </w:p>
          <w:p>
            <w:pPr>
              <w:pStyle w:val="Normal"/>
              <w:ind w:left="720" w:right="0" w:hanging="0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</w:r>
          </w:p>
          <w:p>
            <w:pPr>
              <w:pStyle w:val="Normal"/>
              <w:numPr>
                <w:ilvl w:val="0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To maintain, in a tidy manner, the Level 1 Staff Car Park, Member’s Car Park and areas surrounding the Civic Centre.</w:t>
            </w:r>
          </w:p>
          <w:p>
            <w:pPr>
              <w:pStyle w:val="Normal"/>
              <w:ind w:left="720" w:right="0" w:hanging="0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</w:r>
          </w:p>
          <w:p>
            <w:pPr>
              <w:pStyle w:val="Normal"/>
              <w:numPr>
                <w:ilvl w:val="0"/>
                <w:numId w:val="4"/>
              </w:numPr>
              <w:overflowPunct w:val="tru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  <w:t>To be familiar with customer care and health and safety policies of the Council / Directorate</w:t>
            </w:r>
          </w:p>
          <w:p>
            <w:pPr>
              <w:pStyle w:val="Normal"/>
              <w:ind w:left="360" w:right="0" w:hanging="0"/>
              <w:rPr>
                <w:rFonts w:cs="Arial"/>
              </w:rPr>
            </w:pPr>
            <w:r>
              <w:rPr>
                <w:rFonts w:cs="Arial"/>
              </w:rPr>
            </w:r>
          </w:p>
          <w:p>
            <w:pPr>
              <w:pStyle w:val="Normal"/>
              <w:overflowPunct w:val="true"/>
              <w:ind w:left="360" w:right="0" w:hanging="0"/>
              <w:textAlignment w:val="baselin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0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overflowPunct w:val="true"/>
              <w:snapToGrid w:val="false"/>
              <w:textAlignment w:val="baseline"/>
              <w:rPr>
                <w:rFonts w:cs="Arial"/>
                <w:sz w:val="22"/>
                <w:szCs w:val="20"/>
              </w:rPr>
            </w:pPr>
            <w:r>
              <w:rPr>
                <w:rFonts w:cs="Arial"/>
                <w:sz w:val="22"/>
                <w:szCs w:val="20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9927"/>
      </w:tblGrid>
      <w:tr>
        <w:trPr/>
        <w:tc>
          <w:tcPr>
            <w:tcW w:w="10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Standard Duties: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1.</w:t>
            </w:r>
          </w:p>
        </w:tc>
        <w:tc>
          <w:tcPr>
            <w:tcW w:w="9927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actively promote the equalities and diversity agenda in the workplace and in service delivery.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2.</w:t>
            </w:r>
          </w:p>
        </w:tc>
        <w:tc>
          <w:tcPr>
            <w:tcW w:w="9927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uphold and implement policies and procedures of the Council, including customer care, data protection, finance, ICT, safeguarding and health &amp; safety policies.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3.</w:t>
            </w:r>
          </w:p>
        </w:tc>
        <w:tc>
          <w:tcPr>
            <w:tcW w:w="9927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To actively engage with the behaviours and values of the Council to promote and support our Co-operative Agenda.</w:t>
            </w:r>
          </w:p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4.</w:t>
            </w:r>
          </w:p>
        </w:tc>
        <w:tc>
          <w:tcPr>
            <w:tcW w:w="9927" w:type="dxa"/>
            <w:tcBorders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To undertake continuous professional development and to be aware of new developments, legislation, initiatives, guidelines, policies and procedures as appropriate to the role. </w:t>
            </w:r>
          </w:p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52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5.</w:t>
            </w:r>
          </w:p>
        </w:tc>
        <w:tc>
          <w:tcPr>
            <w:tcW w:w="9927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Undertake any additional duties commensurate with the level of the post.</w:t>
            </w:r>
          </w:p>
          <w:p>
            <w:pPr>
              <w:pStyle w:val="Normal"/>
              <w:jc w:val="both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/>
            </w:pPr>
            <w:r>
              <w:rPr>
                <w:rFonts w:cs="Arial"/>
                <w:b/>
                <w:sz w:val="22"/>
                <w:szCs w:val="22"/>
              </w:rPr>
              <w:t>Contacts: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eastAsia="Calibri" w:cs="Arial"/>
                <w:sz w:val="22"/>
                <w:szCs w:val="22"/>
              </w:rPr>
              <w:t xml:space="preserve">The post holder will have face to face contact with Members of the Public, Council Members / Politicians and Staff, Visitors and Guests.           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  <w:bookmarkStart w:id="0" w:name="_Hlk95121094"/>
      <w:bookmarkStart w:id="1" w:name="_Hlk95121094"/>
      <w:bookmarkEnd w:id="1"/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6"/>
        <w:gridCol w:w="8343"/>
      </w:tblGrid>
      <w:tr>
        <w:trPr/>
        <w:tc>
          <w:tcPr>
            <w:tcW w:w="10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TextBody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Relationship To Other Posts In The Department: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2106" w:type="dxa"/>
            <w:tcBorders>
              <w:top w:val="single" w:sz="4" w:space="0" w:color="000000"/>
              <w:lef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Responsible to: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8343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TextBody"/>
              <w:rPr>
                <w:rFonts w:cs="Arial"/>
                <w:b w:val="false"/>
                <w:b w:val="false"/>
                <w:bCs/>
                <w:szCs w:val="22"/>
              </w:rPr>
            </w:pPr>
            <w:r>
              <w:rPr>
                <w:rFonts w:cs="Arial"/>
                <w:b w:val="false"/>
                <w:bCs/>
                <w:szCs w:val="22"/>
              </w:rPr>
              <w:t>Porter Supervisor</w:t>
            </w:r>
          </w:p>
        </w:tc>
      </w:tr>
      <w:tr>
        <w:trPr>
          <w:trHeight w:val="517" w:hRule="atLeast"/>
        </w:trPr>
        <w:tc>
          <w:tcPr>
            <w:tcW w:w="210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Responsible for:</w:t>
            </w:r>
          </w:p>
        </w:tc>
        <w:tc>
          <w:tcPr>
            <w:tcW w:w="834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N/A</w:t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Special Conditions: 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50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50"/>
      </w:tblGrid>
      <w:tr>
        <w:trPr/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Values and Behaviours:</w:t>
            </w:r>
          </w:p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  <w:tr>
        <w:trPr>
          <w:trHeight w:val="518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0" w:after="280"/>
              <w:jc w:val="both"/>
              <w:rPr>
                <w:rFonts w:cs="Arial"/>
                <w:sz w:val="22"/>
                <w:szCs w:val="22"/>
                <w:lang w:val="en" w:eastAsia="en-GB"/>
              </w:rPr>
            </w:pPr>
            <w:r>
              <w:rPr>
                <w:rFonts w:cs="Arial"/>
                <w:sz w:val="22"/>
                <w:szCs w:val="22"/>
                <w:lang w:val="en" w:eastAsia="en-GB"/>
              </w:rPr>
              <w:t>We have a clear set of values that outline how we do business. We share these Borough-wide with our residents, partners and businesses:</w:t>
            </w:r>
          </w:p>
          <w:p>
            <w:pPr>
              <w:pStyle w:val="Normal"/>
              <w:numPr>
                <w:ilvl w:val="0"/>
                <w:numId w:val="3"/>
              </w:numPr>
              <w:spacing w:before="280" w:after="0"/>
              <w:jc w:val="both"/>
              <w:rPr/>
            </w:pPr>
            <w:r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Fairness - </w:t>
            </w:r>
            <w:r>
              <w:rPr>
                <w:rFonts w:cs="Arial"/>
                <w:sz w:val="22"/>
                <w:szCs w:val="22"/>
                <w:lang w:val="en" w:eastAsia="en-GB"/>
              </w:rPr>
              <w:t>We will champion fairness and equality of opportunity and ensure working together brings mutual benefits and the greatest possible added value. We will enable everyone to be involved.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jc w:val="both"/>
              <w:rPr/>
            </w:pPr>
            <w:r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Openness - </w:t>
            </w:r>
            <w:r>
              <w:rPr>
                <w:rFonts w:cs="Arial"/>
                <w:sz w:val="22"/>
                <w:szCs w:val="22"/>
                <w:lang w:val="en" w:eastAsia="en-GB"/>
              </w:rPr>
              <w:t>We will be open and honest in our actions and communications. We will take decisions in a transparent way and at the most local level possible.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jc w:val="both"/>
              <w:rPr/>
            </w:pPr>
            <w:r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Responsibility - </w:t>
            </w:r>
            <w:r>
              <w:rPr>
                <w:rFonts w:cs="Arial"/>
                <w:sz w:val="22"/>
                <w:szCs w:val="22"/>
                <w:lang w:val="en" w:eastAsia="en-GB"/>
              </w:rPr>
              <w:t>We take responsibility for, and answer to our actions. We will encourage people to take responsibility for themselves and their actions. Mutual benefits go hand-in-hand with mutual obligations.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jc w:val="both"/>
              <w:rPr/>
            </w:pPr>
            <w:r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Working together - </w:t>
            </w:r>
            <w:r>
              <w:rPr>
                <w:rFonts w:cs="Arial"/>
                <w:sz w:val="22"/>
                <w:szCs w:val="22"/>
                <w:lang w:val="en" w:eastAsia="en-GB"/>
              </w:rPr>
              <w:t>We will work together and support each other in achieving common goals, making sure the environment is in place for self-help.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jc w:val="both"/>
              <w:rPr/>
            </w:pPr>
            <w:r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Accountability - </w:t>
            </w:r>
            <w:r>
              <w:rPr>
                <w:rFonts w:cs="Arial"/>
                <w:sz w:val="22"/>
                <w:szCs w:val="22"/>
                <w:lang w:val="en" w:eastAsia="en-GB"/>
              </w:rPr>
              <w:t>We recognise and act upon the impact of our actions on others and hold ourselves accountable to our stakeholders.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0"/>
              <w:jc w:val="both"/>
              <w:rPr/>
            </w:pPr>
            <w:r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Respect - </w:t>
            </w:r>
            <w:r>
              <w:rPr>
                <w:rFonts w:cs="Arial"/>
                <w:sz w:val="22"/>
                <w:szCs w:val="22"/>
                <w:lang w:val="en" w:eastAsia="en-GB"/>
              </w:rPr>
              <w:t>We recognise and welcome different views and treat each other with dignity and respect.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280"/>
              <w:jc w:val="both"/>
              <w:rPr/>
            </w:pPr>
            <w:r>
              <w:rPr>
                <w:rFonts w:cs="Arial"/>
                <w:b/>
                <w:bCs/>
                <w:sz w:val="22"/>
                <w:szCs w:val="22"/>
                <w:lang w:val="en" w:eastAsia="en-GB"/>
              </w:rPr>
              <w:t>Democracy - </w:t>
            </w:r>
            <w:r>
              <w:rPr>
                <w:rFonts w:cs="Arial"/>
                <w:sz w:val="22"/>
                <w:szCs w:val="22"/>
                <w:lang w:val="en" w:eastAsia="en-GB"/>
              </w:rPr>
              <w:t>We believe and act within the principles of democracy and promote these across the borough. </w:t>
            </w:r>
          </w:p>
        </w:tc>
      </w:tr>
      <w:tr>
        <w:trPr>
          <w:trHeight w:val="518" w:hRule="atLeast"/>
        </w:trPr>
        <w:tc>
          <w:tcPr>
            <w:tcW w:w="10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  <w:lang w:val="en"/>
              </w:rPr>
            </w:pPr>
            <w:r>
              <w:rPr>
                <w:rFonts w:cs="Arial"/>
                <w:sz w:val="22"/>
                <w:szCs w:val="22"/>
                <w:lang w:val="en"/>
              </w:rPr>
              <w:t>Internally we’ve translated these values into five Co-operative behaviours which outline the priority areas of focus for staff at all levels.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Work with a Resident Focus</w:t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Support Local Leaders</w:t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Committed to the Borough</w:t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Take Ownership and Drive Change</w:t>
            </w:r>
          </w:p>
          <w:p>
            <w:pPr>
              <w:pStyle w:val="Normal"/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Deliver High Performance 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More information around our Values and Behaviours can be found on our Greater.Jobs pages.</w:t>
            </w:r>
          </w:p>
          <w:p>
            <w:pPr>
              <w:pStyle w:val="Normal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</w:r>
          </w:p>
        </w:tc>
      </w:tr>
    </w:tbl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800"/>
        <w:gridCol w:w="2160"/>
        <w:gridCol w:w="4869"/>
      </w:tblGrid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DATE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NAME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pacing w:before="60" w:after="60"/>
              <w:jc w:val="center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POST TITLE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Prepared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July 2017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Eddie Day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Front of House Supervisor.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March 2023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Paul Osbaldiston</w:t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Corporate Facilities Manager</w:t>
            </w:r>
          </w:p>
        </w:tc>
      </w:tr>
      <w:tr>
        <w:trPr/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pacing w:before="60" w:after="60"/>
              <w:rPr>
                <w:rFonts w:cs="Arial"/>
                <w:b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Reviewed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4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60" w:after="6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</w:tbl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br w:type="page"/>
      </w:r>
      <w:r>
        <w:rPr>
          <w:rFonts w:cs="Arial"/>
          <w:b/>
          <w:bCs/>
          <w:sz w:val="22"/>
          <w:szCs w:val="22"/>
          <w:u w:val="single"/>
        </w:rPr>
        <w:t>OLDHAM COUNCIL</w: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  <w:u w:val="single"/>
        </w:rPr>
      </w:pPr>
      <w:r>
        <w:rPr>
          <w:rFonts w:cs="Arial"/>
          <w:b/>
          <w:bCs/>
          <w:sz w:val="22"/>
          <w:szCs w:val="22"/>
          <w:u w:val="single"/>
        </w:rPr>
        <w:t>PERSON SPECIFICATION</w:t>
      </w:r>
    </w:p>
    <w:p>
      <w:pPr>
        <w:pStyle w:val="Normal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</w:r>
    </w:p>
    <w:p>
      <w:pPr>
        <w:pStyle w:val="Endnote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Job Title:    Porter  </w:t>
      </w:r>
    </w:p>
    <w:p>
      <w:pPr>
        <w:pStyle w:val="Normal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tblW w:w="10449" w:type="dxa"/>
        <w:jc w:val="left"/>
        <w:tblInd w:w="-617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9"/>
        <w:gridCol w:w="3960"/>
        <w:gridCol w:w="3060"/>
        <w:gridCol w:w="1630"/>
      </w:tblGrid>
      <w:tr>
        <w:trPr>
          <w:trHeight w:val="1000" w:hRule="atLeast"/>
          <w:cantSplit w:val="true"/>
        </w:trPr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(Essential)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 xml:space="preserve">Selection criteria </w:t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(Desirable)</w:t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How Assessed</w:t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TextBody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Education &amp; Qualifications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Numerate &amp; literate sufficient to carry out the duties of the post.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Header"/>
              <w:tabs>
                <w:tab w:val="clear" w:pos="4153"/>
                <w:tab w:val="clear" w:pos="8306"/>
              </w:tabs>
              <w:snapToGrid w:val="fals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Endno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AF / I</w:t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Experience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Experience of working within a public environment.</w:t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Porter experience gained in a large office work environment.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Basic knowledge and experience in regard to ICT Whiteboards, Smart screens for meeting set-up requirements.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Experience of working with the elderly and vulnerable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Skills &amp; Abilities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Ability to work alone or as part of a team.</w:t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Ability to communicate with a wide range of people.</w:t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The ability to deliver a customer focused service.</w:t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Normal"/>
              <w:rPr/>
            </w:pPr>
            <w:r>
              <w:rPr/>
              <w:t>To carry out duties associated with the efficient maintenance of the building.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color w:val="000000"/>
              </w:rPr>
            </w:pPr>
            <w:r>
              <w:rPr>
                <w:color w:val="000000"/>
              </w:rPr>
              <w:t>The ability to manage the removal of furniture and equipment around the building as required.</w:t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 demonstrate discretion and integrity at all times.</w:t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  <w:p>
            <w:pPr>
              <w:pStyle w:val="Normal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Pride in consistently delivering work to required standards and deadlines.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ind w:left="360" w:right="0" w:hanging="0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Knowledge</w:t>
            </w:r>
          </w:p>
          <w:p>
            <w:pPr>
              <w:pStyle w:val="Normal"/>
              <w:rPr>
                <w:rFonts w:cs="Arial"/>
                <w:b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Cs w:val="22"/>
                <w:lang w:val="en-US"/>
              </w:rPr>
            </w:pPr>
            <w:r>
              <w:rPr>
                <w:rFonts w:cs="Arial"/>
                <w:szCs w:val="22"/>
                <w:lang w:val="en-US"/>
              </w:rPr>
              <w:t>Knowledge of Health &amp; Safety Regulations.</w:t>
            </w:r>
          </w:p>
          <w:p>
            <w:pPr>
              <w:pStyle w:val="Normal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rFonts w:cs="Arial"/>
                <w:sz w:val="22"/>
                <w:szCs w:val="22"/>
                <w:lang w:val="en-US"/>
              </w:rPr>
            </w:pPr>
            <w:r>
              <w:rPr>
                <w:rFonts w:cs="Arial"/>
                <w:sz w:val="22"/>
                <w:szCs w:val="22"/>
                <w:lang w:val="en-US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AF / I</w:t>
            </w:r>
          </w:p>
        </w:tc>
      </w:tr>
      <w:tr>
        <w:trPr/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00B3BE" w:val="clear"/>
          </w:tcPr>
          <w:p>
            <w:pPr>
              <w:pStyle w:val="Normal"/>
              <w:snapToGrid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Work Circumstances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Willingness to wear uniform provided.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 able to work with a flexible approach.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Be prepared to work contracted hours at other establishments if required.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 commitment to manage and review your work on a regular basis.</w:t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Punctual and attentive.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</w:t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</w:t>
            </w:r>
          </w:p>
        </w:tc>
      </w:tr>
    </w:tbl>
    <w:p>
      <w:pPr>
        <w:pStyle w:val="Normal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Abbreviations: AF = Application Form; I = Interview; AC = Assessment Centre; T = Test</w:t>
      </w:r>
    </w:p>
    <w:p>
      <w:pPr>
        <w:pStyle w:val="Normal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/>
          <w:b/>
          <w:bCs/>
          <w:sz w:val="22"/>
          <w:szCs w:val="22"/>
        </w:rPr>
        <w:t xml:space="preserve">NB. - Any candidate that meets the criteria of our </w:t>
      </w:r>
      <w:r>
        <w:rPr>
          <w:rStyle w:val="InternetLink"/>
          <w:rFonts w:cs="Arial"/>
          <w:b/>
          <w:bCs/>
          <w:sz w:val="22"/>
          <w:szCs w:val="22"/>
        </w:rPr>
        <w:t>Guaranteed Assessment Scheme</w:t>
      </w:r>
      <w:r>
        <w:rPr>
          <w:rFonts w:cs="Arial"/>
          <w:b/>
          <w:bCs/>
          <w:sz w:val="22"/>
          <w:szCs w:val="22"/>
        </w:rPr>
        <w:t xml:space="preserve"> and meets the essential criteria of the role, will be guaranteed the first stage of assessment (whether that is an interview or another assessment, as appropriate).</w:t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</w:r>
    </w:p>
    <w:p>
      <w:pPr>
        <w:pStyle w:val="Normal"/>
        <w:jc w:val="center"/>
        <w:rPr>
          <w:rFonts w:cs="Arial"/>
          <w:b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Our Guaranteed Assessment Scheme supports candidates with disabilities, have previously been in or currently in care, those that are carers, and those who have served in the Armed Forces as a regular, reserve or cadet.</w:t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440" w:right="1440" w:header="567" w:top="624" w:footer="0" w:bottom="144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1"/>
    <w:family w:val="modern"/>
    <w:pitch w:val="default"/>
  </w:font>
  <w:font w:name="Wingdings">
    <w:charset w:val="02"/>
    <w:family w:val="auto"/>
    <w:pitch w:val="variable"/>
  </w:font>
  <w:font w:name="Palatino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64"/>
      <w:rPr/>
    </w:pPr>
    <w:r>
      <w:rPr/>
    </w:r>
  </w:p>
  <w:p>
    <w:pPr>
      <w:pStyle w:val="Header"/>
      <w:tabs>
        <w:tab w:val="clear" w:pos="4153"/>
        <w:tab w:val="clear" w:pos="8306"/>
        <w:tab w:val="left" w:pos="8565" w:leader="none"/>
      </w:tabs>
      <w:rPr/>
    </w:pP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rFonts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rFonts w:cs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rFonts w:cs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rFonts w:cs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rFonts w:cs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rFonts w:cs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rFonts w:cs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rFonts w:cs="Wingdings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rFonts w:cs="Symbol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264"/>
      <w:outlineLvl w:val="0"/>
    </w:pPr>
    <w:rPr>
      <w:b/>
      <w:bCs/>
      <w:sz w:val="22"/>
      <w:szCs w:val="20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  <w:sz w:val="22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/>
  </w:style>
  <w:style w:type="character" w:styleId="WW8Num3z1">
    <w:name w:val="WW8Num3z1"/>
    <w:qFormat/>
    <w:rPr>
      <w:rFonts w:ascii="Symbol" w:hAnsi="Symbol" w:cs="Symbol"/>
    </w:rPr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DefaultParagraphFont">
    <w:name w:val="Default Paragraph Font"/>
    <w:qFormat/>
    <w:rPr/>
  </w:style>
  <w:style w:type="character" w:styleId="EndnoteTextChar">
    <w:name w:val="Endnote Text Char"/>
    <w:qFormat/>
    <w:rPr>
      <w:rFonts w:ascii="Palatino" w:hAnsi="Palatino" w:cs="Palatino"/>
      <w:sz w:val="24"/>
      <w:lang w:eastAsia="en-US"/>
    </w:rPr>
  </w:style>
  <w:style w:type="character" w:styleId="HeaderChar">
    <w:name w:val="Header Char"/>
    <w:qFormat/>
    <w:rPr>
      <w:rFonts w:ascii="Arial" w:hAnsi="Arial" w:cs="Arial"/>
      <w:sz w:val="22"/>
      <w:lang w:eastAsia="en-US"/>
    </w:rPr>
  </w:style>
  <w:style w:type="character" w:styleId="Normaltextrun">
    <w:name w:val="normaltextrun"/>
    <w:basedOn w:val="DefaultParagraphFont"/>
    <w:qFormat/>
    <w:rPr/>
  </w:style>
  <w:style w:type="character" w:styleId="Eop">
    <w:name w:val="eop"/>
    <w:basedOn w:val="DefaultParagraphFont"/>
    <w:qFormat/>
    <w:rPr/>
  </w:style>
  <w:style w:type="character" w:styleId="CommentTextChar">
    <w:name w:val="Comment Text Char"/>
    <w:qFormat/>
    <w:rPr>
      <w:lang w:eastAsia="en-US"/>
    </w:rPr>
  </w:style>
  <w:style w:type="character" w:styleId="InternetLink">
    <w:name w:val="Internet 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TextBody">
    <w:name w:val="Body Text"/>
    <w:basedOn w:val="Normal"/>
    <w:pPr/>
    <w:rPr>
      <w:b/>
      <w:sz w:val="22"/>
      <w:szCs w:val="20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Endnote">
    <w:name w:val="Endnote Text"/>
    <w:basedOn w:val="Normal"/>
    <w:pPr>
      <w:overflowPunct w:val="true"/>
      <w:textAlignment w:val="baseline"/>
    </w:pPr>
    <w:rPr>
      <w:rFonts w:ascii="Palatino" w:hAnsi="Palatino" w:cs="Palatino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153" w:leader="none"/>
        <w:tab w:val="right" w:pos="8306" w:leader="none"/>
      </w:tabs>
    </w:pPr>
    <w:rPr>
      <w:sz w:val="22"/>
      <w:szCs w:val="20"/>
    </w:rPr>
  </w:style>
  <w:style w:type="paragraph" w:styleId="TextBodyIndent">
    <w:name w:val="Body Text Indent"/>
    <w:basedOn w:val="Normal"/>
    <w:pPr>
      <w:spacing w:before="0" w:after="120"/>
      <w:ind w:left="283" w:right="0" w:hanging="0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Paragraph">
    <w:name w:val="paragraph"/>
    <w:basedOn w:val="Normal"/>
    <w:qFormat/>
    <w:pPr>
      <w:spacing w:before="280" w:after="280"/>
    </w:pPr>
    <w:rPr>
      <w:rFonts w:ascii="Times New Roman" w:hAnsi="Times New Roman" w:cs="Times New Roman"/>
      <w:lang w:eastAsia="en-GB"/>
    </w:rPr>
  </w:style>
  <w:style w:type="paragraph" w:styleId="Annotationtext">
    <w:name w:val="annotation text"/>
    <w:basedOn w:val="Normal"/>
    <w:qFormat/>
    <w:pPr/>
    <w:rPr>
      <w:rFonts w:ascii="Times New Roman" w:hAnsi="Times New Roman" w:cs="Times New Roman"/>
      <w:sz w:val="20"/>
      <w:szCs w:val="20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LibreOffice/6.3.4.2$Windows_X86_64 LibreOffice_project/60da17e045e08f1793c57c00ba83cdfce946d0aa</Application>
  <Company>OMBC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2026-05-21T14:20:00Z</dcterms:created>
  <dc:creator>OMBC</dc:creator>
  <dc:description/>
  <dc:language>en-US</dc:language>
  <cp:lastModifiedBy>Ian Robinson (HR)</cp:lastModifiedBy>
  <cp:lastPrinted>1995-11-21T17:41:00Z</cp:lastPrinted>
  <dcterms:modified xsi:type="dcterms:W3CDTF">2026-05-21T14:20:00Z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OMBC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