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BodyText"/>
        <w:spacing w:before="1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480" w:before="93" w:after="0"/>
        <w:ind w:left="4246" w:right="4267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6035675</wp:posOffset>
            </wp:positionH>
            <wp:positionV relativeFrom="paragraph">
              <wp:posOffset>-359410</wp:posOffset>
            </wp:positionV>
            <wp:extent cx="962660" cy="109220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OLDHAM</w:t>
      </w:r>
      <w:r>
        <w:rPr>
          <w:b/>
          <w:spacing w:val="-17"/>
          <w:sz w:val="24"/>
          <w:u w:val="single"/>
        </w:rPr>
        <w:t xml:space="preserve"> </w:t>
      </w:r>
      <w:r>
        <w:rPr>
          <w:b/>
          <w:sz w:val="24"/>
          <w:u w:val="single"/>
        </w:rPr>
        <w:t>COUNCIL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JOB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DESCRIPTION</w:t>
      </w:r>
    </w:p>
    <w:p>
      <w:pPr>
        <w:pStyle w:val="BodyText"/>
        <w:spacing w:before="10" w:after="0"/>
        <w:rPr>
          <w:b/>
          <w:sz w:val="21"/>
        </w:rPr>
      </w:pPr>
      <w:r>
        <w:rPr>
          <w:b/>
          <w:sz w:val="21"/>
        </w:rPr>
      </w:r>
    </w:p>
    <w:tbl>
      <w:tblPr>
        <w:tblW w:w="10439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452"/>
        <w:gridCol w:w="2868"/>
        <w:gridCol w:w="2178"/>
        <w:gridCol w:w="3941"/>
      </w:tblGrid>
      <w:tr>
        <w:trPr>
          <w:trHeight w:val="506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</w:rPr>
              <w:t>Job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Title:</w:t>
            </w:r>
          </w:p>
        </w:tc>
        <w:tc>
          <w:tcPr>
            <w:tcW w:w="8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rPr/>
            </w:pPr>
            <w:r>
              <w:rPr/>
              <w:t>Senior</w:t>
            </w:r>
            <w:r>
              <w:rPr>
                <w:spacing w:val="-5"/>
              </w:rPr>
              <w:t xml:space="preserve"> </w:t>
            </w:r>
            <w:r>
              <w:rPr/>
              <w:t>Intelligence</w:t>
            </w:r>
            <w:r>
              <w:rPr>
                <w:spacing w:val="-6"/>
              </w:rPr>
              <w:t xml:space="preserve"> </w:t>
            </w:r>
            <w:r>
              <w:rPr/>
              <w:t>and</w:t>
            </w:r>
            <w:r>
              <w:rPr>
                <w:spacing w:val="-6"/>
              </w:rPr>
              <w:t xml:space="preserve"> </w:t>
            </w:r>
            <w:r>
              <w:rPr/>
              <w:t>Data</w:t>
            </w:r>
            <w:r>
              <w:rPr>
                <w:spacing w:val="-5"/>
              </w:rPr>
              <w:t xml:space="preserve"> </w:t>
            </w:r>
            <w:r>
              <w:rPr/>
              <w:t>Analyst</w:t>
            </w:r>
            <w:r>
              <w:rPr>
                <w:spacing w:val="-7"/>
              </w:rPr>
              <w:t xml:space="preserve"> </w:t>
            </w:r>
            <w:r>
              <w:rPr/>
              <w:t>(SEND</w:t>
            </w:r>
            <w:r>
              <w:rPr>
                <w:spacing w:val="-2"/>
              </w:rPr>
              <w:t>)</w:t>
            </w:r>
          </w:p>
        </w:tc>
      </w:tr>
      <w:tr>
        <w:trPr>
          <w:trHeight w:val="505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ind w:left="107" w:right="0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  <w:spacing w:val="-2"/>
              </w:rPr>
              <w:t>Directorate: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8" w:right="183"/>
              <w:rPr/>
            </w:pPr>
            <w:r>
              <w:rPr/>
              <w:t>Children</w:t>
            </w:r>
            <w:r>
              <w:rPr>
                <w:spacing w:val="-16"/>
              </w:rPr>
              <w:t xml:space="preserve"> </w:t>
            </w:r>
            <w:r>
              <w:rPr/>
              <w:t>and</w:t>
            </w:r>
            <w:r>
              <w:rPr>
                <w:spacing w:val="-15"/>
              </w:rPr>
              <w:t xml:space="preserve"> </w:t>
            </w:r>
            <w:r>
              <w:rPr/>
              <w:t xml:space="preserve">Young </w:t>
            </w:r>
            <w:r>
              <w:rPr>
                <w:spacing w:val="-2"/>
              </w:rPr>
              <w:t>People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ind w:left="108" w:right="0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  <w:spacing w:val="-2"/>
              </w:rPr>
              <w:t>Division/Section: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03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pacing w:lineRule="exact" w:line="251"/>
              <w:ind w:left="107" w:right="0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  <w:spacing w:val="-2"/>
              </w:rPr>
              <w:t>Grade: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1"/>
              <w:ind w:left="108" w:right="0"/>
              <w:rPr/>
            </w:pPr>
            <w:r>
              <w:rPr/>
              <w:t>8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pacing w:lineRule="exact" w:line="251"/>
              <w:ind w:left="108" w:right="0"/>
              <w:rPr/>
            </w:pPr>
            <w:r>
              <w:rPr>
                <w:b/>
                <w:color w:val="FFFFFF"/>
              </w:rPr>
              <w:t>JE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Reference: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9947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2" w:after="0"/>
        <w:rPr>
          <w:b/>
          <w:sz w:val="24"/>
        </w:rPr>
      </w:pPr>
      <w:r>
        <w:rPr>
          <w:b/>
          <w:sz w:val="24"/>
        </w:rPr>
      </w:r>
    </w:p>
    <w:tbl>
      <w:tblPr>
        <w:tblW w:w="10349" w:type="dxa"/>
        <w:jc w:val="left"/>
        <w:tblInd w:w="14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0349"/>
      </w:tblGrid>
      <w:tr>
        <w:trPr>
          <w:trHeight w:val="506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3CCCC" w:val="clear"/>
          </w:tcPr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</w:rPr>
              <w:t>Job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Purpose</w:t>
            </w:r>
          </w:p>
        </w:tc>
      </w:tr>
      <w:tr>
        <w:trPr>
          <w:trHeight w:val="1012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7" w:right="0"/>
              <w:rPr/>
            </w:pPr>
            <w:r>
              <w:rPr/>
              <w:t>To</w:t>
            </w:r>
            <w:r>
              <w:rPr>
                <w:spacing w:val="28"/>
              </w:rPr>
              <w:t xml:space="preserve"> </w:t>
            </w:r>
            <w:r>
              <w:rPr/>
              <w:t>promote</w:t>
            </w:r>
            <w:r>
              <w:rPr>
                <w:spacing w:val="26"/>
              </w:rPr>
              <w:t xml:space="preserve"> </w:t>
            </w:r>
            <w:r>
              <w:rPr/>
              <w:t>and</w:t>
            </w:r>
            <w:r>
              <w:rPr>
                <w:spacing w:val="24"/>
              </w:rPr>
              <w:t xml:space="preserve"> </w:t>
            </w:r>
            <w:r>
              <w:rPr/>
              <w:t>lead</w:t>
            </w:r>
            <w:r>
              <w:rPr>
                <w:spacing w:val="27"/>
              </w:rPr>
              <w:t xml:space="preserve"> </w:t>
            </w:r>
            <w:r>
              <w:rPr/>
              <w:t>on</w:t>
            </w:r>
            <w:r>
              <w:rPr>
                <w:spacing w:val="25"/>
              </w:rPr>
              <w:t xml:space="preserve"> </w:t>
            </w:r>
            <w:r>
              <w:rPr/>
              <w:t>the</w:t>
            </w:r>
            <w:r>
              <w:rPr>
                <w:spacing w:val="25"/>
              </w:rPr>
              <w:t xml:space="preserve"> </w:t>
            </w:r>
            <w:r>
              <w:rPr/>
              <w:t>use of SEND data,</w:t>
            </w:r>
            <w:r>
              <w:rPr>
                <w:spacing w:val="28"/>
              </w:rPr>
              <w:t xml:space="preserve"> </w:t>
            </w:r>
            <w:r>
              <w:rPr/>
              <w:t>intelligence</w:t>
            </w:r>
            <w:r>
              <w:rPr>
                <w:spacing w:val="27"/>
              </w:rPr>
              <w:t xml:space="preserve"> </w:t>
            </w:r>
            <w:r>
              <w:rPr/>
              <w:t>and</w:t>
            </w:r>
            <w:r>
              <w:rPr>
                <w:spacing w:val="27"/>
              </w:rPr>
              <w:t xml:space="preserve"> </w:t>
            </w:r>
            <w:r>
              <w:rPr/>
              <w:t>insight</w:t>
            </w:r>
            <w:r>
              <w:rPr>
                <w:spacing w:val="24"/>
              </w:rPr>
              <w:t xml:space="preserve"> </w:t>
            </w:r>
            <w:r>
              <w:rPr/>
              <w:t>to</w:t>
            </w:r>
            <w:r>
              <w:rPr>
                <w:spacing w:val="27"/>
              </w:rPr>
              <w:t xml:space="preserve"> </w:t>
            </w:r>
            <w:r>
              <w:rPr/>
              <w:t>help</w:t>
            </w:r>
            <w:r>
              <w:rPr>
                <w:spacing w:val="24"/>
              </w:rPr>
              <w:t xml:space="preserve"> </w:t>
            </w:r>
            <w:r>
              <w:rPr/>
              <w:t>inform</w:t>
            </w:r>
            <w:r>
              <w:rPr>
                <w:spacing w:val="26"/>
              </w:rPr>
              <w:t xml:space="preserve"> </w:t>
            </w:r>
            <w:r>
              <w:rPr/>
              <w:t>decision-making</w:t>
            </w:r>
            <w:r>
              <w:rPr>
                <w:spacing w:val="24"/>
              </w:rPr>
              <w:t xml:space="preserve"> </w:t>
            </w:r>
            <w:r>
              <w:rPr/>
              <w:t>and shape organisational policy, strategy and priorities.</w:t>
            </w:r>
          </w:p>
        </w:tc>
      </w:tr>
      <w:tr>
        <w:trPr>
          <w:trHeight w:val="506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3CCCC" w:val="clear"/>
          </w:tcPr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</w:rPr>
              <w:t>Key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Tasks</w:t>
            </w:r>
          </w:p>
        </w:tc>
      </w:tr>
      <w:tr>
        <w:trPr>
          <w:trHeight w:val="6324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/>
              <w:rPr/>
            </w:pPr>
            <w:r>
              <w:rPr/>
              <w:t>To analyse and report data and insight to help shape decision making and inform plans and strategies identifying areas of concern or opportunity.</w:t>
            </w:r>
          </w:p>
          <w:p>
            <w:pPr>
              <w:pStyle w:val="TableParagraph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107" w:right="0"/>
              <w:rPr/>
            </w:pPr>
            <w:r>
              <w:rPr/>
              <w:t>To</w:t>
            </w:r>
            <w:r>
              <w:rPr>
                <w:spacing w:val="80"/>
              </w:rPr>
              <w:t xml:space="preserve"> </w:t>
            </w:r>
            <w:r>
              <w:rPr/>
              <w:t>produce</w:t>
            </w:r>
            <w:r>
              <w:rPr>
                <w:spacing w:val="80"/>
              </w:rPr>
              <w:t xml:space="preserve"> </w:t>
            </w:r>
            <w:r>
              <w:rPr/>
              <w:t>dashboards,</w:t>
            </w:r>
            <w:r>
              <w:rPr>
                <w:spacing w:val="80"/>
              </w:rPr>
              <w:t xml:space="preserve"> </w:t>
            </w:r>
            <w:r>
              <w:rPr/>
              <w:t>forecasts,</w:t>
            </w:r>
            <w:r>
              <w:rPr>
                <w:spacing w:val="80"/>
              </w:rPr>
              <w:t xml:space="preserve"> </w:t>
            </w:r>
            <w:r>
              <w:rPr/>
              <w:t>plans,</w:t>
            </w:r>
            <w:r>
              <w:rPr>
                <w:spacing w:val="80"/>
              </w:rPr>
              <w:t xml:space="preserve"> </w:t>
            </w:r>
            <w:r>
              <w:rPr/>
              <w:t>reports,</w:t>
            </w:r>
            <w:r>
              <w:rPr>
                <w:spacing w:val="80"/>
              </w:rPr>
              <w:t xml:space="preserve"> </w:t>
            </w:r>
            <w:r>
              <w:rPr/>
              <w:t>bulletins</w:t>
            </w:r>
            <w:r>
              <w:rPr>
                <w:spacing w:val="80"/>
              </w:rPr>
              <w:t xml:space="preserve"> </w:t>
            </w:r>
            <w:r>
              <w:rPr/>
              <w:t>and</w:t>
            </w:r>
            <w:r>
              <w:rPr>
                <w:spacing w:val="80"/>
              </w:rPr>
              <w:t xml:space="preserve"> </w:t>
            </w:r>
            <w:r>
              <w:rPr/>
              <w:t>presentations</w:t>
            </w:r>
            <w:r>
              <w:rPr>
                <w:spacing w:val="80"/>
              </w:rPr>
              <w:t xml:space="preserve"> </w:t>
            </w:r>
            <w:r>
              <w:rPr/>
              <w:t>for</w:t>
            </w:r>
            <w:r>
              <w:rPr>
                <w:spacing w:val="80"/>
              </w:rPr>
              <w:t xml:space="preserve"> </w:t>
            </w:r>
            <w:r>
              <w:rPr/>
              <w:t>a</w:t>
            </w:r>
            <w:r>
              <w:rPr>
                <w:spacing w:val="80"/>
              </w:rPr>
              <w:t xml:space="preserve"> </w:t>
            </w:r>
            <w:r>
              <w:rPr/>
              <w:t>range</w:t>
            </w:r>
            <w:r>
              <w:rPr>
                <w:spacing w:val="80"/>
              </w:rPr>
              <w:t xml:space="preserve"> </w:t>
            </w:r>
            <w:r>
              <w:rPr/>
              <w:t>of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stakeholders.</w:t>
            </w:r>
          </w:p>
          <w:p>
            <w:pPr>
              <w:pStyle w:val="TableParagraph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7" w:right="0"/>
              <w:rPr/>
            </w:pPr>
            <w:r>
              <w:rPr/>
              <w:t>To develop and deliver tools and guidance to drive a culture of evidence-based decision making across the organisation.</w:t>
            </w:r>
          </w:p>
          <w:p>
            <w:pPr>
              <w:pStyle w:val="TableParagraph"/>
              <w:spacing w:before="3" w:after="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ind w:left="107" w:right="0"/>
              <w:rPr/>
            </w:pPr>
            <w:r>
              <w:rPr/>
              <w:t>Make appropriate use of all Business Intelligence systems to capture, QA, analyse, and report on data and key activity.</w:t>
            </w:r>
          </w:p>
          <w:p>
            <w:pPr>
              <w:pStyle w:val="TableParagraph"/>
              <w:spacing w:before="11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7" w:right="0"/>
              <w:rPr/>
            </w:pPr>
            <w:r>
              <w:rPr/>
              <w:t>To</w:t>
            </w:r>
            <w:r>
              <w:rPr>
                <w:spacing w:val="-2"/>
              </w:rPr>
              <w:t xml:space="preserve"> </w:t>
            </w:r>
            <w:r>
              <w:rPr/>
              <w:t>manage</w:t>
            </w:r>
            <w:r>
              <w:rPr>
                <w:spacing w:val="-4"/>
              </w:rPr>
              <w:t xml:space="preserve"> </w:t>
            </w:r>
            <w:r>
              <w:rPr/>
              <w:t>relationships</w:t>
            </w:r>
            <w:r>
              <w:rPr>
                <w:spacing w:val="-4"/>
              </w:rPr>
              <w:t xml:space="preserve"> </w:t>
            </w:r>
            <w:r>
              <w:rPr/>
              <w:t>with</w:t>
            </w:r>
            <w:r>
              <w:rPr>
                <w:spacing w:val="-2"/>
              </w:rPr>
              <w:t xml:space="preserve"> </w:t>
            </w:r>
            <w:r>
              <w:rPr/>
              <w:t>stakeholders</w:t>
            </w:r>
            <w:r>
              <w:rPr>
                <w:spacing w:val="-4"/>
              </w:rPr>
              <w:t xml:space="preserve"> </w:t>
            </w:r>
            <w:r>
              <w:rPr/>
              <w:t>inside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outside</w:t>
            </w:r>
            <w:r>
              <w:rPr>
                <w:spacing w:val="-4"/>
              </w:rPr>
              <w:t xml:space="preserve"> </w:t>
            </w:r>
            <w:r>
              <w:rPr/>
              <w:t>the</w:t>
            </w:r>
            <w:r>
              <w:rPr>
                <w:spacing w:val="-2"/>
              </w:rPr>
              <w:t xml:space="preserve"> </w:t>
            </w:r>
            <w:r>
              <w:rPr/>
              <w:t>organisation –</w:t>
            </w:r>
            <w:r>
              <w:rPr>
                <w:spacing w:val="-2"/>
              </w:rPr>
              <w:t xml:space="preserve"> </w:t>
            </w:r>
            <w:r>
              <w:rPr/>
              <w:t>acting</w:t>
            </w:r>
            <w:r>
              <w:rPr>
                <w:spacing w:val="-2"/>
              </w:rPr>
              <w:t xml:space="preserve"> </w:t>
            </w:r>
            <w:r>
              <w:rPr/>
              <w:t>as</w:t>
            </w:r>
            <w:r>
              <w:rPr>
                <w:spacing w:val="-4"/>
              </w:rPr>
              <w:t xml:space="preserve"> </w:t>
            </w:r>
            <w:r>
              <w:rPr/>
              <w:t>a</w:t>
            </w:r>
            <w:r>
              <w:rPr>
                <w:spacing w:val="-4"/>
              </w:rPr>
              <w:t xml:space="preserve"> </w:t>
            </w:r>
            <w:r>
              <w:rPr/>
              <w:t>key</w:t>
            </w:r>
            <w:r>
              <w:rPr>
                <w:spacing w:val="-2"/>
              </w:rPr>
              <w:t xml:space="preserve"> </w:t>
            </w:r>
            <w:r>
              <w:rPr/>
              <w:t>adviser on</w:t>
            </w:r>
            <w:r>
              <w:rPr>
                <w:spacing w:val="-6"/>
              </w:rPr>
              <w:t xml:space="preserve"> </w:t>
            </w:r>
            <w:r>
              <w:rPr/>
              <w:t>issues</w:t>
            </w:r>
            <w:r>
              <w:rPr>
                <w:spacing w:val="-5"/>
              </w:rPr>
              <w:t xml:space="preserve"> </w:t>
            </w:r>
            <w:r>
              <w:rPr/>
              <w:t>of</w:t>
            </w:r>
            <w:r>
              <w:rPr>
                <w:spacing w:val="-4"/>
              </w:rPr>
              <w:t xml:space="preserve"> </w:t>
            </w:r>
            <w:r>
              <w:rPr/>
              <w:t>data,</w:t>
            </w:r>
            <w:r>
              <w:rPr>
                <w:spacing w:val="-6"/>
              </w:rPr>
              <w:t xml:space="preserve"> </w:t>
            </w:r>
            <w:r>
              <w:rPr/>
              <w:t>intelligence</w:t>
            </w:r>
            <w:r>
              <w:rPr>
                <w:spacing w:val="-6"/>
              </w:rPr>
              <w:t xml:space="preserve"> </w:t>
            </w:r>
            <w:r>
              <w:rPr/>
              <w:t>and</w:t>
            </w:r>
            <w:r>
              <w:rPr>
                <w:spacing w:val="-5"/>
              </w:rPr>
              <w:t xml:space="preserve"> </w:t>
            </w:r>
            <w:r>
              <w:rPr/>
              <w:t>insight</w:t>
            </w:r>
            <w:r>
              <w:rPr>
                <w:spacing w:val="-7"/>
              </w:rPr>
              <w:t xml:space="preserve"> </w:t>
            </w:r>
            <w:r>
              <w:rPr/>
              <w:t>and</w:t>
            </w:r>
            <w:r>
              <w:rPr>
                <w:spacing w:val="-6"/>
              </w:rPr>
              <w:t xml:space="preserve"> </w:t>
            </w:r>
            <w:r>
              <w:rPr/>
              <w:t>gathering</w:t>
            </w:r>
            <w:r>
              <w:rPr>
                <w:spacing w:val="-5"/>
              </w:rPr>
              <w:t xml:space="preserve"> </w:t>
            </w:r>
            <w:r>
              <w:rPr/>
              <w:t>requirements</w:t>
            </w:r>
            <w:r>
              <w:rPr>
                <w:spacing w:val="-8"/>
              </w:rPr>
              <w:t xml:space="preserve"> </w:t>
            </w:r>
            <w:r>
              <w:rPr/>
              <w:t>to</w:t>
            </w:r>
            <w:r>
              <w:rPr>
                <w:spacing w:val="-7"/>
              </w:rPr>
              <w:t xml:space="preserve"> </w:t>
            </w:r>
            <w:r>
              <w:rPr/>
              <w:t>meet</w:t>
            </w:r>
            <w:r>
              <w:rPr>
                <w:spacing w:val="-5"/>
              </w:rPr>
              <w:t xml:space="preserve"> </w:t>
            </w:r>
            <w:r>
              <w:rPr/>
              <w:t>organisational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objectives.</w:t>
            </w:r>
          </w:p>
          <w:p>
            <w:pPr>
              <w:pStyle w:val="TableParagraph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107" w:right="150"/>
              <w:rPr/>
            </w:pPr>
            <w:r>
              <w:rPr/>
              <w:t>To play a leading role in ensuring the Council fulfils its statutory and other obligations regarding data and</w:t>
            </w:r>
            <w:r>
              <w:rPr>
                <w:spacing w:val="-2"/>
              </w:rPr>
              <w:t xml:space="preserve"> </w:t>
            </w:r>
            <w:r>
              <w:rPr/>
              <w:t>statistical</w:t>
            </w:r>
            <w:r>
              <w:rPr>
                <w:spacing w:val="-5"/>
              </w:rPr>
              <w:t xml:space="preserve"> </w:t>
            </w:r>
            <w:r>
              <w:rPr/>
              <w:t>returns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provide</w:t>
            </w:r>
            <w:r>
              <w:rPr>
                <w:spacing w:val="-4"/>
              </w:rPr>
              <w:t xml:space="preserve"> </w:t>
            </w:r>
            <w:r>
              <w:rPr/>
              <w:t>robust,</w:t>
            </w:r>
            <w:r>
              <w:rPr>
                <w:spacing w:val="-3"/>
              </w:rPr>
              <w:t xml:space="preserve"> </w:t>
            </w:r>
            <w:r>
              <w:rPr/>
              <w:t>accurate</w:t>
            </w:r>
            <w:r>
              <w:rPr>
                <w:spacing w:val="-2"/>
              </w:rPr>
              <w:t xml:space="preserve"> </w:t>
            </w:r>
            <w:r>
              <w:rPr/>
              <w:t>and consistent</w:t>
            </w:r>
            <w:r>
              <w:rPr>
                <w:spacing w:val="-3"/>
              </w:rPr>
              <w:t xml:space="preserve"> </w:t>
            </w:r>
            <w:r>
              <w:rPr/>
              <w:t>evidence</w:t>
            </w:r>
            <w:r>
              <w:rPr>
                <w:spacing w:val="-2"/>
              </w:rPr>
              <w:t xml:space="preserve"> </w:t>
            </w:r>
            <w:r>
              <w:rPr/>
              <w:t>to</w:t>
            </w:r>
            <w:r>
              <w:rPr>
                <w:spacing w:val="-4"/>
              </w:rPr>
              <w:t xml:space="preserve"> </w:t>
            </w:r>
            <w:r>
              <w:rPr/>
              <w:t>support</w:t>
            </w:r>
            <w:r>
              <w:rPr>
                <w:spacing w:val="-2"/>
              </w:rPr>
              <w:t xml:space="preserve"> </w:t>
            </w:r>
            <w:r>
              <w:rPr/>
              <w:t>services</w:t>
            </w:r>
            <w:r>
              <w:rPr>
                <w:spacing w:val="-4"/>
              </w:rPr>
              <w:t xml:space="preserve"> </w:t>
            </w:r>
            <w:r>
              <w:rPr/>
              <w:t>across the Council undergoing external inspection or peer review.</w:t>
            </w:r>
          </w:p>
          <w:p>
            <w:pPr>
              <w:pStyle w:val="TableParagrap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spacing w:before="1" w:after="0"/>
              <w:ind w:left="107" w:right="150"/>
              <w:rPr/>
            </w:pPr>
            <w:r>
              <w:rPr/>
              <w:t>To provide management support, advice and guidance to other</w:t>
            </w:r>
            <w:r>
              <w:rPr>
                <w:spacing w:val="-3"/>
              </w:rPr>
              <w:t xml:space="preserve"> </w:t>
            </w:r>
            <w:r>
              <w:rPr/>
              <w:t>staff</w:t>
            </w:r>
            <w:r>
              <w:rPr>
                <w:spacing w:val="-3"/>
              </w:rPr>
              <w:t xml:space="preserve"> </w:t>
            </w:r>
            <w:r>
              <w:rPr/>
              <w:t>in</w:t>
            </w:r>
            <w:r>
              <w:rPr>
                <w:spacing w:val="-3"/>
              </w:rPr>
              <w:t xml:space="preserve"> </w:t>
            </w:r>
            <w:r>
              <w:rPr/>
              <w:t>the</w:t>
            </w:r>
            <w:r>
              <w:rPr>
                <w:spacing w:val="-4"/>
              </w:rPr>
              <w:t xml:space="preserve"> </w:t>
            </w:r>
            <w:r>
              <w:rPr/>
              <w:t>team, including</w:t>
            </w:r>
            <w:r>
              <w:rPr>
                <w:spacing w:val="-2"/>
              </w:rPr>
              <w:t xml:space="preserve"> </w:t>
            </w:r>
            <w:r>
              <w:rPr/>
              <w:t>checking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editing</w:t>
            </w:r>
            <w:r>
              <w:rPr>
                <w:spacing w:val="-1"/>
              </w:rPr>
              <w:t xml:space="preserve"> </w:t>
            </w:r>
            <w:r>
              <w:rPr/>
              <w:t>work,</w:t>
            </w:r>
            <w:r>
              <w:rPr>
                <w:spacing w:val="-2"/>
              </w:rPr>
              <w:t xml:space="preserve"> </w:t>
            </w:r>
            <w:r>
              <w:rPr/>
              <w:t>making</w:t>
            </w:r>
            <w:r>
              <w:rPr>
                <w:spacing w:val="-4"/>
              </w:rPr>
              <w:t xml:space="preserve"> </w:t>
            </w:r>
            <w:r>
              <w:rPr/>
              <w:t>recommendations</w:t>
            </w:r>
            <w:r>
              <w:rPr>
                <w:spacing w:val="-3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advising</w:t>
            </w:r>
            <w:r>
              <w:rPr>
                <w:spacing w:val="-4"/>
              </w:rPr>
              <w:t xml:space="preserve"> </w:t>
            </w:r>
            <w:r>
              <w:rPr/>
              <w:t>on the production of business intelligence work.</w:t>
            </w:r>
          </w:p>
          <w:p>
            <w:pPr>
              <w:pStyle w:val="TableParagraph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7" w:right="0"/>
              <w:rPr/>
            </w:pPr>
            <w:r>
              <w:rPr/>
              <w:t>To</w:t>
            </w:r>
            <w:r>
              <w:rPr>
                <w:spacing w:val="-6"/>
              </w:rPr>
              <w:t xml:space="preserve"> </w:t>
            </w:r>
            <w:r>
              <w:rPr/>
              <w:t>work</w:t>
            </w:r>
            <w:r>
              <w:rPr>
                <w:spacing w:val="-4"/>
              </w:rPr>
              <w:t xml:space="preserve"> </w:t>
            </w:r>
            <w:r>
              <w:rPr/>
              <w:t>with</w:t>
            </w:r>
            <w:r>
              <w:rPr>
                <w:spacing w:val="-4"/>
              </w:rPr>
              <w:t xml:space="preserve"> </w:t>
            </w:r>
            <w:r>
              <w:rPr/>
              <w:t>end</w:t>
            </w:r>
            <w:r>
              <w:rPr>
                <w:spacing w:val="-5"/>
              </w:rPr>
              <w:t xml:space="preserve"> </w:t>
            </w:r>
            <w:r>
              <w:rPr/>
              <w:t>users</w:t>
            </w:r>
            <w:r>
              <w:rPr>
                <w:spacing w:val="-5"/>
              </w:rPr>
              <w:t xml:space="preserve"> </w:t>
            </w:r>
            <w:r>
              <w:rPr/>
              <w:t>to</w:t>
            </w:r>
            <w:r>
              <w:rPr>
                <w:spacing w:val="-3"/>
              </w:rPr>
              <w:t xml:space="preserve"> </w:t>
            </w:r>
            <w:r>
              <w:rPr/>
              <w:t>ensure</w:t>
            </w:r>
            <w:r>
              <w:rPr>
                <w:spacing w:val="-5"/>
              </w:rPr>
              <w:t xml:space="preserve"> </w:t>
            </w:r>
            <w:r>
              <w:rPr/>
              <w:t>that</w:t>
            </w:r>
            <w:r>
              <w:rPr>
                <w:spacing w:val="-3"/>
              </w:rPr>
              <w:t xml:space="preserve"> </w:t>
            </w:r>
            <w:r>
              <w:rPr/>
              <w:t>data</w:t>
            </w:r>
            <w:r>
              <w:rPr>
                <w:spacing w:val="-6"/>
              </w:rPr>
              <w:t xml:space="preserve"> </w:t>
            </w:r>
            <w:r>
              <w:rPr/>
              <w:t>quality</w:t>
            </w:r>
            <w:r>
              <w:rPr>
                <w:spacing w:val="-2"/>
              </w:rPr>
              <w:t xml:space="preserve"> </w:t>
            </w:r>
            <w:r>
              <w:rPr/>
              <w:t>is</w:t>
            </w:r>
            <w:r>
              <w:rPr>
                <w:spacing w:val="-2"/>
              </w:rPr>
              <w:t xml:space="preserve"> assured.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" w:after="0"/>
        <w:rPr>
          <w:b/>
          <w:sz w:val="24"/>
        </w:rPr>
      </w:pPr>
      <w:r>
        <w:rPr>
          <w:b/>
          <w:sz w:val="24"/>
        </w:rPr>
      </w:r>
    </w:p>
    <w:p>
      <w:pPr>
        <w:sectPr>
          <w:type w:val="nextPage"/>
          <w:pgSz w:w="11906" w:h="16838"/>
          <w:pgMar w:left="600" w:right="580" w:gutter="0" w:header="0" w:top="700" w:footer="0" w:bottom="28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442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61"/>
        <w:gridCol w:w="9981"/>
      </w:tblGrid>
      <w:tr>
        <w:trPr>
          <w:trHeight w:val="506" w:hRule="atLeast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</w:rPr>
              <w:t>Standard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Duties:</w:t>
            </w:r>
          </w:p>
        </w:tc>
      </w:tr>
      <w:tr>
        <w:trPr>
          <w:trHeight w:val="636" w:hRule="atLeast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napToGrid w:val="false"/>
              <w:spacing w:before="1" w:after="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ind w:left="107" w:right="0"/>
              <w:rPr>
                <w:spacing w:val="-5"/>
              </w:rPr>
            </w:pPr>
            <w:r>
              <w:rPr>
                <w:spacing w:val="-5"/>
              </w:rPr>
              <w:t>1.</w:t>
            </w:r>
          </w:p>
        </w:tc>
        <w:tc>
          <w:tcPr>
            <w:tcW w:w="998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before="1" w:after="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ind w:left="169" w:right="0"/>
              <w:rPr/>
            </w:pPr>
            <w:r>
              <w:rPr/>
              <w:t>To</w:t>
            </w:r>
            <w:r>
              <w:rPr>
                <w:spacing w:val="-7"/>
              </w:rPr>
              <w:t xml:space="preserve"> </w:t>
            </w:r>
            <w:r>
              <w:rPr/>
              <w:t>actively</w:t>
            </w:r>
            <w:r>
              <w:rPr>
                <w:spacing w:val="-3"/>
              </w:rPr>
              <w:t xml:space="preserve"> </w:t>
            </w:r>
            <w:r>
              <w:rPr/>
              <w:t>promote</w:t>
            </w:r>
            <w:r>
              <w:rPr>
                <w:spacing w:val="-7"/>
              </w:rPr>
              <w:t xml:space="preserve"> </w:t>
            </w:r>
            <w:r>
              <w:rPr/>
              <w:t>the</w:t>
            </w:r>
            <w:r>
              <w:rPr>
                <w:spacing w:val="-9"/>
              </w:rPr>
              <w:t xml:space="preserve"> </w:t>
            </w:r>
            <w:r>
              <w:rPr/>
              <w:t>equalities</w:t>
            </w:r>
            <w:r>
              <w:rPr>
                <w:spacing w:val="-1"/>
              </w:rPr>
              <w:t xml:space="preserve"> </w:t>
            </w:r>
            <w:r>
              <w:rPr/>
              <w:t>and</w:t>
            </w:r>
            <w:r>
              <w:rPr>
                <w:spacing w:val="-5"/>
              </w:rPr>
              <w:t xml:space="preserve"> </w:t>
            </w:r>
            <w:r>
              <w:rPr/>
              <w:t>diversity</w:t>
            </w:r>
            <w:r>
              <w:rPr>
                <w:spacing w:val="-3"/>
              </w:rPr>
              <w:t xml:space="preserve"> </w:t>
            </w:r>
            <w:r>
              <w:rPr/>
              <w:t>agenda</w:t>
            </w:r>
            <w:r>
              <w:rPr>
                <w:spacing w:val="-4"/>
              </w:rPr>
              <w:t xml:space="preserve"> </w:t>
            </w:r>
            <w:r>
              <w:rPr/>
              <w:t>in</w:t>
            </w:r>
            <w:r>
              <w:rPr>
                <w:spacing w:val="-5"/>
              </w:rPr>
              <w:t xml:space="preserve"> </w:t>
            </w:r>
            <w:r>
              <w:rPr/>
              <w:t>the</w:t>
            </w:r>
            <w:r>
              <w:rPr>
                <w:spacing w:val="-6"/>
              </w:rPr>
              <w:t xml:space="preserve"> </w:t>
            </w:r>
            <w:r>
              <w:rPr/>
              <w:t>workplace</w:t>
            </w:r>
            <w:r>
              <w:rPr>
                <w:spacing w:val="-6"/>
              </w:rPr>
              <w:t xml:space="preserve"> </w:t>
            </w:r>
            <w:r>
              <w:rPr/>
              <w:t>and</w:t>
            </w:r>
            <w:r>
              <w:rPr>
                <w:spacing w:val="-4"/>
              </w:rPr>
              <w:t xml:space="preserve"> </w:t>
            </w:r>
            <w:r>
              <w:rPr/>
              <w:t>in</w:t>
            </w:r>
            <w:r>
              <w:rPr>
                <w:spacing w:val="-4"/>
              </w:rPr>
              <w:t xml:space="preserve"> </w:t>
            </w:r>
            <w:r>
              <w:rPr/>
              <w:t>service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delivery.</w:t>
            </w:r>
          </w:p>
        </w:tc>
      </w:tr>
      <w:tr>
        <w:trPr>
          <w:trHeight w:val="378" w:hRule="atLeast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37" w:before="122" w:after="0"/>
              <w:ind w:left="107" w:right="0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998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7" w:before="122" w:after="0"/>
              <w:ind w:left="169" w:right="0"/>
              <w:rPr/>
            </w:pPr>
            <w:r>
              <w:rPr/>
              <w:t>To</w:t>
            </w:r>
            <w:r>
              <w:rPr>
                <w:spacing w:val="25"/>
              </w:rPr>
              <w:t xml:space="preserve"> </w:t>
            </w:r>
            <w:r>
              <w:rPr/>
              <w:t>uphold</w:t>
            </w:r>
            <w:r>
              <w:rPr>
                <w:spacing w:val="29"/>
              </w:rPr>
              <w:t xml:space="preserve"> </w:t>
            </w:r>
            <w:r>
              <w:rPr/>
              <w:t>and</w:t>
            </w:r>
            <w:r>
              <w:rPr>
                <w:spacing w:val="25"/>
              </w:rPr>
              <w:t xml:space="preserve"> </w:t>
            </w:r>
            <w:r>
              <w:rPr/>
              <w:t>implement</w:t>
            </w:r>
            <w:r>
              <w:rPr>
                <w:spacing w:val="30"/>
              </w:rPr>
              <w:t xml:space="preserve"> </w:t>
            </w:r>
            <w:r>
              <w:rPr/>
              <w:t>policies</w:t>
            </w:r>
            <w:r>
              <w:rPr>
                <w:spacing w:val="28"/>
              </w:rPr>
              <w:t xml:space="preserve"> </w:t>
            </w:r>
            <w:r>
              <w:rPr/>
              <w:t>and</w:t>
            </w:r>
            <w:r>
              <w:rPr>
                <w:spacing w:val="26"/>
              </w:rPr>
              <w:t xml:space="preserve"> </w:t>
            </w:r>
            <w:r>
              <w:rPr/>
              <w:t>procedures</w:t>
            </w:r>
            <w:r>
              <w:rPr>
                <w:spacing w:val="29"/>
              </w:rPr>
              <w:t xml:space="preserve"> </w:t>
            </w:r>
            <w:r>
              <w:rPr/>
              <w:t>of</w:t>
            </w:r>
            <w:r>
              <w:rPr>
                <w:spacing w:val="25"/>
              </w:rPr>
              <w:t xml:space="preserve"> </w:t>
            </w:r>
            <w:r>
              <w:rPr/>
              <w:t>the</w:t>
            </w:r>
            <w:r>
              <w:rPr>
                <w:spacing w:val="31"/>
              </w:rPr>
              <w:t xml:space="preserve"> </w:t>
            </w:r>
            <w:r>
              <w:rPr/>
              <w:t>Council,</w:t>
            </w:r>
            <w:r>
              <w:rPr>
                <w:spacing w:val="28"/>
              </w:rPr>
              <w:t xml:space="preserve"> </w:t>
            </w:r>
            <w:r>
              <w:rPr/>
              <w:t>including</w:t>
            </w:r>
            <w:r>
              <w:rPr>
                <w:spacing w:val="27"/>
              </w:rPr>
              <w:t xml:space="preserve"> </w:t>
            </w:r>
            <w:r>
              <w:rPr/>
              <w:t>customer</w:t>
            </w:r>
            <w:r>
              <w:rPr>
                <w:spacing w:val="27"/>
              </w:rPr>
              <w:t xml:space="preserve"> </w:t>
            </w:r>
            <w:r>
              <w:rPr/>
              <w:t>care,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</w:tbl>
    <w:p>
      <w:pPr>
        <w:sectPr>
          <w:type w:val="continuous"/>
          <w:pgSz w:w="11906" w:h="16838"/>
          <w:pgMar w:left="600" w:right="580" w:gutter="0" w:header="0" w:top="700" w:footer="0" w:bottom="280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before="1" w:after="0"/>
        <w:rPr>
          <w:b/>
          <w:sz w:val="2"/>
        </w:rPr>
      </w:pPr>
      <w:r>
        <w:rPr>
          <w:b/>
          <w:sz w:val="2"/>
        </w:rPr>
        <mc:AlternateContent>
          <mc:Choice Requires="wps">
            <w:drawing>
              <wp:anchor behindDoc="1" distT="0" distB="0" distL="114935" distR="114300" simplePos="0" locked="0" layoutInCell="0" allowOverlap="1" relativeHeight="2">
                <wp:simplePos x="0" y="0"/>
                <wp:positionH relativeFrom="page">
                  <wp:posOffset>460375</wp:posOffset>
                </wp:positionH>
                <wp:positionV relativeFrom="page">
                  <wp:posOffset>5290185</wp:posOffset>
                </wp:positionV>
                <wp:extent cx="6624955" cy="321945"/>
                <wp:effectExtent l="635" t="635" r="0" b="0"/>
                <wp:wrapNone/>
                <wp:docPr id="2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080" cy="321840"/>
                        </a:xfrm>
                        <a:prstGeom prst="rect">
                          <a:avLst/>
                        </a:prstGeom>
                        <a:solidFill>
                          <a:srgbClr val="00b3b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docshape1" path="m0,0l-2147483645,0l-2147483645,-2147483646l0,-2147483646xe" fillcolor="#00b3bd" stroked="f" o:allowincell="f" style="position:absolute;margin-left:36.25pt;margin-top:416.55pt;width:521.6pt;height:25.3pt;mso-wrap-style:none;v-text-anchor:middle;mso-position-horizontal-relative:page;mso-position-vertical-relative:page">
                <v:fill o:detectmouseclick="t" type="solid" color2="#ff4c42"/>
                <v:stroke color="#3465a4" joinstyle="round" endcap="flat"/>
                <w10:wrap type="none"/>
              </v:rect>
            </w:pict>
          </mc:Fallback>
        </mc:AlternateContent>
      </w:r>
    </w:p>
    <w:tbl>
      <w:tblPr>
        <w:tblW w:w="10442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461"/>
        <w:gridCol w:w="9981"/>
      </w:tblGrid>
      <w:tr>
        <w:trPr>
          <w:trHeight w:val="383" w:hRule="atLeast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8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9" w:right="0"/>
              <w:rPr/>
            </w:pPr>
            <w:r>
              <w:rPr/>
              <w:t>protection,</w:t>
            </w:r>
            <w:r>
              <w:rPr>
                <w:spacing w:val="-7"/>
              </w:rPr>
              <w:t xml:space="preserve"> </w:t>
            </w:r>
            <w:r>
              <w:rPr/>
              <w:t>finance,</w:t>
            </w:r>
            <w:r>
              <w:rPr>
                <w:spacing w:val="-5"/>
              </w:rPr>
              <w:t xml:space="preserve"> </w:t>
            </w:r>
            <w:r>
              <w:rPr/>
              <w:t>ICT,</w:t>
            </w:r>
            <w:r>
              <w:rPr>
                <w:spacing w:val="-5"/>
              </w:rPr>
              <w:t xml:space="preserve"> </w:t>
            </w:r>
            <w:r>
              <w:rPr/>
              <w:t>safeguarding</w:t>
            </w:r>
            <w:r>
              <w:rPr>
                <w:spacing w:val="-5"/>
              </w:rPr>
              <w:t xml:space="preserve"> </w:t>
            </w:r>
            <w:r>
              <w:rPr/>
              <w:t>and</w:t>
            </w:r>
            <w:r>
              <w:rPr>
                <w:spacing w:val="-6"/>
              </w:rPr>
              <w:t xml:space="preserve"> </w:t>
            </w:r>
            <w:r>
              <w:rPr/>
              <w:t>health</w:t>
            </w:r>
            <w:r>
              <w:rPr>
                <w:spacing w:val="-9"/>
              </w:rPr>
              <w:t xml:space="preserve"> </w:t>
            </w:r>
            <w:r>
              <w:rPr/>
              <w:t>&amp;</w:t>
            </w:r>
            <w:r>
              <w:rPr>
                <w:spacing w:val="-5"/>
              </w:rPr>
              <w:t xml:space="preserve"> </w:t>
            </w:r>
            <w:r>
              <w:rPr/>
              <w:t>safety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policies.</w:t>
            </w:r>
          </w:p>
        </w:tc>
      </w:tr>
      <w:tr>
        <w:trPr>
          <w:trHeight w:val="759" w:hRule="atLeast"/>
        </w:trPr>
        <w:tc>
          <w:tcPr>
            <w:tcW w:w="4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23" w:after="0"/>
              <w:ind w:left="107" w:right="0"/>
              <w:rPr>
                <w:spacing w:val="-5"/>
              </w:rPr>
            </w:pPr>
            <w:r>
              <w:rPr>
                <w:spacing w:val="-5"/>
              </w:rPr>
              <w:t>3.</w:t>
            </w:r>
          </w:p>
        </w:tc>
        <w:tc>
          <w:tcPr>
            <w:tcW w:w="99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23" w:after="0"/>
              <w:ind w:left="169" w:right="0"/>
              <w:rPr/>
            </w:pPr>
            <w:r>
              <w:rPr/>
              <w:t>To actively engage with the behaviours and values of the Council to promote and support our Co- operative Agenda.</w:t>
            </w:r>
          </w:p>
        </w:tc>
      </w:tr>
      <w:tr>
        <w:trPr>
          <w:trHeight w:val="759" w:hRule="atLeast"/>
        </w:trPr>
        <w:tc>
          <w:tcPr>
            <w:tcW w:w="46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22" w:after="0"/>
              <w:ind w:left="107" w:right="0"/>
              <w:rPr>
                <w:spacing w:val="-5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998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22" w:after="0"/>
              <w:ind w:left="169" w:right="0"/>
              <w:rPr/>
            </w:pPr>
            <w:r>
              <w:rPr/>
              <w:t>To</w:t>
            </w:r>
            <w:r>
              <w:rPr>
                <w:spacing w:val="77"/>
              </w:rPr>
              <w:t xml:space="preserve"> </w:t>
            </w:r>
            <w:r>
              <w:rPr/>
              <w:t>undertake</w:t>
            </w:r>
            <w:r>
              <w:rPr>
                <w:spacing w:val="77"/>
              </w:rPr>
              <w:t xml:space="preserve"> </w:t>
            </w:r>
            <w:r>
              <w:rPr/>
              <w:t>continuous</w:t>
            </w:r>
            <w:r>
              <w:rPr>
                <w:spacing w:val="77"/>
              </w:rPr>
              <w:t xml:space="preserve"> </w:t>
            </w:r>
            <w:r>
              <w:rPr/>
              <w:t>professional</w:t>
            </w:r>
            <w:r>
              <w:rPr>
                <w:spacing w:val="76"/>
              </w:rPr>
              <w:t xml:space="preserve"> </w:t>
            </w:r>
            <w:r>
              <w:rPr/>
              <w:t>development</w:t>
            </w:r>
            <w:r>
              <w:rPr>
                <w:spacing w:val="76"/>
              </w:rPr>
              <w:t xml:space="preserve"> </w:t>
            </w:r>
            <w:r>
              <w:rPr/>
              <w:t>and</w:t>
            </w:r>
            <w:r>
              <w:rPr>
                <w:spacing w:val="75"/>
              </w:rPr>
              <w:t xml:space="preserve"> </w:t>
            </w:r>
            <w:r>
              <w:rPr/>
              <w:t>to</w:t>
            </w:r>
            <w:r>
              <w:rPr>
                <w:spacing w:val="77"/>
              </w:rPr>
              <w:t xml:space="preserve"> </w:t>
            </w:r>
            <w:r>
              <w:rPr/>
              <w:t>be</w:t>
            </w:r>
            <w:r>
              <w:rPr>
                <w:spacing w:val="74"/>
              </w:rPr>
              <w:t xml:space="preserve"> </w:t>
            </w:r>
            <w:r>
              <w:rPr/>
              <w:t>aware</w:t>
            </w:r>
            <w:r>
              <w:rPr>
                <w:spacing w:val="77"/>
              </w:rPr>
              <w:t xml:space="preserve"> </w:t>
            </w:r>
            <w:r>
              <w:rPr/>
              <w:t>of</w:t>
            </w:r>
            <w:r>
              <w:rPr>
                <w:spacing w:val="76"/>
              </w:rPr>
              <w:t xml:space="preserve"> </w:t>
            </w:r>
            <w:r>
              <w:rPr/>
              <w:t>new</w:t>
            </w:r>
            <w:r>
              <w:rPr>
                <w:spacing w:val="76"/>
              </w:rPr>
              <w:t xml:space="preserve"> </w:t>
            </w:r>
            <w:r>
              <w:rPr/>
              <w:t>developments, legislation, initiatives, guidelines, policies and procedures as appropriate to the role.</w:t>
            </w:r>
          </w:p>
        </w:tc>
      </w:tr>
      <w:tr>
        <w:trPr>
          <w:trHeight w:val="629" w:hRule="atLeast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3" w:after="0"/>
              <w:ind w:left="107" w:right="0"/>
              <w:rPr>
                <w:spacing w:val="-5"/>
              </w:rPr>
            </w:pPr>
            <w:r>
              <w:rPr>
                <w:spacing w:val="-5"/>
              </w:rPr>
              <w:t>5.</w:t>
            </w:r>
          </w:p>
        </w:tc>
        <w:tc>
          <w:tcPr>
            <w:tcW w:w="998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 w:after="0"/>
              <w:ind w:left="169" w:right="0"/>
              <w:rPr/>
            </w:pPr>
            <w:r>
              <w:rPr/>
              <w:t>Undertake</w:t>
            </w:r>
            <w:r>
              <w:rPr>
                <w:spacing w:val="-9"/>
              </w:rPr>
              <w:t xml:space="preserve"> </w:t>
            </w:r>
            <w:r>
              <w:rPr/>
              <w:t>any</w:t>
            </w:r>
            <w:r>
              <w:rPr>
                <w:spacing w:val="-4"/>
              </w:rPr>
              <w:t xml:space="preserve"> </w:t>
            </w:r>
            <w:r>
              <w:rPr/>
              <w:t>additional</w:t>
            </w:r>
            <w:r>
              <w:rPr>
                <w:spacing w:val="-5"/>
              </w:rPr>
              <w:t xml:space="preserve"> </w:t>
            </w:r>
            <w:r>
              <w:rPr/>
              <w:t>duties</w:t>
            </w:r>
            <w:r>
              <w:rPr>
                <w:spacing w:val="-7"/>
              </w:rPr>
              <w:t xml:space="preserve"> </w:t>
            </w:r>
            <w:r>
              <w:rPr/>
              <w:t>commensurate</w:t>
            </w:r>
            <w:r>
              <w:rPr>
                <w:spacing w:val="-7"/>
              </w:rPr>
              <w:t xml:space="preserve"> </w:t>
            </w:r>
            <w:r>
              <w:rPr/>
              <w:t>with</w:t>
            </w:r>
            <w:r>
              <w:rPr>
                <w:spacing w:val="-7"/>
              </w:rPr>
              <w:t xml:space="preserve"> </w:t>
            </w:r>
            <w:r>
              <w:rPr/>
              <w:t>the</w:t>
            </w:r>
            <w:r>
              <w:rPr>
                <w:spacing w:val="-5"/>
              </w:rPr>
              <w:t xml:space="preserve"> </w:t>
            </w:r>
            <w:r>
              <w:rPr/>
              <w:t>level</w:t>
            </w:r>
            <w:r>
              <w:rPr>
                <w:spacing w:val="-5"/>
              </w:rPr>
              <w:t xml:space="preserve"> </w:t>
            </w:r>
            <w:r>
              <w:rPr/>
              <w:t>of</w:t>
            </w:r>
            <w:r>
              <w:rPr>
                <w:spacing w:val="-6"/>
              </w:rPr>
              <w:t xml:space="preserve"> </w:t>
            </w:r>
            <w:r>
              <w:rPr/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post.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0" w:after="0"/>
        <w:rPr>
          <w:b/>
          <w:sz w:val="21"/>
        </w:rPr>
      </w:pPr>
      <w:r>
        <w:rPr>
          <w:b/>
          <w:sz w:val="21"/>
        </w:rPr>
        <mc:AlternateContent>
          <mc:Choice Requires="wps">
            <w:drawing>
              <wp:anchor behindDoc="1" distT="0" distB="0" distL="114935" distR="114935" simplePos="0" locked="0" layoutInCell="0" allowOverlap="1" relativeHeight="3">
                <wp:simplePos x="0" y="0"/>
                <wp:positionH relativeFrom="page">
                  <wp:posOffset>457200</wp:posOffset>
                </wp:positionH>
                <wp:positionV relativeFrom="paragraph">
                  <wp:posOffset>178435</wp:posOffset>
                </wp:positionV>
                <wp:extent cx="6631305" cy="489585"/>
                <wp:effectExtent l="3175" t="3175" r="3175" b="3175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200" cy="4896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t" o:allowincell="f" style="position:absolute;margin-left:36pt;margin-top:14.05pt;width:522.1pt;height:38.5pt;mso-wrap-style:none;v-text-anchor:middle;mso-position-horizontal-relative:page" type="_x0000_t202">
                <v:textbox>
                  <w:txbxContent>
                    <w:p>
                      <w:pPr>
                        <w:overflowPunct w:val="false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Lucida Sans"/>
                          <w:lang w:eastAsia="zh-CN" w:bidi="hi-IN"/>
                        </w:rPr>
                      </w:r>
                    </w:p>
                  </w:txbxContent>
                </v:textbox>
                <v:fill o:detectmouseclick="t" on="false"/>
                <v:stroke color="black" weight="6480" joinstyle="miter" endcap="fla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behindDoc="1" distT="72390" distB="72390" distL="0" distR="0" simplePos="0" locked="0" layoutInCell="0" allowOverlap="1" relativeHeight="5">
                <wp:simplePos x="0" y="0"/>
                <wp:positionH relativeFrom="page">
                  <wp:posOffset>457200</wp:posOffset>
                </wp:positionH>
                <wp:positionV relativeFrom="paragraph">
                  <wp:posOffset>178435</wp:posOffset>
                </wp:positionV>
                <wp:extent cx="6631305" cy="489585"/>
                <wp:effectExtent l="0" t="0" r="0" b="0"/>
                <wp:wrapNone/>
                <wp:docPr id="4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305" cy="48958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before="2" w:after="0"/>
                              <w:ind w:left="103" w:right="0"/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Contacts:</w:t>
                            </w:r>
                          </w:p>
                          <w:p>
                            <w:pPr>
                              <w:pStyle w:val="BodyText"/>
                              <w:spacing w:before="9" w:after="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1" w:after="0"/>
                              <w:ind w:left="103" w:right="0"/>
                              <w:rPr/>
                            </w:pPr>
                            <w:r>
                              <w:rPr/>
                              <w:t>Internal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/>
                              <w:t>external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/>
                              <w:t>agencies.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/>
                              <w:t>Government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departments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22.15pt;height:38.55pt;mso-wrap-distance-left:0pt;mso-wrap-distance-right:0pt;mso-wrap-distance-top:5.7pt;mso-wrap-distance-bottom:5.7pt;margin-top:14.05pt;mso-position-vertical-relative:text;margin-left:36pt;mso-position-horizontal-relative:page">
                <v:textbox inset="0.000694444444444445in,0.000694444444444445in,0.000694444444444445in,0.000694444444444445in">
                  <w:txbxContent>
                    <w:p>
                      <w:pPr>
                        <w:pStyle w:val="FrameContents"/>
                        <w:spacing w:before="2" w:after="0"/>
                        <w:ind w:left="103" w:right="0"/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>Contacts:</w:t>
                      </w:r>
                    </w:p>
                    <w:p>
                      <w:pPr>
                        <w:pStyle w:val="BodyText"/>
                        <w:spacing w:before="9" w:after="0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</w:r>
                    </w:p>
                    <w:p>
                      <w:pPr>
                        <w:pStyle w:val="BodyText"/>
                        <w:spacing w:before="1" w:after="0"/>
                        <w:ind w:left="103" w:right="0"/>
                        <w:rPr/>
                      </w:pPr>
                      <w:r>
                        <w:rPr/>
                        <w:t>Internal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/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/>
                        <w:t>external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/>
                        <w:t>agencies.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/>
                        <w:t>Government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departments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4" w:after="0"/>
        <w:rPr>
          <w:b/>
          <w:sz w:val="21"/>
        </w:rPr>
      </w:pPr>
      <w:r>
        <w:rPr>
          <w:b/>
          <w:sz w:val="21"/>
        </w:rPr>
      </w:r>
    </w:p>
    <w:tbl>
      <w:tblPr>
        <w:tblW w:w="10441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029"/>
        <w:gridCol w:w="8412"/>
      </w:tblGrid>
      <w:tr>
        <w:trPr>
          <w:trHeight w:val="506" w:hRule="atLeast"/>
        </w:trPr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pacing w:before="2" w:after="0"/>
              <w:ind w:left="107" w:right="0"/>
              <w:rPr/>
            </w:pPr>
            <w:r>
              <w:rPr>
                <w:b/>
                <w:color w:val="FFFFFF"/>
              </w:rPr>
              <w:t>Relationship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Posts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Department:</w:t>
            </w:r>
          </w:p>
        </w:tc>
      </w:tr>
      <w:tr>
        <w:trPr>
          <w:trHeight w:val="388" w:hRule="atLeast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107" w:right="0"/>
              <w:rPr/>
            </w:pPr>
            <w:r>
              <w:rPr>
                <w:b/>
              </w:rPr>
              <w:t>Responsible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841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5" w:right="0"/>
              <w:rPr/>
            </w:pPr>
            <w:r>
              <w:rPr/>
              <w:t>Intelligence</w:t>
            </w:r>
            <w:r>
              <w:rPr>
                <w:spacing w:val="-6"/>
              </w:rPr>
              <w:t xml:space="preserve"> </w:t>
            </w:r>
            <w:r>
              <w:rPr/>
              <w:t>&amp;</w:t>
            </w:r>
            <w:r>
              <w:rPr>
                <w:spacing w:val="-6"/>
              </w:rPr>
              <w:t xml:space="preserve"> </w:t>
            </w:r>
            <w:r>
              <w:rPr/>
              <w:t>Data</w:t>
            </w:r>
            <w:r>
              <w:rPr>
                <w:spacing w:val="-7"/>
              </w:rPr>
              <w:t xml:space="preserve"> </w:t>
            </w:r>
            <w:r>
              <w:rPr/>
              <w:t>Business</w:t>
            </w:r>
            <w:r>
              <w:rPr>
                <w:spacing w:val="-5"/>
              </w:rPr>
              <w:t xml:space="preserve"> </w:t>
            </w:r>
            <w:r>
              <w:rPr/>
              <w:t>Partner</w:t>
            </w:r>
            <w:r>
              <w:rPr>
                <w:spacing w:val="-4"/>
              </w:rPr>
              <w:t xml:space="preserve"> </w:t>
            </w:r>
            <w:r>
              <w:rPr/>
              <w:t>Education</w:t>
            </w:r>
            <w:r>
              <w:rPr>
                <w:spacing w:val="-10"/>
              </w:rPr>
              <w:t xml:space="preserve"> </w:t>
            </w:r>
            <w:r>
              <w:rPr/>
              <w:t>&amp;</w:t>
            </w:r>
            <w:r>
              <w:rPr>
                <w:spacing w:val="-6"/>
              </w:rPr>
              <w:t xml:space="preserve"> </w:t>
            </w:r>
            <w:r>
              <w:rPr/>
              <w:t>Early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Years</w:t>
            </w:r>
          </w:p>
        </w:tc>
      </w:tr>
      <w:tr>
        <w:trPr>
          <w:trHeight w:val="647" w:hRule="atLeast"/>
        </w:trPr>
        <w:tc>
          <w:tcPr>
            <w:tcW w:w="20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9" w:after="0"/>
              <w:ind w:left="107" w:right="0"/>
              <w:rPr/>
            </w:pPr>
            <w:r>
              <w:rPr>
                <w:b/>
              </w:rPr>
              <w:t>Responsible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for:</w:t>
            </w:r>
          </w:p>
        </w:tc>
        <w:tc>
          <w:tcPr>
            <w:tcW w:w="84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185" w:right="0"/>
              <w:rPr/>
            </w:pPr>
            <w:r>
              <w:rPr/>
              <w:t>None</w:t>
            </w:r>
          </w:p>
        </w:tc>
      </w:tr>
    </w:tbl>
    <w:p>
      <w:pPr>
        <w:pStyle w:val="BodyText"/>
        <w:spacing w:before="10" w:after="0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457200</wp:posOffset>
                </wp:positionH>
                <wp:positionV relativeFrom="paragraph">
                  <wp:posOffset>163830</wp:posOffset>
                </wp:positionV>
                <wp:extent cx="6631305" cy="649605"/>
                <wp:effectExtent l="3175" t="3175" r="3175" b="3175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200" cy="649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pt;margin-top:12.9pt;width:522.1pt;height:51.1pt;mso-wrap-style:none;v-text-anchor:middle;mso-position-horizontal-relative:page" type="_x0000_t202">
                <v:textbox>
                  <w:txbxContent>
                    <w:p>
                      <w:pPr>
                        <w:overflowPunct w:val="false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Lucida Sans"/>
                          <w:lang w:eastAsia="zh-CN" w:bidi="hi-IN"/>
                        </w:rPr>
                      </w:r>
                    </w:p>
                  </w:txbxContent>
                </v:textbox>
                <v:fill o:detectmouseclick="t" on="false"/>
                <v:stroke color="black" weight="6480" joinstyle="miter" endcap="fla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behindDoc="1" distT="72390" distB="72390" distL="0" distR="0" simplePos="0" locked="0" layoutInCell="0" allowOverlap="1" relativeHeight="6">
                <wp:simplePos x="0" y="0"/>
                <wp:positionH relativeFrom="page">
                  <wp:posOffset>457200</wp:posOffset>
                </wp:positionH>
                <wp:positionV relativeFrom="paragraph">
                  <wp:posOffset>163830</wp:posOffset>
                </wp:positionV>
                <wp:extent cx="6631305" cy="649605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305" cy="64960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ind w:left="103" w:right="0"/>
                              <w:rPr/>
                            </w:pPr>
                            <w:r>
                              <w:rPr>
                                <w:b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Conditions:</w:t>
                            </w: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BodyText"/>
                              <w:ind w:left="103" w:right="0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None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22.15pt;height:51.15pt;mso-wrap-distance-left:0pt;mso-wrap-distance-right:0pt;mso-wrap-distance-top:5.7pt;mso-wrap-distance-bottom:5.7pt;margin-top:12.9pt;mso-position-vertical-relative:text;margin-left:36pt;mso-position-horizontal-relative:page">
                <v:textbox inset="0.000694444444444445in,0.000694444444444445in,0.000694444444444445in,0.000694444444444445in">
                  <w:txbxContent>
                    <w:p>
                      <w:pPr>
                        <w:pStyle w:val="FrameContents"/>
                        <w:ind w:left="103" w:right="0"/>
                        <w:rPr/>
                      </w:pPr>
                      <w:r>
                        <w:rPr>
                          <w:b/>
                        </w:rPr>
                        <w:t>Special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Conditions:</w:t>
                      </w: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BodyText"/>
                        <w:ind w:left="103" w:right="0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None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6" w:after="0"/>
        <w:rPr>
          <w:b/>
          <w:sz w:val="19"/>
        </w:rPr>
      </w:pPr>
      <w:r>
        <w:rPr>
          <w:b/>
          <w:sz w:val="19"/>
        </w:rPr>
      </w:r>
    </w:p>
    <w:tbl>
      <w:tblPr>
        <w:tblW w:w="10442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0442"/>
      </w:tblGrid>
      <w:tr>
        <w:trPr>
          <w:trHeight w:val="506" w:hRule="atLeast"/>
        </w:trPr>
        <w:tc>
          <w:tcPr>
            <w:tcW w:w="10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</w:rPr>
              <w:t>Values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Behaviours:</w:t>
            </w:r>
          </w:p>
        </w:tc>
      </w:tr>
      <w:tr>
        <w:trPr>
          <w:trHeight w:val="5114" w:hRule="atLeast"/>
        </w:trPr>
        <w:tc>
          <w:tcPr>
            <w:tcW w:w="10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/>
              <w:rPr/>
            </w:pPr>
            <w:r>
              <w:rPr/>
              <w:t>We have a clear set of values that outline how we do business. We share these Borough-wide with our residents, partners and businesses:</w:t>
            </w:r>
          </w:p>
          <w:p>
            <w:pPr>
              <w:pStyle w:val="TableParagraph"/>
              <w:spacing w:before="2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ind w:hanging="360" w:left="828" w:right="95"/>
              <w:jc w:val="both"/>
              <w:rPr/>
            </w:pPr>
            <w:r>
              <w:rPr>
                <w:b/>
              </w:rPr>
              <w:t>Fairness -</w:t>
            </w:r>
            <w:r>
              <w:rPr>
                <w:b/>
                <w:spacing w:val="-3"/>
              </w:rPr>
              <w:t xml:space="preserve"> </w:t>
            </w:r>
            <w:r>
              <w:rPr/>
              <w:t xml:space="preserve">We will champion fairness and equality of opportunity and ensure working together brings mutual benefits and the greatest possible added value. We will enable everyone to be </w:t>
            </w:r>
            <w:r>
              <w:rPr>
                <w:spacing w:val="-2"/>
              </w:rPr>
              <w:t>involved.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spacing w:before="2" w:after="0"/>
              <w:ind w:hanging="360" w:left="828" w:right="92"/>
              <w:jc w:val="both"/>
              <w:rPr/>
            </w:pPr>
            <w:r>
              <w:rPr>
                <w:b/>
              </w:rPr>
              <w:t>Openness -</w:t>
            </w:r>
            <w:r>
              <w:rPr>
                <w:b/>
                <w:spacing w:val="-2"/>
              </w:rPr>
              <w:t xml:space="preserve"> </w:t>
            </w:r>
            <w:r>
              <w:rPr/>
              <w:t>We will be open and honest in our actions and communications. We will take decisions in a transparent way and at the most local level possible.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ind w:hanging="360" w:left="828" w:right="90"/>
              <w:jc w:val="both"/>
              <w:rPr/>
            </w:pPr>
            <w:r>
              <w:rPr>
                <w:b/>
              </w:rPr>
              <w:t>Responsibility -</w:t>
            </w:r>
            <w:r>
              <w:rPr>
                <w:b/>
                <w:spacing w:val="-2"/>
              </w:rPr>
              <w:t xml:space="preserve"> </w:t>
            </w:r>
            <w:r>
              <w:rPr/>
              <w:t>We take responsibility for, and</w:t>
            </w:r>
            <w:r>
              <w:rPr>
                <w:spacing w:val="-1"/>
              </w:rPr>
              <w:t xml:space="preserve"> </w:t>
            </w:r>
            <w:r>
              <w:rPr/>
              <w:t>answer to our actions. We will encourage people to take responsibility for themselves and their actions. Mutual benefits go hand-in-hand with mutual obligations.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ind w:hanging="360" w:left="828" w:right="94"/>
              <w:jc w:val="both"/>
              <w:rPr/>
            </w:pPr>
            <w:r>
              <w:rPr>
                <w:b/>
              </w:rPr>
              <w:t>Working together -</w:t>
            </w:r>
            <w:r>
              <w:rPr>
                <w:b/>
                <w:spacing w:val="-2"/>
              </w:rPr>
              <w:t xml:space="preserve"> </w:t>
            </w:r>
            <w:r>
              <w:rPr/>
              <w:t>We will work together and support each other in achieving common goals, making sure the environment is in place for self-help.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ind w:hanging="360" w:left="828" w:right="93"/>
              <w:jc w:val="both"/>
              <w:rPr/>
            </w:pPr>
            <w:r>
              <w:rPr>
                <w:b/>
              </w:rPr>
              <w:t>Accountability -</w:t>
            </w:r>
            <w:r>
              <w:rPr>
                <w:b/>
                <w:spacing w:val="-3"/>
              </w:rPr>
              <w:t xml:space="preserve"> </w:t>
            </w:r>
            <w:r>
              <w:rPr/>
              <w:t>We recognise and act upon the impact of our actions on others and hold ourselves accountable to our stakeholders.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ind w:hanging="360" w:left="828" w:right="97"/>
              <w:jc w:val="both"/>
              <w:rPr/>
            </w:pPr>
            <w:r>
              <w:rPr>
                <w:b/>
              </w:rPr>
              <w:t>Respect -</w:t>
            </w:r>
            <w:r>
              <w:rPr>
                <w:b/>
                <w:spacing w:val="-3"/>
              </w:rPr>
              <w:t xml:space="preserve"> </w:t>
            </w:r>
            <w:r>
              <w:rPr/>
              <w:t xml:space="preserve">We recognise and welcome different views and treat each other with dignity and </w:t>
            </w:r>
            <w:r>
              <w:rPr>
                <w:spacing w:val="-2"/>
              </w:rPr>
              <w:t>respect.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9" w:leader="none"/>
              </w:tabs>
              <w:ind w:hanging="360" w:left="828" w:right="94"/>
              <w:jc w:val="both"/>
              <w:rPr/>
            </w:pPr>
            <w:r>
              <w:rPr>
                <w:b/>
              </w:rPr>
              <w:t>Democracy -</w:t>
            </w:r>
            <w:r>
              <w:rPr>
                <w:b/>
                <w:spacing w:val="-3"/>
              </w:rPr>
              <w:t xml:space="preserve"> </w:t>
            </w:r>
            <w:r>
              <w:rPr/>
              <w:t>We believe and act within the principles of democracy and promote these across the borough.</w:t>
            </w:r>
          </w:p>
        </w:tc>
      </w:tr>
      <w:tr>
        <w:trPr>
          <w:trHeight w:val="1278" w:hRule="atLeast"/>
        </w:trPr>
        <w:tc>
          <w:tcPr>
            <w:tcW w:w="10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7" w:right="47"/>
              <w:rPr/>
            </w:pPr>
            <w:r>
              <w:rPr/>
              <w:t>Internally</w:t>
            </w:r>
            <w:r>
              <w:rPr>
                <w:spacing w:val="-1"/>
              </w:rPr>
              <w:t xml:space="preserve"> </w:t>
            </w:r>
            <w:r>
              <w:rPr/>
              <w:t>we’ve</w:t>
            </w:r>
            <w:r>
              <w:rPr>
                <w:spacing w:val="-1"/>
              </w:rPr>
              <w:t xml:space="preserve"> </w:t>
            </w:r>
            <w:r>
              <w:rPr/>
              <w:t>translated</w:t>
            </w:r>
            <w:r>
              <w:rPr>
                <w:spacing w:val="-2"/>
              </w:rPr>
              <w:t xml:space="preserve"> </w:t>
            </w:r>
            <w:r>
              <w:rPr/>
              <w:t>these</w:t>
            </w:r>
            <w:r>
              <w:rPr>
                <w:spacing w:val="-4"/>
              </w:rPr>
              <w:t xml:space="preserve"> </w:t>
            </w:r>
            <w:r>
              <w:rPr/>
              <w:t>values</w:t>
            </w:r>
            <w:r>
              <w:rPr>
                <w:spacing w:val="-1"/>
              </w:rPr>
              <w:t xml:space="preserve"> </w:t>
            </w:r>
            <w:r>
              <w:rPr/>
              <w:t>into</w:t>
            </w:r>
            <w:r>
              <w:rPr>
                <w:spacing w:val="-4"/>
              </w:rPr>
              <w:t xml:space="preserve"> </w:t>
            </w:r>
            <w:r>
              <w:rPr/>
              <w:t>five</w:t>
            </w:r>
            <w:r>
              <w:rPr>
                <w:spacing w:val="-4"/>
              </w:rPr>
              <w:t xml:space="preserve"> </w:t>
            </w:r>
            <w:r>
              <w:rPr/>
              <w:t>Co-operative</w:t>
            </w:r>
            <w:r>
              <w:rPr>
                <w:spacing w:val="-4"/>
              </w:rPr>
              <w:t xml:space="preserve"> </w:t>
            </w:r>
            <w:r>
              <w:rPr/>
              <w:t>behaviours</w:t>
            </w:r>
            <w:r>
              <w:rPr>
                <w:spacing w:val="-4"/>
              </w:rPr>
              <w:t xml:space="preserve"> </w:t>
            </w:r>
            <w:r>
              <w:rPr/>
              <w:t>which</w:t>
            </w:r>
            <w:r>
              <w:rPr>
                <w:spacing w:val="-2"/>
              </w:rPr>
              <w:t xml:space="preserve"> </w:t>
            </w:r>
            <w:r>
              <w:rPr/>
              <w:t>outline</w:t>
            </w:r>
            <w:r>
              <w:rPr>
                <w:spacing w:val="-4"/>
              </w:rPr>
              <w:t xml:space="preserve"> </w:t>
            </w:r>
            <w:r>
              <w:rPr/>
              <w:t>the</w:t>
            </w:r>
            <w:r>
              <w:rPr>
                <w:spacing w:val="-2"/>
              </w:rPr>
              <w:t xml:space="preserve"> </w:t>
            </w:r>
            <w:r>
              <w:rPr/>
              <w:t>priority</w:t>
            </w:r>
            <w:r>
              <w:rPr>
                <w:spacing w:val="-3"/>
              </w:rPr>
              <w:t xml:space="preserve"> </w:t>
            </w:r>
            <w:r>
              <w:rPr/>
              <w:t>areas of focus for staff at all levels.</w:t>
            </w:r>
          </w:p>
          <w:p>
            <w:pPr>
              <w:pStyle w:val="TableParagraph"/>
              <w:spacing w:before="1" w:after="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247"/>
              <w:ind w:hanging="361" w:left="828" w:right="0"/>
              <w:rPr/>
            </w:pPr>
            <w:r>
              <w:rPr/>
              <w:t>Work</w:t>
            </w:r>
            <w:r>
              <w:rPr>
                <w:spacing w:val="-8"/>
              </w:rPr>
              <w:t xml:space="preserve"> </w:t>
            </w:r>
            <w:r>
              <w:rPr/>
              <w:t>with</w:t>
            </w:r>
            <w:r>
              <w:rPr>
                <w:spacing w:val="-3"/>
              </w:rPr>
              <w:t xml:space="preserve"> </w:t>
            </w:r>
            <w:r>
              <w:rPr/>
              <w:t>a</w:t>
            </w:r>
            <w:r>
              <w:rPr>
                <w:spacing w:val="-5"/>
              </w:rPr>
              <w:t xml:space="preserve"> </w:t>
            </w:r>
            <w:r>
              <w:rPr/>
              <w:t>Resident</w:t>
            </w:r>
            <w:r>
              <w:rPr>
                <w:spacing w:val="-2"/>
              </w:rPr>
              <w:t xml:space="preserve"> Focus</w:t>
            </w:r>
          </w:p>
        </w:tc>
      </w:tr>
    </w:tbl>
    <w:p>
      <w:pPr>
        <w:sectPr>
          <w:type w:val="nextPage"/>
          <w:pgSz w:w="11906" w:h="16838"/>
          <w:pgMar w:left="600" w:right="58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W w:w="10442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0442"/>
      </w:tblGrid>
      <w:tr>
        <w:trPr>
          <w:trHeight w:val="1831" w:hRule="atLeast"/>
        </w:trPr>
        <w:tc>
          <w:tcPr>
            <w:tcW w:w="10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268" w:before="2" w:after="0"/>
              <w:ind w:hanging="361" w:left="828" w:right="0"/>
              <w:rPr/>
            </w:pPr>
            <w:r>
              <w:rPr/>
              <w:t>Support</w:t>
            </w:r>
            <w:r>
              <w:rPr>
                <w:spacing w:val="-3"/>
              </w:rPr>
              <w:t xml:space="preserve"> </w:t>
            </w:r>
            <w:r>
              <w:rPr/>
              <w:t>Local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Leaders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268"/>
              <w:ind w:hanging="361" w:left="828" w:right="0"/>
              <w:rPr/>
            </w:pPr>
            <w:r>
              <w:rPr/>
              <w:t>Committed</w:t>
            </w:r>
            <w:r>
              <w:rPr>
                <w:spacing w:val="-5"/>
              </w:rPr>
              <w:t xml:space="preserve"> </w:t>
            </w:r>
            <w:r>
              <w:rPr/>
              <w:t>to</w:t>
            </w:r>
            <w:r>
              <w:rPr>
                <w:spacing w:val="-5"/>
              </w:rPr>
              <w:t xml:space="preserve"> </w:t>
            </w:r>
            <w:r>
              <w:rPr/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Borough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269"/>
              <w:ind w:hanging="361" w:left="828" w:right="0"/>
              <w:rPr/>
            </w:pPr>
            <w:r>
              <w:rPr/>
              <w:t>Take</w:t>
            </w:r>
            <w:r>
              <w:rPr>
                <w:spacing w:val="-5"/>
              </w:rPr>
              <w:t xml:space="preserve"> </w:t>
            </w:r>
            <w:r>
              <w:rPr/>
              <w:t>Ownership</w:t>
            </w:r>
            <w:r>
              <w:rPr>
                <w:spacing w:val="-4"/>
              </w:rPr>
              <w:t xml:space="preserve"> </w:t>
            </w:r>
            <w:r>
              <w:rPr/>
              <w:t>and</w:t>
            </w:r>
            <w:r>
              <w:rPr>
                <w:spacing w:val="-5"/>
              </w:rPr>
              <w:t xml:space="preserve"> </w:t>
            </w:r>
            <w:r>
              <w:rPr/>
              <w:t>Drive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Change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269"/>
              <w:ind w:hanging="361" w:left="828" w:right="0"/>
              <w:rPr/>
            </w:pPr>
            <w:r>
              <w:rPr/>
              <w:t>Deliver</w:t>
            </w:r>
            <w:r>
              <w:rPr>
                <w:spacing w:val="-6"/>
              </w:rPr>
              <w:t xml:space="preserve"> </w:t>
            </w:r>
            <w:r>
              <w:rPr/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Performance</w:t>
            </w:r>
          </w:p>
          <w:p>
            <w:pPr>
              <w:pStyle w:val="TableParagraph"/>
              <w:spacing w:before="7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7" w:right="0"/>
              <w:rPr/>
            </w:pPr>
            <w:r>
              <w:rPr/>
              <w:t>More</w:t>
            </w:r>
            <w:r>
              <w:rPr>
                <w:spacing w:val="-7"/>
              </w:rPr>
              <w:t xml:space="preserve"> </w:t>
            </w:r>
            <w:r>
              <w:rPr/>
              <w:t>information</w:t>
            </w:r>
            <w:r>
              <w:rPr>
                <w:spacing w:val="-5"/>
              </w:rPr>
              <w:t xml:space="preserve"> </w:t>
            </w:r>
            <w:r>
              <w:rPr/>
              <w:t>around</w:t>
            </w:r>
            <w:r>
              <w:rPr>
                <w:spacing w:val="-7"/>
              </w:rPr>
              <w:t xml:space="preserve"> </w:t>
            </w:r>
            <w:r>
              <w:rPr/>
              <w:t>our</w:t>
            </w:r>
            <w:r>
              <w:rPr>
                <w:spacing w:val="-6"/>
              </w:rPr>
              <w:t xml:space="preserve"> </w:t>
            </w:r>
            <w:r>
              <w:rPr/>
              <w:t>Values</w:t>
            </w:r>
            <w:r>
              <w:rPr>
                <w:spacing w:val="-3"/>
              </w:rPr>
              <w:t xml:space="preserve"> </w:t>
            </w:r>
            <w:r>
              <w:rPr/>
              <w:t>and</w:t>
            </w:r>
            <w:r>
              <w:rPr>
                <w:spacing w:val="-5"/>
              </w:rPr>
              <w:t xml:space="preserve"> </w:t>
            </w:r>
            <w:r>
              <w:rPr/>
              <w:t>Behaviours</w:t>
            </w:r>
            <w:r>
              <w:rPr>
                <w:spacing w:val="-4"/>
              </w:rPr>
              <w:t xml:space="preserve"> </w:t>
            </w:r>
            <w:r>
              <w:rPr/>
              <w:t>can</w:t>
            </w:r>
            <w:r>
              <w:rPr>
                <w:spacing w:val="-6"/>
              </w:rPr>
              <w:t xml:space="preserve"> </w:t>
            </w:r>
            <w:r>
              <w:rPr/>
              <w:t>be</w:t>
            </w:r>
            <w:r>
              <w:rPr>
                <w:spacing w:val="-7"/>
              </w:rPr>
              <w:t xml:space="preserve"> </w:t>
            </w:r>
            <w:r>
              <w:rPr/>
              <w:t>found</w:t>
            </w:r>
            <w:r>
              <w:rPr>
                <w:spacing w:val="-6"/>
              </w:rPr>
              <w:t xml:space="preserve"> </w:t>
            </w:r>
            <w:r>
              <w:rPr/>
              <w:t>on</w:t>
            </w:r>
            <w:r>
              <w:rPr>
                <w:spacing w:val="-2"/>
              </w:rPr>
              <w:t xml:space="preserve"> </w:t>
            </w:r>
            <w:r>
              <w:rPr/>
              <w:t>our</w:t>
            </w:r>
            <w:r>
              <w:rPr>
                <w:spacing w:val="-6"/>
              </w:rPr>
              <w:t xml:space="preserve"> </w:t>
            </w:r>
            <w:r>
              <w:rPr/>
              <w:t>Greater.Jobs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pages.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" w:after="0"/>
        <w:rPr>
          <w:b/>
          <w:sz w:val="24"/>
        </w:rPr>
      </w:pPr>
      <w:r>
        <w:rPr>
          <w:b/>
          <w:sz w:val="24"/>
        </w:rPr>
      </w:r>
    </w:p>
    <w:tbl>
      <w:tblPr>
        <w:tblW w:w="10440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564"/>
        <w:gridCol w:w="1275"/>
        <w:gridCol w:w="2126"/>
        <w:gridCol w:w="4475"/>
      </w:tblGrid>
      <w:tr>
        <w:trPr>
          <w:trHeight w:val="371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pacing w:before="60" w:after="0"/>
              <w:ind w:left="600" w:right="0"/>
              <w:rPr>
                <w:b/>
                <w:color w:val="FFFFFF"/>
                <w:spacing w:val="-4"/>
              </w:rPr>
            </w:pPr>
            <w:r>
              <w:rPr>
                <w:b/>
                <w:color w:val="FFFFFF"/>
                <w:spacing w:val="-4"/>
              </w:rPr>
              <w:t>DATE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pacing w:before="60" w:after="0"/>
              <w:ind w:left="746" w:right="732"/>
              <w:jc w:val="center"/>
              <w:rPr>
                <w:b/>
                <w:color w:val="FFFFFF"/>
                <w:spacing w:val="-4"/>
              </w:rPr>
            </w:pP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pacing w:before="60" w:after="0"/>
              <w:ind w:left="1782" w:right="1770"/>
              <w:jc w:val="center"/>
              <w:rPr/>
            </w:pPr>
            <w:r>
              <w:rPr>
                <w:b/>
                <w:color w:val="FFFFFF"/>
              </w:rPr>
              <w:t>POST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</w:t>
            </w:r>
          </w:p>
        </w:tc>
      </w:tr>
      <w:tr>
        <w:trPr>
          <w:trHeight w:val="374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 w:after="0"/>
              <w:ind w:left="107" w:righ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Prepared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 w:after="0"/>
              <w:ind w:left="108" w:right="0"/>
              <w:rPr>
                <w:spacing w:val="-2"/>
              </w:rPr>
            </w:pPr>
            <w:r>
              <w:rPr>
                <w:spacing w:val="-2"/>
              </w:rPr>
              <w:t>15/11/21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 w:after="0"/>
              <w:ind w:left="108" w:right="0"/>
              <w:rPr/>
            </w:pPr>
            <w:r>
              <w:rPr/>
              <w:t>Matthew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Drogan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 w:after="0"/>
              <w:ind w:left="109" w:right="0"/>
              <w:rPr/>
            </w:pPr>
            <w:r>
              <w:rPr/>
              <w:t>Head</w:t>
            </w:r>
            <w:r>
              <w:rPr>
                <w:spacing w:val="-4"/>
              </w:rPr>
              <w:t xml:space="preserve"> </w:t>
            </w:r>
            <w:r>
              <w:rPr/>
              <w:t>of</w:t>
            </w:r>
            <w:r>
              <w:rPr>
                <w:spacing w:val="-3"/>
              </w:rPr>
              <w:t xml:space="preserve"> </w:t>
            </w:r>
            <w:r>
              <w:rPr/>
              <w:t>Strategy</w:t>
            </w:r>
            <w:r>
              <w:rPr>
                <w:spacing w:val="-5"/>
              </w:rPr>
              <w:t xml:space="preserve"> </w:t>
            </w:r>
            <w:r>
              <w:rPr/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Performance</w:t>
            </w:r>
          </w:p>
        </w:tc>
      </w:tr>
      <w:tr>
        <w:trPr>
          <w:trHeight w:val="625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 w:after="0"/>
              <w:ind w:left="107" w:righ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Reviewed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 w:after="0"/>
              <w:ind w:left="108" w:right="0"/>
              <w:rPr>
                <w:spacing w:val="-2"/>
              </w:rPr>
            </w:pPr>
            <w:r>
              <w:rPr>
                <w:spacing w:val="-2"/>
              </w:rPr>
              <w:t>22/11/21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 w:after="0"/>
              <w:ind w:left="108" w:right="0"/>
              <w:rPr/>
            </w:pPr>
            <w:r>
              <w:rPr/>
              <w:t>Tony</w:t>
            </w:r>
            <w:r>
              <w:rPr>
                <w:spacing w:val="-2"/>
              </w:rPr>
              <w:t xml:space="preserve"> Shepherd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 w:after="0"/>
              <w:ind w:left="109" w:right="56"/>
              <w:rPr/>
            </w:pPr>
            <w:r>
              <w:rPr/>
              <w:t>Interim</w:t>
            </w:r>
            <w:r>
              <w:rPr>
                <w:spacing w:val="-7"/>
              </w:rPr>
              <w:t xml:space="preserve"> </w:t>
            </w:r>
            <w:r>
              <w:rPr/>
              <w:t>Director</w:t>
            </w:r>
            <w:r>
              <w:rPr>
                <w:spacing w:val="-9"/>
              </w:rPr>
              <w:t xml:space="preserve"> </w:t>
            </w:r>
            <w:r>
              <w:rPr/>
              <w:t>of</w:t>
            </w:r>
            <w:r>
              <w:rPr>
                <w:spacing w:val="-6"/>
              </w:rPr>
              <w:t xml:space="preserve"> </w:t>
            </w:r>
            <w:r>
              <w:rPr/>
              <w:t>Education,</w:t>
            </w:r>
            <w:r>
              <w:rPr>
                <w:spacing w:val="-6"/>
              </w:rPr>
              <w:t xml:space="preserve"> </w:t>
            </w:r>
            <w:r>
              <w:rPr/>
              <w:t>Skills</w:t>
            </w:r>
            <w:r>
              <w:rPr>
                <w:spacing w:val="-7"/>
              </w:rPr>
              <w:t xml:space="preserve"> </w:t>
            </w:r>
            <w:r>
              <w:rPr/>
              <w:t>&amp;</w:t>
            </w:r>
            <w:r>
              <w:rPr>
                <w:spacing w:val="-8"/>
              </w:rPr>
              <w:t xml:space="preserve"> </w:t>
            </w:r>
            <w:r>
              <w:rPr/>
              <w:t xml:space="preserve">Early </w:t>
            </w:r>
            <w:r>
              <w:rPr>
                <w:spacing w:val="-4"/>
              </w:rPr>
              <w:t>Years</w:t>
            </w:r>
          </w:p>
        </w:tc>
      </w:tr>
      <w:tr>
        <w:trPr>
          <w:trHeight w:val="374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 w:after="0"/>
              <w:ind w:left="107" w:righ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Reviewed</w:t>
            </w:r>
          </w:p>
          <w:p>
            <w:pPr>
              <w:pStyle w:val="TableParagraph"/>
              <w:spacing w:before="60" w:after="0"/>
              <w:ind w:left="107" w:righ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(IT systems updated)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/>
              <w:t xml:space="preserve">  </w:t>
            </w:r>
            <w:r>
              <w:rPr/>
              <w:t>26/4/24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/>
              <w:t xml:space="preserve">  </w:t>
            </w:r>
            <w:r>
              <w:rPr/>
              <w:t>Martin Burroughs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/>
              <w:t xml:space="preserve">  </w:t>
            </w:r>
            <w:r>
              <w:rPr/>
              <w:t>Education and Early Years Data and   Intelligence Business Partner</w:t>
            </w:r>
          </w:p>
        </w:tc>
      </w:tr>
      <w:tr>
        <w:trPr>
          <w:trHeight w:val="374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 w:after="0"/>
              <w:ind w:left="107" w:righ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Reviewed (Modified text for SEND-specific role, reviewed systems for currency)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/>
              <w:t>10/6/24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/>
              <w:t>Martin Burroughs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/>
            </w:pPr>
            <w:r>
              <w:rPr/>
              <w:t>Education and Early Years Data and   Intelligence Business Partner</w:t>
            </w:r>
          </w:p>
        </w:tc>
      </w:tr>
    </w:tbl>
    <w:p>
      <w:pPr>
        <w:sectPr>
          <w:type w:val="nextPage"/>
          <w:pgSz w:w="11906" w:h="16838"/>
          <w:pgMar w:left="600" w:right="58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7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480" w:before="92" w:after="0"/>
        <w:ind w:hanging="9" w:left="3886" w:right="3899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6149975</wp:posOffset>
            </wp:positionH>
            <wp:positionV relativeFrom="paragraph">
              <wp:posOffset>-325755</wp:posOffset>
            </wp:positionV>
            <wp:extent cx="965835" cy="1092200"/>
            <wp:effectExtent l="0" t="0" r="0" b="0"/>
            <wp:wrapNone/>
            <wp:docPr id="7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OLDHAM COUNCIL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PERSON</w:t>
      </w:r>
      <w:r>
        <w:rPr>
          <w:b/>
          <w:spacing w:val="-17"/>
          <w:sz w:val="24"/>
          <w:u w:val="single"/>
        </w:rPr>
        <w:t xml:space="preserve"> </w:t>
      </w:r>
      <w:r>
        <w:rPr>
          <w:b/>
          <w:sz w:val="24"/>
          <w:u w:val="single"/>
        </w:rPr>
        <w:t>SPECIFICATION</w:t>
      </w:r>
    </w:p>
    <w:p>
      <w:pPr>
        <w:pStyle w:val="BodyText"/>
        <w:ind w:left="840" w:right="0"/>
        <w:rPr/>
      </w:pPr>
      <w:r>
        <w:rPr>
          <w:b/>
        </w:rPr>
        <w:t>Job</w:t>
      </w:r>
      <w:r>
        <w:rPr>
          <w:b/>
          <w:spacing w:val="-9"/>
        </w:rPr>
        <w:t xml:space="preserve"> </w:t>
      </w:r>
      <w:r>
        <w:rPr>
          <w:b/>
        </w:rPr>
        <w:t>Title:</w:t>
      </w:r>
      <w:r>
        <w:rPr>
          <w:b/>
          <w:spacing w:val="52"/>
        </w:rPr>
        <w:t xml:space="preserve"> </w:t>
      </w:r>
      <w:r>
        <w:rPr/>
        <w:t>Senior</w:t>
      </w:r>
      <w:r>
        <w:rPr>
          <w:spacing w:val="-6"/>
        </w:rPr>
        <w:t xml:space="preserve"> </w:t>
      </w:r>
      <w:r>
        <w:rPr/>
        <w:t>Intelligence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Data</w:t>
      </w:r>
      <w:r>
        <w:rPr>
          <w:spacing w:val="-4"/>
        </w:rPr>
        <w:t xml:space="preserve"> </w:t>
      </w:r>
      <w:r>
        <w:rPr/>
        <w:t>Analyst</w:t>
      </w:r>
      <w:r>
        <w:rPr>
          <w:spacing w:val="-5"/>
        </w:rPr>
        <w:t xml:space="preserve"> </w:t>
      </w:r>
      <w:r>
        <w:rPr/>
        <w:t>(Education</w:t>
      </w:r>
      <w:r>
        <w:rPr>
          <w:spacing w:val="-5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Early</w:t>
      </w:r>
      <w:r>
        <w:rPr>
          <w:spacing w:val="-3"/>
        </w:rPr>
        <w:t xml:space="preserve"> </w:t>
      </w:r>
      <w:r>
        <w:rPr>
          <w:spacing w:val="-2"/>
        </w:rPr>
        <w:t>Years)</w:t>
      </w:r>
    </w:p>
    <w:p>
      <w:pPr>
        <w:pStyle w:val="Normal"/>
        <w:rPr/>
      </w:pPr>
      <w:r>
        <w:rPr/>
      </w:r>
    </w:p>
    <w:p>
      <w:pPr>
        <w:pStyle w:val="BodyText"/>
        <w:ind w:left="840" w:right="0"/>
        <w:rPr/>
      </w:pPr>
      <w:r>
        <w:rPr/>
      </w:r>
    </w:p>
    <w:tbl>
      <w:tblPr>
        <w:tblW w:w="10442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800"/>
        <w:gridCol w:w="3961"/>
        <w:gridCol w:w="3061"/>
        <w:gridCol w:w="1620"/>
      </w:tblGrid>
      <w:tr>
        <w:trPr>
          <w:trHeight w:val="1103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TableParagraph"/>
              <w:ind w:hanging="363" w:left="1373" w:right="1003"/>
              <w:rPr/>
            </w:pPr>
            <w:r>
              <w:rPr>
                <w:b/>
                <w:color w:val="FFFFFF"/>
                <w:sz w:val="24"/>
              </w:rPr>
              <w:t>Selection</w:t>
            </w:r>
            <w:r>
              <w:rPr>
                <w:b/>
                <w:color w:val="FFFFFF"/>
                <w:spacing w:val="-1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criteria </w:t>
            </w:r>
            <w:r>
              <w:rPr>
                <w:b/>
                <w:color w:val="FFFFFF"/>
                <w:spacing w:val="-2"/>
                <w:sz w:val="24"/>
              </w:rPr>
              <w:t>(Essential)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hanging="348" w:left="909" w:right="552"/>
              <w:rPr/>
            </w:pPr>
            <w:r>
              <w:rPr>
                <w:b/>
                <w:color w:val="FFFFFF"/>
                <w:sz w:val="24"/>
              </w:rPr>
              <w:t>Selection</w:t>
            </w:r>
            <w:r>
              <w:rPr>
                <w:b/>
                <w:color w:val="FFFFFF"/>
                <w:spacing w:val="-1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criteria </w:t>
            </w:r>
            <w:r>
              <w:rPr>
                <w:b/>
                <w:color w:val="FFFFFF"/>
                <w:spacing w:val="-2"/>
                <w:sz w:val="24"/>
              </w:rPr>
              <w:t>(Desirable)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firstLine="307" w:left="249" w:right="0"/>
              <w:rPr/>
            </w:pPr>
            <w:r>
              <w:rPr>
                <w:b/>
                <w:color w:val="FFFFFF"/>
                <w:spacing w:val="-4"/>
                <w:sz w:val="24"/>
              </w:rPr>
              <w:t xml:space="preserve">How </w:t>
            </w:r>
            <w:r>
              <w:rPr>
                <w:b/>
                <w:color w:val="FFFFFF"/>
                <w:spacing w:val="-2"/>
                <w:sz w:val="24"/>
              </w:rPr>
              <w:t>Assessed</w:t>
            </w:r>
          </w:p>
        </w:tc>
      </w:tr>
      <w:tr>
        <w:trPr>
          <w:trHeight w:val="1010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</w:rPr>
              <w:t xml:space="preserve">Education &amp; </w:t>
            </w:r>
            <w:r>
              <w:rPr>
                <w:b/>
                <w:color w:val="FFFFFF"/>
                <w:spacing w:val="-2"/>
              </w:rPr>
              <w:t>Qualifications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69"/>
              <w:rPr/>
            </w:pPr>
            <w:r>
              <w:rPr/>
              <w:t>Educated to degree level or equivalent</w:t>
            </w:r>
            <w:r>
              <w:rPr>
                <w:spacing w:val="-12"/>
              </w:rPr>
              <w:t xml:space="preserve"> </w:t>
            </w:r>
            <w:r>
              <w:rPr/>
              <w:t>in</w:t>
            </w:r>
            <w:r>
              <w:rPr>
                <w:spacing w:val="-13"/>
              </w:rPr>
              <w:t xml:space="preserve"> </w:t>
            </w:r>
            <w:r>
              <w:rPr/>
              <w:t>relevant</w:t>
            </w:r>
            <w:r>
              <w:rPr>
                <w:spacing w:val="-11"/>
              </w:rPr>
              <w:t xml:space="preserve"> </w:t>
            </w:r>
            <w:r>
              <w:rPr/>
              <w:t>subject.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78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spacing w:before="1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TableParagraph"/>
              <w:spacing w:before="1" w:after="0"/>
              <w:ind w:left="107" w:right="0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  <w:spacing w:val="-2"/>
              </w:rPr>
              <w:t>Experience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108" w:right="169"/>
              <w:rPr/>
            </w:pPr>
            <w:r>
              <w:rPr/>
              <w:t>Experience of data analysis and interpreting</w:t>
            </w:r>
            <w:r>
              <w:rPr>
                <w:spacing w:val="-7"/>
              </w:rPr>
              <w:t xml:space="preserve"> </w:t>
            </w:r>
            <w:r>
              <w:rPr/>
              <w:t>statistical</w:t>
            </w:r>
            <w:r>
              <w:rPr>
                <w:spacing w:val="-7"/>
              </w:rPr>
              <w:t xml:space="preserve"> </w:t>
            </w:r>
            <w:r>
              <w:rPr/>
              <w:t>data</w:t>
            </w:r>
            <w:r>
              <w:rPr>
                <w:spacing w:val="-7"/>
              </w:rPr>
              <w:t xml:space="preserve"> </w:t>
            </w:r>
            <w:r>
              <w:rPr/>
              <w:t>in</w:t>
            </w:r>
            <w:r>
              <w:rPr>
                <w:spacing w:val="-7"/>
              </w:rPr>
              <w:t xml:space="preserve"> </w:t>
            </w:r>
            <w:r>
              <w:rPr/>
              <w:t>a</w:t>
            </w:r>
            <w:r>
              <w:rPr>
                <w:spacing w:val="-7"/>
              </w:rPr>
              <w:t xml:space="preserve"> </w:t>
            </w:r>
            <w:r>
              <w:rPr/>
              <w:t>large complex organisation</w:t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1" w:after="0"/>
              <w:ind w:left="108" w:right="169"/>
              <w:rPr/>
            </w:pPr>
            <w:r>
              <w:rPr/>
              <w:t>Experience</w:t>
            </w:r>
            <w:r>
              <w:rPr>
                <w:spacing w:val="-11"/>
              </w:rPr>
              <w:t xml:space="preserve"> </w:t>
            </w:r>
            <w:r>
              <w:rPr/>
              <w:t>of</w:t>
            </w:r>
            <w:r>
              <w:rPr>
                <w:spacing w:val="-14"/>
              </w:rPr>
              <w:t xml:space="preserve"> </w:t>
            </w:r>
            <w:r>
              <w:rPr/>
              <w:t>managing</w:t>
            </w:r>
            <w:r>
              <w:rPr>
                <w:spacing w:val="-13"/>
              </w:rPr>
              <w:t xml:space="preserve"> </w:t>
            </w:r>
            <w:r>
              <w:rPr/>
              <w:t>relationships with internal and external stakeholders at all levels.</w:t>
            </w:r>
          </w:p>
          <w:p>
            <w:pPr>
              <w:pStyle w:val="TableParagraph"/>
              <w:rPr/>
            </w:pPr>
            <w:r>
              <w:rPr/>
            </w:r>
          </w:p>
          <w:p>
            <w:pPr>
              <w:pStyle w:val="TableParagraph"/>
              <w:ind w:left="108" w:right="169"/>
              <w:rPr/>
            </w:pPr>
            <w:r>
              <w:rPr/>
              <w:t>Experience of presenting intelligence/insight in a range of formats</w:t>
            </w:r>
            <w:r>
              <w:rPr>
                <w:spacing w:val="-7"/>
              </w:rPr>
              <w:t xml:space="preserve"> </w:t>
            </w:r>
            <w:r>
              <w:rPr/>
              <w:t>to</w:t>
            </w:r>
            <w:r>
              <w:rPr>
                <w:spacing w:val="-9"/>
              </w:rPr>
              <w:t xml:space="preserve"> </w:t>
            </w:r>
            <w:r>
              <w:rPr/>
              <w:t>meet</w:t>
            </w:r>
            <w:r>
              <w:rPr>
                <w:spacing w:val="-5"/>
              </w:rPr>
              <w:t xml:space="preserve"> </w:t>
            </w:r>
            <w:r>
              <w:rPr/>
              <w:t>the</w:t>
            </w:r>
            <w:r>
              <w:rPr>
                <w:spacing w:val="-8"/>
              </w:rPr>
              <w:t xml:space="preserve"> </w:t>
            </w:r>
            <w:r>
              <w:rPr/>
              <w:t>needs</w:t>
            </w:r>
            <w:r>
              <w:rPr>
                <w:spacing w:val="-5"/>
              </w:rPr>
              <w:t xml:space="preserve"> </w:t>
            </w:r>
            <w:r>
              <w:rPr/>
              <w:t>of</w:t>
            </w:r>
            <w:r>
              <w:rPr>
                <w:spacing w:val="-7"/>
              </w:rPr>
              <w:t xml:space="preserve"> </w:t>
            </w:r>
            <w:r>
              <w:rPr/>
              <w:t xml:space="preserve">different </w:t>
            </w:r>
            <w:r>
              <w:rPr>
                <w:spacing w:val="-2"/>
              </w:rPr>
              <w:t>audiences.</w:t>
            </w:r>
          </w:p>
          <w:p>
            <w:pPr>
              <w:pStyle w:val="TableParagraph"/>
              <w:rPr/>
            </w:pPr>
            <w:r>
              <w:rPr/>
            </w:r>
          </w:p>
          <w:p>
            <w:pPr>
              <w:pStyle w:val="TableParagraph"/>
              <w:ind w:left="108" w:right="169"/>
              <w:rPr/>
            </w:pPr>
            <w:r>
              <w:rPr/>
              <w:t>Experience of establishing and maintaining</w:t>
            </w:r>
            <w:r>
              <w:rPr>
                <w:spacing w:val="-9"/>
              </w:rPr>
              <w:t xml:space="preserve"> </w:t>
            </w:r>
            <w:r>
              <w:rPr/>
              <w:t>systems</w:t>
            </w:r>
            <w:r>
              <w:rPr>
                <w:spacing w:val="-11"/>
              </w:rPr>
              <w:t xml:space="preserve"> </w:t>
            </w:r>
            <w:r>
              <w:rPr/>
              <w:t>for</w:t>
            </w:r>
            <w:r>
              <w:rPr>
                <w:spacing w:val="-10"/>
              </w:rPr>
              <w:t xml:space="preserve"> </w:t>
            </w:r>
            <w:r>
              <w:rPr/>
              <w:t>the</w:t>
            </w:r>
            <w:r>
              <w:rPr>
                <w:spacing w:val="-9"/>
              </w:rPr>
              <w:t xml:space="preserve"> </w:t>
            </w:r>
            <w:r>
              <w:rPr/>
              <w:t>collection and interpretation of large data sets.</w:t>
            </w:r>
          </w:p>
          <w:p>
            <w:pPr>
              <w:pStyle w:val="TableParagraph"/>
              <w:spacing w:before="1" w:after="0"/>
              <w:rPr/>
            </w:pPr>
            <w:r>
              <w:rPr/>
            </w:r>
          </w:p>
          <w:p>
            <w:pPr>
              <w:pStyle w:val="TableParagraph"/>
              <w:spacing w:before="1" w:after="0"/>
              <w:ind w:left="108" w:right="169"/>
              <w:rPr/>
            </w:pPr>
            <w:r>
              <w:rPr/>
              <w:t>Experience of successfully leading, motivating,</w:t>
            </w:r>
            <w:r>
              <w:rPr>
                <w:spacing w:val="-13"/>
              </w:rPr>
              <w:t xml:space="preserve"> </w:t>
            </w:r>
            <w:r>
              <w:rPr/>
              <w:t>managing</w:t>
            </w:r>
            <w:r>
              <w:rPr>
                <w:spacing w:val="-13"/>
              </w:rPr>
              <w:t xml:space="preserve"> </w:t>
            </w:r>
            <w:r>
              <w:rPr/>
              <w:t>and</w:t>
            </w:r>
            <w:r>
              <w:rPr>
                <w:spacing w:val="-13"/>
              </w:rPr>
              <w:t xml:space="preserve"> </w:t>
            </w:r>
            <w:r>
              <w:rPr/>
              <w:t xml:space="preserve">developing </w:t>
            </w:r>
            <w:r>
              <w:rPr>
                <w:spacing w:val="-2"/>
              </w:rPr>
              <w:t>staff.</w:t>
            </w:r>
          </w:p>
          <w:p>
            <w:pPr>
              <w:pStyle w:val="TableParagraph"/>
              <w:spacing w:before="9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1" w:after="0"/>
              <w:ind w:left="108" w:right="169"/>
              <w:rPr/>
            </w:pPr>
            <w:r>
              <w:rPr/>
              <w:t>Experience of overseeing statutory data returns or other significant central</w:t>
            </w:r>
            <w:r>
              <w:rPr>
                <w:spacing w:val="-10"/>
              </w:rPr>
              <w:t xml:space="preserve"> </w:t>
            </w:r>
            <w:r>
              <w:rPr/>
              <w:t>government</w:t>
            </w:r>
            <w:r>
              <w:rPr>
                <w:spacing w:val="-10"/>
              </w:rPr>
              <w:t xml:space="preserve"> </w:t>
            </w:r>
            <w:r>
              <w:rPr/>
              <w:t>or</w:t>
            </w:r>
            <w:r>
              <w:rPr>
                <w:spacing w:val="-10"/>
              </w:rPr>
              <w:t xml:space="preserve"> </w:t>
            </w:r>
            <w:r>
              <w:rPr/>
              <w:t>public</w:t>
            </w:r>
            <w:r>
              <w:rPr>
                <w:spacing w:val="-9"/>
              </w:rPr>
              <w:t xml:space="preserve"> </w:t>
            </w:r>
            <w:r>
              <w:rPr/>
              <w:t xml:space="preserve">agency </w:t>
            </w:r>
            <w:r>
              <w:rPr>
                <w:spacing w:val="-2"/>
              </w:rPr>
              <w:t>return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108" w:right="0"/>
              <w:rPr/>
            </w:pPr>
            <w:r>
              <w:rPr/>
              <w:t>Experience</w:t>
            </w:r>
            <w:r>
              <w:rPr>
                <w:spacing w:val="-10"/>
              </w:rPr>
              <w:t xml:space="preserve"> </w:t>
            </w:r>
            <w:r>
              <w:rPr/>
              <w:t>in</w:t>
            </w:r>
            <w:r>
              <w:rPr>
                <w:spacing w:val="-10"/>
              </w:rPr>
              <w:t xml:space="preserve"> </w:t>
            </w:r>
            <w:r>
              <w:rPr/>
              <w:t>central</w:t>
            </w:r>
            <w:r>
              <w:rPr>
                <w:spacing w:val="-11"/>
              </w:rPr>
              <w:t xml:space="preserve"> </w:t>
            </w:r>
            <w:r>
              <w:rPr/>
              <w:t>or</w:t>
            </w:r>
            <w:r>
              <w:rPr>
                <w:spacing w:val="-9"/>
              </w:rPr>
              <w:t xml:space="preserve"> </w:t>
            </w:r>
            <w:r>
              <w:rPr/>
              <w:t xml:space="preserve">local government or other public </w:t>
            </w:r>
            <w:r>
              <w:rPr>
                <w:spacing w:val="-2"/>
              </w:rPr>
              <w:t>services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796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spacing w:before="1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TableParagraph"/>
              <w:ind w:left="107" w:right="70"/>
              <w:rPr/>
            </w:pPr>
            <w:r>
              <w:rPr>
                <w:b/>
                <w:color w:val="FFFFFF"/>
              </w:rPr>
              <w:t xml:space="preserve">Skills &amp; </w:t>
            </w:r>
            <w:r>
              <w:rPr>
                <w:b/>
                <w:color w:val="FFFFFF"/>
                <w:spacing w:val="-2"/>
              </w:rPr>
              <w:t>Abilities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69"/>
              <w:rPr/>
            </w:pPr>
            <w:r>
              <w:rPr/>
              <w:t>Ability</w:t>
            </w:r>
            <w:r>
              <w:rPr>
                <w:spacing w:val="-7"/>
              </w:rPr>
              <w:t xml:space="preserve"> </w:t>
            </w:r>
            <w:r>
              <w:rPr/>
              <w:t>to</w:t>
            </w:r>
            <w:r>
              <w:rPr>
                <w:spacing w:val="-8"/>
              </w:rPr>
              <w:t xml:space="preserve"> </w:t>
            </w:r>
            <w:r>
              <w:rPr/>
              <w:t>analyse,</w:t>
            </w:r>
            <w:r>
              <w:rPr>
                <w:spacing w:val="-7"/>
              </w:rPr>
              <w:t xml:space="preserve"> </w:t>
            </w:r>
            <w:r>
              <w:rPr/>
              <w:t>interpret</w:t>
            </w:r>
            <w:r>
              <w:rPr>
                <w:spacing w:val="-7"/>
              </w:rPr>
              <w:t xml:space="preserve"> </w:t>
            </w:r>
            <w:r>
              <w:rPr/>
              <w:t>and</w:t>
            </w:r>
            <w:r>
              <w:rPr>
                <w:spacing w:val="-10"/>
              </w:rPr>
              <w:t xml:space="preserve"> </w:t>
            </w:r>
            <w:r>
              <w:rPr/>
              <w:t xml:space="preserve">report on complex data, intelligence and insight to meet the needs of the </w:t>
            </w:r>
            <w:r>
              <w:rPr>
                <w:spacing w:val="-2"/>
              </w:rPr>
              <w:t>organisation</w:t>
            </w:r>
          </w:p>
          <w:p>
            <w:pPr>
              <w:pStyle w:val="TableParagraph"/>
              <w:rPr/>
            </w:pPr>
            <w:r>
              <w:rPr/>
            </w:r>
          </w:p>
          <w:p>
            <w:pPr>
              <w:pStyle w:val="TableParagraph"/>
              <w:ind w:left="108" w:right="169"/>
              <w:rPr/>
            </w:pPr>
            <w:r>
              <w:rPr/>
              <w:t>Developed technical skills in establishing</w:t>
            </w:r>
            <w:r>
              <w:rPr>
                <w:spacing w:val="-12"/>
              </w:rPr>
              <w:t xml:space="preserve"> </w:t>
            </w:r>
            <w:r>
              <w:rPr/>
              <w:t>and</w:t>
            </w:r>
            <w:r>
              <w:rPr>
                <w:spacing w:val="-13"/>
              </w:rPr>
              <w:t xml:space="preserve"> </w:t>
            </w:r>
            <w:r>
              <w:rPr/>
              <w:t>managing</w:t>
            </w:r>
            <w:r>
              <w:rPr>
                <w:spacing w:val="-12"/>
              </w:rPr>
              <w:t xml:space="preserve"> </w:t>
            </w:r>
            <w:r>
              <w:rPr/>
              <w:t>large databases/data warehouses.</w:t>
            </w:r>
          </w:p>
          <w:p>
            <w:pPr>
              <w:pStyle w:val="TableParagraph"/>
              <w:spacing w:before="1" w:after="0"/>
              <w:rPr/>
            </w:pPr>
            <w:r>
              <w:rPr/>
            </w:r>
          </w:p>
          <w:p>
            <w:pPr>
              <w:pStyle w:val="TableParagraph"/>
              <w:ind w:left="108" w:right="98"/>
              <w:rPr/>
            </w:pPr>
            <w:r>
              <w:rPr/>
              <w:t>Ability</w:t>
            </w:r>
            <w:r>
              <w:rPr>
                <w:spacing w:val="-5"/>
              </w:rPr>
              <w:t xml:space="preserve"> </w:t>
            </w:r>
            <w:r>
              <w:rPr/>
              <w:t>to</w:t>
            </w:r>
            <w:r>
              <w:rPr>
                <w:spacing w:val="-6"/>
              </w:rPr>
              <w:t xml:space="preserve"> </w:t>
            </w:r>
            <w:r>
              <w:rPr/>
              <w:t>work</w:t>
            </w:r>
            <w:r>
              <w:rPr>
                <w:spacing w:val="-8"/>
              </w:rPr>
              <w:t xml:space="preserve"> </w:t>
            </w:r>
            <w:r>
              <w:rPr/>
              <w:t>flexibly</w:t>
            </w:r>
            <w:r>
              <w:rPr>
                <w:spacing w:val="-5"/>
              </w:rPr>
              <w:t xml:space="preserve"> </w:t>
            </w:r>
            <w:r>
              <w:rPr/>
              <w:t>across</w:t>
            </w:r>
            <w:r>
              <w:rPr>
                <w:spacing w:val="-6"/>
              </w:rPr>
              <w:t xml:space="preserve"> </w:t>
            </w:r>
            <w:r>
              <w:rPr/>
              <w:t>and</w:t>
            </w:r>
            <w:r>
              <w:rPr>
                <w:spacing w:val="-8"/>
              </w:rPr>
              <w:t xml:space="preserve"> </w:t>
            </w:r>
            <w:r>
              <w:rPr/>
              <w:t>with a range of services and disciplines</w:t>
            </w:r>
          </w:p>
          <w:p>
            <w:pPr>
              <w:pStyle w:val="TableParagraph"/>
              <w:spacing w:before="11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08" w:right="0"/>
              <w:rPr/>
            </w:pPr>
            <w:r>
              <w:rPr/>
              <w:t>Ability</w:t>
            </w:r>
            <w:r>
              <w:rPr>
                <w:spacing w:val="-4"/>
              </w:rPr>
              <w:t xml:space="preserve"> </w:t>
            </w:r>
            <w:r>
              <w:rPr/>
              <w:t>to</w:t>
            </w:r>
            <w:r>
              <w:rPr>
                <w:spacing w:val="-2"/>
              </w:rPr>
              <w:t xml:space="preserve"> </w:t>
            </w:r>
            <w:r>
              <w:rPr/>
              <w:t>work</w:t>
            </w:r>
            <w:r>
              <w:rPr>
                <w:spacing w:val="-1"/>
              </w:rPr>
              <w:t xml:space="preserve"> </w:t>
            </w:r>
            <w:r>
              <w:rPr/>
              <w:t>as</w:t>
            </w:r>
            <w:r>
              <w:rPr>
                <w:spacing w:val="-5"/>
              </w:rPr>
              <w:t xml:space="preserve"> </w:t>
            </w:r>
            <w:r>
              <w:rPr/>
              <w:t>a</w:t>
            </w:r>
            <w:r>
              <w:rPr>
                <w:spacing w:val="-4"/>
              </w:rPr>
              <w:t xml:space="preserve"> </w:t>
            </w:r>
            <w:r>
              <w:rPr/>
              <w:t>team</w:t>
            </w:r>
            <w:r>
              <w:rPr>
                <w:spacing w:val="-5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on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own</w:t>
            </w:r>
          </w:p>
          <w:p>
            <w:pPr>
              <w:pStyle w:val="TableParagraph"/>
              <w:spacing w:lineRule="exact" w:line="252"/>
              <w:ind w:left="108" w:right="169"/>
              <w:rPr/>
            </w:pPr>
            <w:r>
              <w:rPr/>
              <w:t>initiative, determining priorities and meeting</w:t>
            </w:r>
            <w:r>
              <w:rPr>
                <w:spacing w:val="-9"/>
              </w:rPr>
              <w:t xml:space="preserve"> </w:t>
            </w:r>
            <w:r>
              <w:rPr/>
              <w:t>important</w:t>
            </w:r>
            <w:r>
              <w:rPr>
                <w:spacing w:val="-10"/>
              </w:rPr>
              <w:t xml:space="preserve"> </w:t>
            </w:r>
            <w:r>
              <w:rPr/>
              <w:t>deadlines</w:t>
            </w:r>
            <w:r>
              <w:rPr>
                <w:spacing w:val="-8"/>
              </w:rPr>
              <w:t xml:space="preserve"> </w:t>
            </w:r>
            <w:r>
              <w:rPr/>
              <w:t>over</w:t>
            </w:r>
            <w:r>
              <w:rPr>
                <w:spacing w:val="-10"/>
              </w:rPr>
              <w:t xml:space="preserve"> </w:t>
            </w:r>
            <w:r>
              <w:rPr/>
              <w:t>the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type w:val="nextPage"/>
          <w:pgSz w:w="11906" w:h="16838"/>
          <w:pgMar w:left="600" w:right="580" w:gutter="0" w:header="0" w:top="5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" w:after="0"/>
        <w:rPr>
          <w:sz w:val="2"/>
        </w:rPr>
      </w:pPr>
      <w:r>
        <w:rPr>
          <w:sz w:val="2"/>
        </w:rPr>
      </w:r>
    </w:p>
    <w:tbl>
      <w:tblPr>
        <w:tblW w:w="10442" w:type="dxa"/>
        <w:jc w:val="left"/>
        <w:tblInd w:w="13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800"/>
        <w:gridCol w:w="3961"/>
        <w:gridCol w:w="3061"/>
        <w:gridCol w:w="1620"/>
      </w:tblGrid>
      <w:tr>
        <w:trPr>
          <w:trHeight w:val="2025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rPr/>
            </w:pPr>
            <w:r>
              <w:rPr/>
              <w:t>short,</w:t>
            </w:r>
            <w:r>
              <w:rPr>
                <w:spacing w:val="-5"/>
              </w:rPr>
              <w:t xml:space="preserve"> </w:t>
            </w:r>
            <w:r>
              <w:rPr/>
              <w:t>medium</w:t>
            </w:r>
            <w:r>
              <w:rPr>
                <w:spacing w:val="-4"/>
              </w:rPr>
              <w:t xml:space="preserve"> </w:t>
            </w:r>
            <w:r>
              <w:rPr/>
              <w:t>and</w:t>
            </w:r>
            <w:r>
              <w:rPr>
                <w:spacing w:val="-3"/>
              </w:rPr>
              <w:t xml:space="preserve"> </w:t>
            </w:r>
            <w:r>
              <w:rPr/>
              <w:t>long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term</w:t>
            </w:r>
          </w:p>
          <w:p>
            <w:pPr>
              <w:pStyle w:val="TableParagraph"/>
              <w:rPr/>
            </w:pPr>
            <w:r>
              <w:rPr/>
            </w:r>
          </w:p>
          <w:p>
            <w:pPr>
              <w:pStyle w:val="TableParagraph"/>
              <w:ind w:left="108" w:right="169"/>
              <w:rPr/>
            </w:pPr>
            <w:r>
              <w:rPr/>
              <w:t>Excellent verbal and written communication skills, including the ability</w:t>
            </w:r>
            <w:r>
              <w:rPr>
                <w:spacing w:val="-8"/>
              </w:rPr>
              <w:t xml:space="preserve"> </w:t>
            </w:r>
            <w:r>
              <w:rPr/>
              <w:t>to</w:t>
            </w:r>
            <w:r>
              <w:rPr>
                <w:spacing w:val="-9"/>
              </w:rPr>
              <w:t xml:space="preserve"> </w:t>
            </w:r>
            <w:r>
              <w:rPr/>
              <w:t>explain</w:t>
            </w:r>
            <w:r>
              <w:rPr>
                <w:spacing w:val="-9"/>
              </w:rPr>
              <w:t xml:space="preserve"> </w:t>
            </w:r>
            <w:r>
              <w:rPr/>
              <w:t>complex</w:t>
            </w:r>
            <w:r>
              <w:rPr>
                <w:spacing w:val="-11"/>
              </w:rPr>
              <w:t xml:space="preserve"> </w:t>
            </w:r>
            <w:r>
              <w:rPr/>
              <w:t>information clearly and concisely in a manner appropriate to the audience.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818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spacing w:before="10" w:after="0"/>
              <w:rPr>
                <w:rFonts w:ascii="Times New Roman" w:hAnsi="Times New Roman" w:cs="Times New Roman"/>
                <w:sz w:val="21"/>
              </w:rPr>
            </w:pPr>
            <w:r>
              <w:rPr>
                <w:rFonts w:cs="Times New Roman" w:ascii="Times New Roman" w:hAnsi="Times New Roman"/>
                <w:sz w:val="21"/>
              </w:rPr>
            </w:r>
          </w:p>
          <w:p>
            <w:pPr>
              <w:pStyle w:val="TableParagraph"/>
              <w:ind w:left="107" w:right="0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  <w:spacing w:val="-2"/>
              </w:rPr>
              <w:t>Knowledge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8"/>
              <w:rPr/>
            </w:pPr>
            <w:r>
              <w:rPr/>
              <w:t>Knowledge</w:t>
            </w:r>
            <w:r>
              <w:rPr>
                <w:spacing w:val="-5"/>
              </w:rPr>
              <w:t xml:space="preserve"> </w:t>
            </w:r>
            <w:r>
              <w:rPr/>
              <w:t>of</w:t>
            </w:r>
            <w:r>
              <w:rPr>
                <w:spacing w:val="-6"/>
              </w:rPr>
              <w:t xml:space="preserve"> </w:t>
            </w:r>
            <w:r>
              <w:rPr/>
              <w:t>main</w:t>
            </w:r>
            <w:r>
              <w:rPr>
                <w:spacing w:val="-5"/>
              </w:rPr>
              <w:t xml:space="preserve"> </w:t>
            </w:r>
            <w:r>
              <w:rPr/>
              <w:t>data</w:t>
            </w:r>
            <w:r>
              <w:rPr>
                <w:spacing w:val="-9"/>
              </w:rPr>
              <w:t xml:space="preserve"> </w:t>
            </w:r>
            <w:r>
              <w:rPr/>
              <w:t>sets</w:t>
            </w:r>
            <w:r>
              <w:rPr>
                <w:spacing w:val="-5"/>
              </w:rPr>
              <w:t xml:space="preserve"> </w:t>
            </w:r>
            <w:r>
              <w:rPr/>
              <w:t>and</w:t>
            </w:r>
            <w:r>
              <w:rPr>
                <w:spacing w:val="-7"/>
              </w:rPr>
              <w:t xml:space="preserve"> </w:t>
            </w:r>
            <w:r>
              <w:rPr/>
              <w:t xml:space="preserve">how to access and utilise them to meet organisational need (e.g. ONS, </w:t>
            </w:r>
            <w:r>
              <w:rPr>
                <w:spacing w:val="-2"/>
              </w:rPr>
              <w:t>Census, Education data)</w:t>
            </w:r>
          </w:p>
          <w:p>
            <w:pPr>
              <w:pStyle w:val="TableParagraph"/>
              <w:spacing w:before="11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08" w:right="476"/>
              <w:jc w:val="both"/>
              <w:rPr/>
            </w:pPr>
            <w:r>
              <w:rPr/>
              <w:t>Knowledge of the use</w:t>
            </w:r>
            <w:r>
              <w:rPr>
                <w:spacing w:val="-1"/>
              </w:rPr>
              <w:t xml:space="preserve"> </w:t>
            </w:r>
            <w:r>
              <w:rPr/>
              <w:t>of</w:t>
            </w:r>
            <w:r>
              <w:rPr>
                <w:spacing w:val="-2"/>
              </w:rPr>
              <w:t xml:space="preserve"> </w:t>
            </w:r>
            <w:r>
              <w:rPr/>
              <w:t>analytical software</w:t>
            </w:r>
            <w:r>
              <w:rPr>
                <w:spacing w:val="-8"/>
              </w:rPr>
              <w:t xml:space="preserve"> </w:t>
            </w:r>
            <w:r>
              <w:rPr/>
              <w:t>such</w:t>
            </w:r>
            <w:r>
              <w:rPr>
                <w:spacing w:val="-11"/>
              </w:rPr>
              <w:t xml:space="preserve"> </w:t>
            </w:r>
            <w:r>
              <w:rPr/>
              <w:t>as</w:t>
            </w:r>
            <w:r>
              <w:rPr>
                <w:spacing w:val="-9"/>
              </w:rPr>
              <w:t xml:space="preserve"> Excel, SQL, PowerBI, GIS, Fabric</w:t>
            </w:r>
            <w:r>
              <w:rPr/>
              <w:t>.</w:t>
            </w:r>
          </w:p>
          <w:p>
            <w:pPr>
              <w:pStyle w:val="TableParagraph"/>
              <w:spacing w:before="10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1" w:after="0"/>
              <w:ind w:left="108" w:right="169"/>
              <w:rPr/>
            </w:pPr>
            <w:r>
              <w:rPr/>
              <w:t>Knowledge</w:t>
            </w:r>
            <w:r>
              <w:rPr>
                <w:spacing w:val="-8"/>
              </w:rPr>
              <w:t xml:space="preserve"> </w:t>
            </w:r>
            <w:r>
              <w:rPr/>
              <w:t>of</w:t>
            </w:r>
            <w:r>
              <w:rPr>
                <w:spacing w:val="-6"/>
              </w:rPr>
              <w:t xml:space="preserve"> </w:t>
            </w:r>
            <w:r>
              <w:rPr/>
              <w:t>data</w:t>
            </w:r>
            <w:r>
              <w:rPr>
                <w:spacing w:val="-8"/>
              </w:rPr>
              <w:t xml:space="preserve"> </w:t>
            </w:r>
            <w:r>
              <w:rPr/>
              <w:t>quality</w:t>
            </w:r>
            <w:r>
              <w:rPr>
                <w:spacing w:val="-7"/>
              </w:rPr>
              <w:t xml:space="preserve"> </w:t>
            </w:r>
            <w:r>
              <w:rPr/>
              <w:t>and</w:t>
            </w:r>
            <w:r>
              <w:rPr>
                <w:spacing w:val="-8"/>
              </w:rPr>
              <w:t xml:space="preserve"> </w:t>
            </w:r>
            <w:r>
              <w:rPr/>
              <w:t>data protection and their importance</w:t>
            </w:r>
          </w:p>
          <w:p>
            <w:pPr>
              <w:pStyle w:val="TableParagraph"/>
              <w:spacing w:before="1" w:after="0"/>
              <w:rPr/>
            </w:pPr>
            <w:r>
              <w:rPr/>
            </w:r>
          </w:p>
          <w:p>
            <w:pPr>
              <w:pStyle w:val="TableParagraph"/>
              <w:ind w:left="108" w:right="169"/>
              <w:rPr/>
            </w:pPr>
            <w:r>
              <w:rPr/>
              <w:t>Knowledge of synthesising and analysing large and complex multi dimensional</w:t>
            </w:r>
            <w:r>
              <w:rPr>
                <w:spacing w:val="-10"/>
              </w:rPr>
              <w:t xml:space="preserve"> </w:t>
            </w:r>
            <w:r>
              <w:rPr/>
              <w:t>data</w:t>
            </w:r>
            <w:r>
              <w:rPr>
                <w:spacing w:val="-11"/>
              </w:rPr>
              <w:t xml:space="preserve"> </w:t>
            </w:r>
            <w:r>
              <w:rPr/>
              <w:t>from</w:t>
            </w:r>
            <w:r>
              <w:rPr>
                <w:spacing w:val="-10"/>
              </w:rPr>
              <w:t xml:space="preserve"> </w:t>
            </w:r>
            <w:r>
              <w:rPr/>
              <w:t>multiple</w:t>
            </w:r>
            <w:r>
              <w:rPr>
                <w:spacing w:val="-7"/>
              </w:rPr>
              <w:t xml:space="preserve"> </w:t>
            </w:r>
            <w:r>
              <w:rPr/>
              <w:t>and differing sources where data is not always compatible or comparable.</w:t>
            </w:r>
          </w:p>
          <w:p>
            <w:pPr>
              <w:pStyle w:val="TableParagraph"/>
              <w:spacing w:before="11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08" w:right="169"/>
              <w:rPr/>
            </w:pPr>
            <w:r>
              <w:rPr/>
              <w:t>An understanding and</w:t>
            </w:r>
            <w:r>
              <w:rPr>
                <w:spacing w:val="-2"/>
              </w:rPr>
              <w:t xml:space="preserve"> </w:t>
            </w:r>
            <w:r>
              <w:rPr/>
              <w:t>knowledge of the workings of local and central government including its legal, financial,</w:t>
            </w:r>
            <w:r>
              <w:rPr>
                <w:spacing w:val="-8"/>
              </w:rPr>
              <w:t xml:space="preserve"> </w:t>
            </w:r>
            <w:r>
              <w:rPr/>
              <w:t>social</w:t>
            </w:r>
            <w:r>
              <w:rPr>
                <w:spacing w:val="-10"/>
              </w:rPr>
              <w:t xml:space="preserve"> </w:t>
            </w:r>
            <w:r>
              <w:rPr/>
              <w:t>and</w:t>
            </w:r>
            <w:r>
              <w:rPr>
                <w:spacing w:val="-9"/>
              </w:rPr>
              <w:t xml:space="preserve"> </w:t>
            </w:r>
            <w:r>
              <w:rPr/>
              <w:t>political</w:t>
            </w:r>
            <w:r>
              <w:rPr>
                <w:spacing w:val="-9"/>
              </w:rPr>
              <w:t xml:space="preserve"> </w:t>
            </w:r>
            <w:r>
              <w:rPr/>
              <w:t>context.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552"/>
              <w:rPr/>
            </w:pPr>
            <w:r>
              <w:rPr/>
              <w:t>Knowledge</w:t>
            </w:r>
            <w:r>
              <w:rPr>
                <w:spacing w:val="-12"/>
              </w:rPr>
              <w:t xml:space="preserve"> </w:t>
            </w:r>
            <w:r>
              <w:rPr/>
              <w:t>of</w:t>
            </w:r>
            <w:r>
              <w:rPr>
                <w:spacing w:val="-12"/>
              </w:rPr>
              <w:t xml:space="preserve"> </w:t>
            </w:r>
            <w:r>
              <w:rPr/>
              <w:t>key</w:t>
            </w:r>
            <w:r>
              <w:rPr>
                <w:spacing w:val="-13"/>
              </w:rPr>
              <w:t xml:space="preserve"> </w:t>
            </w:r>
            <w:r>
              <w:rPr/>
              <w:t>policy areas affecting local government and more specifically policy around SEND.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72" w:hRule="atLeas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D" w:val="clear"/>
          </w:tcPr>
          <w:p>
            <w:pPr>
              <w:pStyle w:val="TableParagraph"/>
              <w:snapToGrid w:val="false"/>
              <w:spacing w:before="1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TableParagraph"/>
              <w:ind w:left="107" w:right="0"/>
              <w:rPr/>
            </w:pPr>
            <w:r>
              <w:rPr>
                <w:b/>
                <w:color w:val="FFFFFF"/>
                <w:spacing w:val="-4"/>
              </w:rPr>
              <w:t xml:space="preserve">Work </w:t>
            </w:r>
            <w:r>
              <w:rPr>
                <w:b/>
                <w:color w:val="FFFFFF"/>
                <w:spacing w:val="-2"/>
              </w:rPr>
              <w:t>Circumstances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69"/>
              <w:rPr/>
            </w:pPr>
            <w:r>
              <w:rPr/>
              <w:t>Able</w:t>
            </w:r>
            <w:r>
              <w:rPr>
                <w:spacing w:val="-5"/>
              </w:rPr>
              <w:t xml:space="preserve"> </w:t>
            </w:r>
            <w:r>
              <w:rPr/>
              <w:t>to</w:t>
            </w:r>
            <w:r>
              <w:rPr>
                <w:spacing w:val="-7"/>
              </w:rPr>
              <w:t xml:space="preserve"> </w:t>
            </w:r>
            <w:r>
              <w:rPr/>
              <w:t>travel</w:t>
            </w:r>
            <w:r>
              <w:rPr>
                <w:spacing w:val="-8"/>
              </w:rPr>
              <w:t xml:space="preserve"> </w:t>
            </w:r>
            <w:r>
              <w:rPr/>
              <w:t>to</w:t>
            </w:r>
            <w:r>
              <w:rPr>
                <w:spacing w:val="-7"/>
              </w:rPr>
              <w:t xml:space="preserve"> </w:t>
            </w:r>
            <w:r>
              <w:rPr/>
              <w:t>different</w:t>
            </w:r>
            <w:r>
              <w:rPr>
                <w:spacing w:val="-6"/>
              </w:rPr>
              <w:t xml:space="preserve"> </w:t>
            </w:r>
            <w:r>
              <w:rPr/>
              <w:t>sites</w:t>
            </w:r>
            <w:r>
              <w:rPr>
                <w:spacing w:val="-5"/>
              </w:rPr>
              <w:t xml:space="preserve"> </w:t>
            </w:r>
            <w:r>
              <w:rPr/>
              <w:t>across the Borough.</w:t>
            </w:r>
          </w:p>
          <w:p>
            <w:pPr>
              <w:pStyle w:val="TableParagraph"/>
              <w:spacing w:before="1" w:after="0"/>
              <w:rPr/>
            </w:pPr>
            <w:r>
              <w:rPr/>
            </w:r>
          </w:p>
          <w:p>
            <w:pPr>
              <w:pStyle w:val="TableParagraph"/>
              <w:ind w:left="108" w:right="169"/>
              <w:rPr/>
            </w:pPr>
            <w:r>
              <w:rPr/>
              <w:t>Able to work flexibly to meet the demands of the service (including evening</w:t>
            </w:r>
            <w:r>
              <w:rPr>
                <w:spacing w:val="-9"/>
              </w:rPr>
              <w:t xml:space="preserve"> </w:t>
            </w:r>
            <w:r>
              <w:rPr/>
              <w:t>and</w:t>
            </w:r>
            <w:r>
              <w:rPr>
                <w:spacing w:val="-9"/>
              </w:rPr>
              <w:t xml:space="preserve"> </w:t>
            </w:r>
            <w:r>
              <w:rPr/>
              <w:t>weekend</w:t>
            </w:r>
            <w:r>
              <w:rPr>
                <w:spacing w:val="-11"/>
              </w:rPr>
              <w:t xml:space="preserve"> </w:t>
            </w:r>
            <w:r>
              <w:rPr/>
              <w:t>as</w:t>
            </w:r>
            <w:r>
              <w:rPr>
                <w:spacing w:val="-11"/>
              </w:rPr>
              <w:t xml:space="preserve"> </w:t>
            </w:r>
            <w:r>
              <w:rPr/>
              <w:t>necessary).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spacing w:before="93" w:after="0"/>
        <w:ind w:left="840" w:right="0"/>
        <w:rPr/>
      </w:pPr>
      <w:r>
        <w:rPr>
          <w:i/>
        </w:rPr>
        <w:t>Abbreviations:</w:t>
      </w:r>
      <w:r>
        <w:rPr>
          <w:i/>
          <w:spacing w:val="-5"/>
        </w:rPr>
        <w:t xml:space="preserve"> </w:t>
      </w:r>
      <w:r>
        <w:rPr/>
        <w:t>AF</w:t>
      </w:r>
      <w:r>
        <w:rPr>
          <w:spacing w:val="-4"/>
        </w:rPr>
        <w:t xml:space="preserve"> </w:t>
      </w:r>
      <w:r>
        <w:rPr/>
        <w:t>=</w:t>
      </w:r>
      <w:r>
        <w:rPr>
          <w:spacing w:val="-5"/>
        </w:rPr>
        <w:t xml:space="preserve"> </w:t>
      </w:r>
      <w:r>
        <w:rPr/>
        <w:t>Application</w:t>
      </w:r>
      <w:r>
        <w:rPr>
          <w:spacing w:val="-4"/>
        </w:rPr>
        <w:t xml:space="preserve"> </w:t>
      </w:r>
      <w:r>
        <w:rPr/>
        <w:t>Form;</w:t>
      </w:r>
      <w:r>
        <w:rPr>
          <w:spacing w:val="-4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=</w:t>
      </w:r>
      <w:r>
        <w:rPr>
          <w:spacing w:val="-5"/>
        </w:rPr>
        <w:t xml:space="preserve"> </w:t>
      </w:r>
      <w:r>
        <w:rPr/>
        <w:t>Interview;</w:t>
      </w:r>
      <w:r>
        <w:rPr>
          <w:spacing w:val="-2"/>
        </w:rPr>
        <w:t xml:space="preserve"> </w:t>
      </w:r>
      <w:r>
        <w:rPr/>
        <w:t>AC</w:t>
      </w:r>
      <w:r>
        <w:rPr>
          <w:spacing w:val="-7"/>
        </w:rPr>
        <w:t xml:space="preserve"> </w:t>
      </w:r>
      <w:r>
        <w:rPr/>
        <w:t>=</w:t>
      </w:r>
      <w:r>
        <w:rPr>
          <w:spacing w:val="-3"/>
        </w:rPr>
        <w:t xml:space="preserve"> </w:t>
      </w:r>
      <w:r>
        <w:rPr/>
        <w:t>Assessment</w:t>
      </w:r>
      <w:r>
        <w:rPr>
          <w:spacing w:val="-1"/>
        </w:rPr>
        <w:t xml:space="preserve"> </w:t>
      </w:r>
      <w:r>
        <w:rPr/>
        <w:t>Centre;</w:t>
      </w:r>
      <w:r>
        <w:rPr>
          <w:spacing w:val="-3"/>
        </w:rPr>
        <w:t xml:space="preserve"> </w:t>
      </w:r>
      <w:r>
        <w:rPr/>
        <w:t>T</w:t>
      </w:r>
      <w:r>
        <w:rPr>
          <w:spacing w:val="-5"/>
        </w:rPr>
        <w:t xml:space="preserve"> </w:t>
      </w:r>
      <w:r>
        <w:rPr/>
        <w:t>=</w:t>
      </w:r>
      <w:r>
        <w:rPr>
          <w:spacing w:val="-4"/>
        </w:rPr>
        <w:t xml:space="preserve"> Test</w:t>
      </w:r>
    </w:p>
    <w:p>
      <w:pPr>
        <w:pStyle w:val="BodyText"/>
        <w:spacing w:before="1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40"/>
        <w:ind w:left="840" w:right="0"/>
        <w:rPr/>
      </w:pPr>
      <w:r>
        <w:rPr>
          <w:b/>
          <w:bCs/>
          <w:lang w:val="en-GB"/>
        </w:rPr>
        <w:t xml:space="preserve">NB. - Any candidate that meets the criteria of our </w:t>
      </w:r>
      <w:r>
        <w:rPr>
          <w:rStyle w:val="Hyperlink"/>
          <w:b/>
          <w:bCs/>
          <w:lang w:val="en-GB"/>
        </w:rPr>
        <w:t>Guaranteed Assessment Scheme</w:t>
      </w:r>
      <w:r>
        <w:rPr>
          <w:b/>
          <w:bCs/>
          <w:lang w:val="en-GB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spacing w:lineRule="auto" w:line="240"/>
        <w:ind w:left="840" w:right="0"/>
        <w:rPr>
          <w:b/>
          <w:bCs/>
          <w:lang w:val="en-GB"/>
        </w:rPr>
      </w:pPr>
      <w:r>
        <w:rPr>
          <w:b/>
          <w:bCs/>
          <w:lang w:val="en-GB"/>
        </w:rPr>
      </w:r>
    </w:p>
    <w:p>
      <w:pPr>
        <w:pStyle w:val="Normal"/>
        <w:spacing w:lineRule="auto" w:line="240"/>
        <w:ind w:left="840" w:right="0"/>
        <w:rPr>
          <w:b/>
          <w:bCs/>
          <w:lang w:val="en-GB"/>
        </w:rPr>
      </w:pPr>
      <w:r>
        <w:rPr>
          <w:b/>
          <w:bCs/>
          <w:lang w:val="en-GB"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>
      <w:pPr>
        <w:pStyle w:val="Normal"/>
        <w:spacing w:lineRule="auto" w:line="240"/>
        <w:ind w:left="840" w:right="0"/>
        <w:rPr/>
      </w:pPr>
      <w:r>
        <w:rPr/>
      </w:r>
    </w:p>
    <w:sectPr>
      <w:type w:val="nextPage"/>
      <w:pgSz w:w="11906" w:h="16838"/>
      <w:pgMar w:left="600" w:right="580" w:gutter="0" w:header="0" w:top="10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2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  <w:sz w:val="22"/>
        <w:i w:val="false"/>
        <w:b w:val="false"/>
        <w:szCs w:val="22"/>
        <w:iCs w:val="false"/>
        <w:bCs w:val="false"/>
        <w:w w:val="100"/>
        <w:lang w:val="en-U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1" w:hanging="360"/>
      </w:pPr>
      <w:rPr>
        <w:rFonts w:ascii="Symbol" w:hAnsi="Symbol" w:cs="Symbol" w:hint="default"/>
        <w:lang w:val="en-U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42" w:hanging="360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3" w:hanging="360"/>
      </w:pPr>
      <w:rPr>
        <w:rFonts w:ascii="Symbol" w:hAnsi="Symbol" w:cs="Symbol" w:hint="default"/>
        <w:lang w:val="en-U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64" w:hanging="360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26" w:hanging="360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7" w:hanging="360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48" w:hanging="360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09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  <w:sz w:val="22"/>
        <w:i w:val="false"/>
        <w:b w:val="false"/>
        <w:szCs w:val="22"/>
        <w:iCs w:val="false"/>
        <w:bCs w:val="false"/>
        <w:w w:val="100"/>
        <w:lang w:val="en-U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1" w:hanging="360"/>
      </w:pPr>
      <w:rPr>
        <w:rFonts w:ascii="Symbol" w:hAnsi="Symbol" w:cs="Symbol" w:hint="default"/>
        <w:lang w:val="en-U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42" w:hanging="360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3" w:hanging="360"/>
      </w:pPr>
      <w:rPr>
        <w:rFonts w:ascii="Symbol" w:hAnsi="Symbol" w:cs="Symbol" w:hint="default"/>
        <w:lang w:val="en-U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64" w:hanging="360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26" w:hanging="360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7" w:hanging="360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48" w:hanging="360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09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  <w:sz w:val="20"/>
        <w:i w:val="false"/>
        <w:b w:val="false"/>
        <w:szCs w:val="20"/>
        <w:iCs w:val="false"/>
        <w:bCs w:val="false"/>
        <w:w w:val="99"/>
        <w:lang w:val="en-U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81" w:hanging="360"/>
      </w:pPr>
      <w:rPr>
        <w:rFonts w:ascii="Symbol" w:hAnsi="Symbol" w:cs="Symbol" w:hint="default"/>
        <w:lang w:val="en-U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42" w:hanging="360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3" w:hanging="360"/>
      </w:pPr>
      <w:rPr>
        <w:rFonts w:ascii="Symbol" w:hAnsi="Symbol" w:cs="Symbol" w:hint="default"/>
        <w:lang w:val="en-U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64" w:hanging="360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26" w:hanging="360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7" w:hanging="360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48" w:hanging="360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09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WW8Num1z0">
    <w:name w:val="WW8Num1z0"/>
    <w:qFormat/>
    <w:rPr>
      <w:rFonts w:ascii="Symbol" w:hAnsi="Symbol" w:cs="Symbol"/>
      <w:b w:val="false"/>
      <w:bCs w:val="false"/>
      <w:i w:val="false"/>
      <w:iCs w:val="false"/>
      <w:w w:val="100"/>
      <w:sz w:val="22"/>
      <w:szCs w:val="22"/>
      <w:lang w:val="en-US" w:eastAsia="en-US" w:bidi="ar-SA"/>
    </w:rPr>
  </w:style>
  <w:style w:type="character" w:styleId="WW8Num1z1">
    <w:name w:val="WW8Num1z1"/>
    <w:qFormat/>
    <w:rPr>
      <w:rFonts w:ascii="Symbol" w:hAnsi="Symbol" w:cs="Symbol"/>
      <w:lang w:val="en-US" w:eastAsia="en-US" w:bidi="ar-SA"/>
    </w:rPr>
  </w:style>
  <w:style w:type="character" w:styleId="WW8Num2z0">
    <w:name w:val="WW8Num2z0"/>
    <w:qFormat/>
    <w:rPr>
      <w:rFonts w:ascii="Symbol" w:hAnsi="Symbol" w:cs="Symbol"/>
      <w:b w:val="false"/>
      <w:bCs w:val="false"/>
      <w:i w:val="false"/>
      <w:iCs w:val="false"/>
      <w:w w:val="100"/>
      <w:sz w:val="22"/>
      <w:szCs w:val="22"/>
      <w:lang w:val="en-US" w:eastAsia="en-US" w:bidi="ar-SA"/>
    </w:rPr>
  </w:style>
  <w:style w:type="character" w:styleId="WW8Num2z1">
    <w:name w:val="WW8Num2z1"/>
    <w:qFormat/>
    <w:rPr>
      <w:rFonts w:ascii="Symbol" w:hAnsi="Symbol" w:cs="Symbol"/>
      <w:lang w:val="en-US" w:eastAsia="en-US" w:bidi="ar-SA"/>
    </w:rPr>
  </w:style>
  <w:style w:type="character" w:styleId="WW8Num3z0">
    <w:name w:val="WW8Num3z0"/>
    <w:qFormat/>
    <w:rPr>
      <w:rFonts w:ascii="Symbol" w:hAnsi="Symbol" w:cs="Symbol"/>
      <w:b w:val="false"/>
      <w:bCs w:val="false"/>
      <w:i w:val="false"/>
      <w:iCs w:val="false"/>
      <w:w w:val="99"/>
      <w:sz w:val="20"/>
      <w:szCs w:val="20"/>
      <w:lang w:val="en-US" w:eastAsia="en-US" w:bidi="ar-SA"/>
    </w:rPr>
  </w:style>
  <w:style w:type="character" w:styleId="WW8Num3z1">
    <w:name w:val="WW8Num3z1"/>
    <w:qFormat/>
    <w:rPr>
      <w:rFonts w:ascii="Symbol" w:hAnsi="Symbol" w:cs="Symbol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