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1147445" cy="1188085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960" cy="118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f" style="position:absolute;margin-left:396pt;margin-top:-9pt;width:90.25pt;height:93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0" distR="0" simplePos="0" locked="0" layoutInCell="1" allowOverlap="1" relativeHeight="4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1146810" cy="118745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11874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65200" cy="1097915"/>
                                  <wp:effectExtent l="0" t="0" r="0" b="0"/>
                                  <wp:docPr id="3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40" t="-35" r="-40" b="-3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1097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0.3pt;height:93.5pt;mso-wrap-distance-left:0pt;mso-wrap-distance-right:0pt;mso-wrap-distance-top:5.7pt;mso-wrap-distance-bottom:5.7pt;margin-top:-9pt;mso-position-vertical-relative:text;margin-left:39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65200" cy="1097915"/>
                            <wp:effectExtent l="0" t="0" r="0" b="0"/>
                            <wp:docPr id="4" name="Image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40" t="-35" r="-40" b="-3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0" cy="1097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Heading1"/>
        <w:spacing w:lineRule="auto" w:line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JOB DESCRIPTION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869"/>
        <w:gridCol w:w="2179"/>
        <w:gridCol w:w="3950"/>
      </w:tblGrid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 xml:space="preserve">Job Title: </w:t>
            </w:r>
          </w:p>
          <w:p>
            <w:pPr>
              <w:pStyle w:val="Normal"/>
              <w:rPr>
                <w:rFonts w:cs="Arial"/>
                <w:color w:val="FFFFFF"/>
                <w:sz w:val="22"/>
                <w:szCs w:val="22"/>
              </w:rPr>
            </w:pPr>
            <w:r>
              <w:rPr>
                <w:rFonts w:cs="Arial"/>
                <w:color w:val="FFFFFF"/>
                <w:sz w:val="22"/>
                <w:szCs w:val="22"/>
              </w:rPr>
            </w:r>
          </w:p>
        </w:tc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Conference and Review Support Officer</w:t>
            </w:r>
          </w:p>
        </w:tc>
      </w:tr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Directorate: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Children &amp; Young People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Division/Section: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cs="Arial"/>
                <w:color w:val="FFFFFF"/>
                <w:sz w:val="22"/>
                <w:szCs w:val="22"/>
              </w:rPr>
            </w:pPr>
            <w:r>
              <w:rPr>
                <w:rFonts w:cs="Arial"/>
                <w:color w:val="FFFFFF"/>
                <w:sz w:val="22"/>
                <w:szCs w:val="22"/>
              </w:rPr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Childrens Social Care</w:t>
            </w:r>
          </w:p>
        </w:tc>
      </w:tr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 xml:space="preserve">Grade:  </w:t>
            </w:r>
          </w:p>
          <w:p>
            <w:pPr>
              <w:pStyle w:val="Normal"/>
              <w:rPr>
                <w:rFonts w:cs="Arial"/>
                <w:color w:val="FFFFFF"/>
                <w:sz w:val="22"/>
                <w:szCs w:val="22"/>
              </w:rPr>
            </w:pPr>
            <w:r>
              <w:rPr>
                <w:rFonts w:cs="Arial"/>
                <w:color w:val="FFFFFF"/>
                <w:sz w:val="22"/>
                <w:szCs w:val="22"/>
              </w:rPr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JE Reference: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9969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358" w:type="dxa"/>
        <w:jc w:val="left"/>
        <w:tblInd w:w="-60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8"/>
      </w:tblGrid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3CCCC" w:val="clear"/>
          </w:tcPr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Job Purpose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/>
                <w:sz w:val="22"/>
                <w:szCs w:val="22"/>
              </w:rPr>
              <w:t xml:space="preserve">To provide effective and comprehensive </w:t>
            </w:r>
            <w:r>
              <w:rPr>
                <w:sz w:val="22"/>
                <w:szCs w:val="22"/>
              </w:rPr>
              <w:t xml:space="preserve">co-ordination and support to Child Protection Conferences and Children Looked After Reviews which are attended by parents and multi-agency professionals. These emotionally charged meetings </w:t>
            </w:r>
            <w:r>
              <w:rPr>
                <w:rFonts w:cs="Arial"/>
                <w:sz w:val="22"/>
                <w:szCs w:val="22"/>
              </w:rPr>
              <w:t>require high quality customer service, distribution and collation of documents from a range of professionals and accurate minute taking and recording of outcomes on the case management system to meet our statutory duties.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work as part of the children’s business services support team and contribute to excellent service delivery through the provision of more specialist/technical administration duties.</w:t>
            </w:r>
          </w:p>
          <w:p>
            <w:pPr>
              <w:pStyle w:val="Normal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3CCCC" w:val="clear"/>
          </w:tcPr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Key Tasks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aragraph"/>
              <w:spacing w:before="0" w:after="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Organise the dates, locations, and preparations for Child Protection Case Conferences and Children Looked After Reviews including receiving family members and multi-agency partner representatives.</w:t>
            </w:r>
          </w:p>
          <w:p>
            <w:pPr>
              <w:pStyle w:val="Paragraph"/>
              <w:spacing w:before="0" w:after="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</w:r>
          </w:p>
          <w:p>
            <w:pPr>
              <w:pStyle w:val="Paragraph"/>
              <w:spacing w:before="0" w:after="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Ensure all key documents are collated from and distributed to professionals and families in a timely manner.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 xml:space="preserve">Responsible for producing accurate, high quality and professional minutes in conferences and reviews, and under Public Law Outline which may be reviewed by the courts and other external bodies. 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Analyse and validate service specific information, requesting additional details or clarification, or chasing progress on issues or outstanding information, as required.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Use computer packages and systems, entering and retrieving highly confidential and sensitive information on the internal case management system and managing this information securely.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Update and retrieve information from a range of systems/spreadsheets, manipulate data, including using formulas, and create non-standard reports.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 xml:space="preserve">Assist with developing and introducing new office and information systems, plus maintenance of effective and efficient office and information systems, including undertaking checks for compliance where necessary. </w:t>
            </w:r>
          </w:p>
          <w:p>
            <w:pPr>
              <w:pStyle w:val="Paragraph"/>
              <w:spacing w:before="0" w:after="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Responsible for investigating anomalies / discrepancies and propose a course of action.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Provide good customer care and anti-discriminatory practice.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Respond to complex queries through developed knowledge and understanding of the service area.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Formulate routine responses and acknowledgements to correspondence and where appropriate take initiative on behalf of the service.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Carry out investigations into complaints in line with corporate procedure and escalate where appropriate.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Working flexibly and at pace to competing and changing priorities and demands, adhering to strict deadlines.</w:t>
            </w:r>
          </w:p>
          <w:p>
            <w:pPr>
              <w:pStyle w:val="Paragraph"/>
              <w:spacing w:before="0" w:after="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Work in line with statutory practice standards.</w:t>
            </w:r>
          </w:p>
          <w:p>
            <w:pPr>
              <w:pStyle w:val="Paragraph"/>
              <w:spacing w:before="0" w:after="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</w:r>
          </w:p>
          <w:p>
            <w:pPr>
              <w:pStyle w:val="Paragraph"/>
              <w:spacing w:before="0" w:after="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Contribute to continuous improvement of business processes, identify training requirements, and take part in performance management processes.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9927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jc w:val="both"/>
              <w:rPr>
                <w:rFonts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Standard Duties:</w:t>
            </w:r>
          </w:p>
          <w:p>
            <w:pPr>
              <w:pStyle w:val="Normal"/>
              <w:jc w:val="both"/>
              <w:rPr>
                <w:rFonts w:cs="Arial"/>
                <w:color w:val="FFFFFF"/>
                <w:sz w:val="22"/>
                <w:szCs w:val="22"/>
              </w:rPr>
            </w:pPr>
            <w:r>
              <w:rPr>
                <w:rFonts w:cs="Arial"/>
                <w:color w:val="FFFFFF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color w:val="FFFFFF"/>
                <w:sz w:val="22"/>
                <w:szCs w:val="22"/>
              </w:rPr>
            </w:pPr>
            <w:r>
              <w:rPr>
                <w:rFonts w:cs="Arial"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2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2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22"/>
                <w:szCs w:val="22"/>
              </w:rPr>
              <w:t>Contacts: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/>
              <w:t xml:space="preserve"> </w:t>
            </w:r>
            <w:r>
              <w:rPr>
                <w:rFonts w:cs="Arial"/>
                <w:sz w:val="22"/>
                <w:szCs w:val="22"/>
              </w:rPr>
              <w:t>Colleagues in the service and Council, internal and external customers including social workers and the public and multi-agency partner organisations, for example, the CCG, GMP and schools.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bookmarkStart w:id="0" w:name="_Hlk95121094"/>
      <w:bookmarkStart w:id="1" w:name="_Hlk95121094"/>
      <w:bookmarkEnd w:id="1"/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343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TextBody"/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Relationship To Other Posts In The Department:</w:t>
            </w:r>
          </w:p>
          <w:p>
            <w:pPr>
              <w:pStyle w:val="Normal"/>
              <w:rPr>
                <w:rFonts w:cs="Arial"/>
                <w:color w:val="FFFFFF"/>
                <w:sz w:val="22"/>
                <w:szCs w:val="22"/>
              </w:rPr>
            </w:pPr>
            <w:r>
              <w:rPr>
                <w:rFonts w:cs="Arial"/>
                <w:color w:val="FFFFFF"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34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rPr/>
            </w:pPr>
            <w:r>
              <w:rPr>
                <w:rFonts w:eastAsia="Arial" w:cs="Arial"/>
                <w:b w:val="false"/>
                <w:bCs/>
                <w:szCs w:val="22"/>
              </w:rPr>
              <w:t xml:space="preserve"> </w:t>
            </w:r>
            <w:r>
              <w:rPr>
                <w:rFonts w:cs="Arial"/>
                <w:b w:val="false"/>
                <w:bCs/>
                <w:szCs w:val="22"/>
              </w:rPr>
              <w:t>Assistant Business Services Manager</w:t>
            </w:r>
          </w:p>
        </w:tc>
      </w:tr>
      <w:tr>
        <w:trPr>
          <w:trHeight w:val="517" w:hRule="atLeast"/>
        </w:trPr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4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Apprentices and the workflow of other administrators in the team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Special Conditions: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None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Values and Behaviours:</w:t>
            </w:r>
          </w:p>
          <w:p>
            <w:pPr>
              <w:pStyle w:val="Normal"/>
              <w:rPr>
                <w:rFonts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6" w:before="0" w:after="379"/>
              <w:jc w:val="both"/>
              <w:rPr/>
            </w:pPr>
            <w:r>
              <w:rPr>
                <w:rFonts w:eastAsia="Helvetica;Arial" w:cs="Helvetica;Arial" w:ascii="Helvetica;Arial" w:hAnsi="Helvetica;Arial"/>
                <w:lang w:val="en-US"/>
              </w:rPr>
              <w:t>B</w:t>
            </w:r>
            <w:r>
              <w:rPr>
                <w:rFonts w:eastAsia="Arial" w:cs="Arial"/>
                <w:sz w:val="22"/>
                <w:szCs w:val="22"/>
                <w:lang w:val="en-US"/>
              </w:rPr>
              <w:t>y living our Values and Behaviours we will deliver the change we need to meet our Corporate ambitions for Oldham.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Our Values: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>
            <w:pPr>
              <w:pStyle w:val="Normal"/>
              <w:shd w:fill="FFFFFF" w:val="clear"/>
              <w:spacing w:before="0"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>
            <w:pPr>
              <w:pStyle w:val="Normal"/>
              <w:shd w:fill="FFFFFF" w:val="clear"/>
              <w:spacing w:before="0"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recognise the challenges we face and are committed to setting high aspirations to overcome them, with determination and focus.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>
            <w:pPr>
              <w:pStyle w:val="Normal"/>
              <w:numPr>
                <w:ilvl w:val="0"/>
                <w:numId w:val="3"/>
              </w:numPr>
              <w:spacing w:before="280" w:after="280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deserves.</w:t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"/>
              </w:rPr>
            </w:pPr>
            <w:r>
              <w:rPr>
                <w:rFonts w:cs="Arial"/>
                <w:sz w:val="22"/>
                <w:szCs w:val="22"/>
                <w:lang w:val="en"/>
              </w:rPr>
              <w:t>Internally we’ve translated these values into five Co-operative behaviours which outline the priority areas of focus for staff at all levels.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with a Resident Focus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Support Local Leaders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Committed to the Borough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 Ownership and Drive Change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Deliver High Performance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More information around our Values and Behaviours can be found on our Greater.Jobs pages.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2160"/>
        <w:gridCol w:w="4869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spacing w:before="60" w:after="60"/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POST TITLE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Sheila Garara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Children’s Integration and Improvement Lead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br w:type="page"/>
      </w: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5143500</wp:posOffset>
                </wp:positionH>
                <wp:positionV relativeFrom="paragraph">
                  <wp:posOffset>-605790</wp:posOffset>
                </wp:positionV>
                <wp:extent cx="1149350" cy="1188085"/>
                <wp:effectExtent l="0" t="0" r="0" b="0"/>
                <wp:wrapNone/>
                <wp:docPr id="5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60" cy="118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3" fillcolor="white" stroked="f" style="position:absolute;margin-left:405pt;margin-top:-47.7pt;width:90.4pt;height:93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0" distR="3810" simplePos="0" locked="0" layoutInCell="1" allowOverlap="1" relativeHeight="6">
                <wp:simplePos x="0" y="0"/>
                <wp:positionH relativeFrom="column">
                  <wp:posOffset>5143500</wp:posOffset>
                </wp:positionH>
                <wp:positionV relativeFrom="paragraph">
                  <wp:posOffset>-605790</wp:posOffset>
                </wp:positionV>
                <wp:extent cx="1148715" cy="1187450"/>
                <wp:effectExtent l="0" t="0" r="0" b="0"/>
                <wp:wrapNone/>
                <wp:docPr id="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1874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65200" cy="1097915"/>
                                  <wp:effectExtent l="0" t="0" r="0" b="0"/>
                                  <wp:docPr id="7" name="Image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40" t="-35" r="-40" b="-3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1097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0.45pt;height:93.5pt;mso-wrap-distance-left:0pt;mso-wrap-distance-right:0.3pt;mso-wrap-distance-top:5.7pt;mso-wrap-distance-bottom:5.7pt;margin-top:-47.7pt;mso-position-vertical-relative:text;margin-left:40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65200" cy="1097915"/>
                            <wp:effectExtent l="0" t="0" r="0" b="0"/>
                            <wp:docPr id="8" name="Image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40" t="-35" r="-40" b="-3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0" cy="1097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PERSON SPECIFICATION</w:t>
      </w:r>
    </w:p>
    <w:p>
      <w:pPr>
        <w:pStyle w:val="Normal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Endnote"/>
        <w:rPr/>
      </w:pPr>
      <w:r>
        <w:rPr>
          <w:rFonts w:cs="Arial" w:ascii="Arial" w:hAnsi="Arial"/>
          <w:b/>
          <w:bCs/>
          <w:sz w:val="22"/>
          <w:szCs w:val="22"/>
        </w:rPr>
        <w:t xml:space="preserve">Job Title:      </w:t>
      </w:r>
      <w:r>
        <w:rPr>
          <w:rFonts w:cs="Arial" w:ascii="Arial" w:hAnsi="Arial"/>
          <w:sz w:val="22"/>
          <w:szCs w:val="22"/>
        </w:rPr>
        <w:t>Conference and Review Support Officer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960"/>
        <w:gridCol w:w="3060"/>
        <w:gridCol w:w="1630"/>
      </w:tblGrid>
      <w:tr>
        <w:trPr>
          <w:trHeight w:val="1000" w:hRule="atLeast"/>
          <w:cantSplit w:val="true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(Desirable)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How Assessed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color w:val="FFFFFF"/>
                <w:szCs w:val="22"/>
              </w:rPr>
            </w:pPr>
            <w:r>
              <w:rPr>
                <w:rFonts w:cs="Arial"/>
                <w:bCs/>
                <w:color w:val="FFFFFF"/>
                <w:szCs w:val="22"/>
              </w:rPr>
              <w:t>Education &amp; Qualifications</w:t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Sufficient literacy and numeracy to undertake the tasks and duties of the role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NVQ III in Business Administration or equivalent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AF / I</w:t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Endno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(Certificate)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Experience</w:t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using computer packages for word processing, spreadsheets and databases, plus using the internet and sending/receiving emails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using Windows Operating System and Microsoft Office Programs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co-ordinating and minuting complex meetings, dealing with information that is distressing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dealing sensitively with members of the public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securely managing confidential and sensitive information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using case management systems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 / T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 / T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Skills &amp; Abilities</w:t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Paragraph"/>
              <w:spacing w:before="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Strong emotional resilience to listen to information which will be distressing and upsetting</w:t>
            </w:r>
          </w:p>
          <w:p>
            <w:pPr>
              <w:pStyle w:val="Paragraph"/>
              <w:spacing w:before="280" w:after="280"/>
              <w:textAlignment w:val="baseline"/>
              <w:rPr>
                <w:rFonts w:ascii="Arial" w:hAnsi="Arial"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color w:val="000000"/>
                <w:sz w:val="22"/>
                <w:szCs w:val="22"/>
              </w:rPr>
              <w:t>Communicate with a variety of audiences including professionals and families, with a high level of sensitivity due to the nature of child protection activity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Organisational skills to complete tasks to deadlines, re-prioritising own work, and that of the team, if necessary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Teamworking skills to work effectively with others to meet deadlines and complete work to the required standard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Initiative to respond to unexpected problems using recognised procedures and policies as a guide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Analytical skills to collate, investigate and interpret data and other information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at pace with excellent attention to detail, adhering to strict deadlines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Paragraph"/>
              <w:spacing w:before="280"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 / T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 / T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Endno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Knowledge</w:t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/>
                <w:sz w:val="22"/>
                <w:szCs w:val="22"/>
              </w:rPr>
              <w:t>Understanding o</w:t>
            </w:r>
            <w:r>
              <w:rPr>
                <w:rFonts w:cs="Arial"/>
                <w:sz w:val="22"/>
                <w:szCs w:val="22"/>
                <w:lang w:val="en-US"/>
              </w:rPr>
              <w:t>f Children’s Social Care Services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Knowledge of General Data Protection Reglations and the need to keep personal data secure and confidential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Understanding why safeguarding is important when working with children, young people and vulnerable adults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color w:val="FFFFFF"/>
                <w:szCs w:val="22"/>
              </w:rPr>
            </w:pPr>
            <w:r>
              <w:rPr>
                <w:rFonts w:cs="Arial"/>
                <w:bCs/>
                <w:color w:val="FFFFFF"/>
                <w:szCs w:val="22"/>
              </w:rPr>
              <w:t>Work Circumstances</w:t>
            </w:r>
          </w:p>
          <w:p>
            <w:pPr>
              <w:pStyle w:val="Normal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89" w:leader="none"/>
              </w:tabs>
              <w:overflowPunct w:val="true"/>
              <w:snapToGrid w:val="false"/>
              <w:textAlignment w:val="baseline"/>
              <w:rPr>
                <w:rFonts w:cs="Arial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work flexibly to meet the needs of the service including at different locations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ind w:left="360" w:right="0"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before="0" w:after="60"/>
        <w:jc w:val="both"/>
        <w:rPr/>
      </w:pPr>
      <w:r>
        <w:rPr>
          <w:rFonts w:cs="Arial"/>
          <w:i/>
          <w:sz w:val="22"/>
          <w:szCs w:val="22"/>
        </w:rPr>
        <w:t>Abbreviations:</w:t>
      </w:r>
      <w:r>
        <w:rPr>
          <w:rFonts w:cs="Arial"/>
          <w:sz w:val="22"/>
          <w:szCs w:val="22"/>
        </w:rPr>
        <w:t xml:space="preserve"> AF = Application Form; I = Interview; AC = Assessment Centre; T = Test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r>
        <w:rPr>
          <w:rStyle w:val="InternetLink"/>
          <w:rFonts w:cs="Arial"/>
          <w:b/>
          <w:bCs/>
          <w:sz w:val="22"/>
          <w:szCs w:val="22"/>
        </w:rPr>
        <w:t>Guaranteed Assessment Scheme</w:t>
      </w:r>
      <w:r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>
      <w:pPr>
        <w:pStyle w:val="Normal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440" w:right="1440" w:header="567" w:top="624" w:footer="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Palatin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/>
      <w:rPr/>
    </w:pPr>
    <w:r>
      <w:rPr/>
    </w:r>
  </w:p>
  <w:p>
    <w:pPr>
      <w:pStyle w:val="Header"/>
      <w:tabs>
        <w:tab w:val="clear" w:pos="4153"/>
        <w:tab w:val="clear" w:pos="8306"/>
        <w:tab w:val="left" w:pos="8565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64"/>
      <w:outlineLvl w:val="0"/>
    </w:pPr>
    <w:rPr>
      <w:b/>
      <w:bCs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rFonts w:ascii="Palatino" w:hAnsi="Palatino" w:cs="Palatino"/>
      <w:sz w:val="24"/>
      <w:lang w:eastAsia="en-US"/>
    </w:rPr>
  </w:style>
  <w:style w:type="character" w:styleId="HeaderChar">
    <w:name w:val="Header Char"/>
    <w:qFormat/>
    <w:rPr>
      <w:rFonts w:ascii="Arial" w:hAnsi="Arial" w:cs="Arial"/>
      <w:sz w:val="22"/>
      <w:lang w:eastAsia="en-US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CommentTextChar">
    <w:name w:val="Comment Text Char"/>
    <w:qFormat/>
    <w:rPr>
      <w:lang w:eastAsia="en-US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CommentSubjectChar">
    <w:name w:val="Comment Subject Char"/>
    <w:qFormat/>
    <w:rPr>
      <w:rFonts w:ascii="Arial" w:hAnsi="Arial" w:cs="Arial"/>
      <w:b/>
      <w:bCs/>
      <w:lang w:eastAsia="en-US"/>
    </w:rPr>
  </w:style>
  <w:style w:type="character" w:styleId="InternetLink">
    <w:name w:val="Internet 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sz w:val="22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cs="Palatino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2"/>
      <w:szCs w:val="20"/>
    </w:rPr>
  </w:style>
  <w:style w:type="paragraph" w:styleId="TextBodyIndent">
    <w:name w:val="Body Text Indent"/>
    <w:basedOn w:val="Normal"/>
    <w:pPr>
      <w:spacing w:before="0" w:after="120"/>
      <w:ind w:left="283" w:right="0" w:hanging="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aragraph">
    <w:name w:val="paragraph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Annotationtext">
    <w:name w:val="annotation text"/>
    <w:basedOn w:val="Normal"/>
    <w:qFormat/>
    <w:pPr/>
    <w:rPr>
      <w:rFonts w:ascii="Times New Roman" w:hAnsi="Times New Roman"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rFonts w:ascii="Arial" w:hAnsi="Arial" w:cs="Arial"/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OMBC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2026-06-11T14:04:00Z</dcterms:created>
  <dc:creator>OMBC</dc:creator>
  <dc:description/>
  <dc:language>en-US</dc:language>
  <cp:lastModifiedBy>Ian Robinson (HR)</cp:lastModifiedBy>
  <cp:lastPrinted>1995-11-21T17:41:00Z</cp:lastPrinted>
  <dcterms:modified xsi:type="dcterms:W3CDTF">2026-06-11T14:04:00Z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OMBC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