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Heading1"/>
        <w:spacing w:lineRule="auto" w:line="240"/>
        <w:ind w:hanging="0" w:left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OLDHAM COUNCIL</w:t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JOB DESCRIPTION</w:t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</w:r>
    </w:p>
    <w:tbl>
      <w:tblPr>
        <w:tblW w:w="10439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1"/>
        <w:gridCol w:w="8988"/>
      </w:tblGrid>
      <w:tr>
        <w:trPr/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Job Title: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8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Peripatetic Music Teacher – Keyboard and Voice</w:t>
            </w:r>
          </w:p>
        </w:tc>
      </w:tr>
    </w:tbl>
    <w:p>
      <w:pPr>
        <w:pStyle w:val="Normal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</w:r>
    </w:p>
    <w:tbl>
      <w:tblPr>
        <w:tblW w:w="10439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2745"/>
        <w:gridCol w:w="2179"/>
        <w:gridCol w:w="3940"/>
      </w:tblGrid>
      <w:tr>
        <w:trPr/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/>
            </w:pPr>
            <w:r>
              <w:rPr>
                <w:rFonts w:cs="Arial"/>
                <w:b/>
                <w:sz w:val="22"/>
                <w:szCs w:val="22"/>
              </w:rPr>
              <w:t>Directorate:</w:t>
            </w:r>
            <w:r>
              <w:rPr>
                <w:rFonts w:cs="Arial"/>
                <w:sz w:val="22"/>
                <w:szCs w:val="22"/>
              </w:rPr>
              <w:t xml:space="preserve">  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Education, Skills and Early Years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/>
            </w:pPr>
            <w:r>
              <w:rPr>
                <w:rFonts w:cs="Arial"/>
                <w:b/>
                <w:sz w:val="22"/>
                <w:szCs w:val="22"/>
              </w:rPr>
              <w:t>Division/Section: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Music Service</w:t>
            </w:r>
          </w:p>
        </w:tc>
      </w:tr>
      <w:tr>
        <w:trPr/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Grade: 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Qualified Teachers’/Unqualified Teachers’ Scale dependent upon QTS status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JE Reference: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er"/>
              <w:tabs>
                <w:tab w:val="clear" w:pos="4153"/>
                <w:tab w:val="clear" w:pos="8306"/>
              </w:tabs>
              <w:snapToGrid w:val="fals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348" w:type="dxa"/>
        <w:jc w:val="left"/>
        <w:tblInd w:w="-5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8"/>
      </w:tblGrid>
      <w:tr>
        <w:trPr/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Job Purpose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/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</w:r>
          </w:p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/>
              <w:t xml:space="preserve">To teach appropriate instruments/voice in both small group and Whole Class programmes, in both primary and secondary schools </w:t>
            </w:r>
          </w:p>
          <w:p>
            <w:pPr>
              <w:pStyle w:val="Normal"/>
              <w:ind w:left="340" w:right="0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/>
              <w:t>To work with relevant Music Centre groups as required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/>
              <w:t>Some evening and weekend work will be a requirement of this post</w:t>
            </w:r>
          </w:p>
          <w:p>
            <w:pPr>
              <w:pStyle w:val="Normal"/>
              <w:jc w:val="both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</w:r>
          </w:p>
        </w:tc>
      </w:tr>
      <w:tr>
        <w:trPr/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Key Tasks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/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numPr>
                <w:ilvl w:val="0"/>
                <w:numId w:val="4"/>
              </w:numPr>
              <w:overflowPunct w:val="true"/>
              <w:textAlignment w:val="baseline"/>
              <w:rPr/>
            </w:pPr>
            <w:r>
              <w:rPr/>
              <w:t>To deliver instrumental and / or curriculum music tuition in L.A. schools</w:t>
            </w:r>
          </w:p>
          <w:p>
            <w:pPr>
              <w:pStyle w:val="Normal"/>
              <w:overflowPunct w:val="true"/>
              <w:ind w:left="288" w:right="0"/>
              <w:textAlignment w:val="baseline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4"/>
              </w:numPr>
              <w:overflowPunct w:val="true"/>
              <w:textAlignment w:val="baseline"/>
              <w:rPr/>
            </w:pPr>
            <w:r>
              <w:rPr/>
              <w:t>To monitor, record and report on pupils’ progress in a concise and literate manner to an agreed Music Service format.</w:t>
            </w:r>
          </w:p>
          <w:p>
            <w:pPr>
              <w:pStyle w:val="Normal"/>
              <w:overflowPunct w:val="true"/>
              <w:ind w:left="288" w:right="0"/>
              <w:textAlignment w:val="baseline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4"/>
              </w:numPr>
              <w:overflowPunct w:val="true"/>
              <w:textAlignment w:val="baseline"/>
              <w:rPr/>
            </w:pPr>
            <w:r>
              <w:rPr/>
              <w:t>To conduct, administer or assist with relevant Music Centre groups in rehearsals and concerts as required.</w:t>
            </w:r>
          </w:p>
          <w:p>
            <w:pPr>
              <w:pStyle w:val="Normal"/>
              <w:overflowPunct w:val="true"/>
              <w:ind w:left="288" w:right="0"/>
              <w:textAlignment w:val="baseline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4"/>
              </w:numPr>
              <w:overflowPunct w:val="true"/>
              <w:textAlignment w:val="baseline"/>
              <w:rPr/>
            </w:pPr>
            <w:r>
              <w:rPr/>
              <w:t>To direct / assist with relevant school groups as reasonable and appropriate</w:t>
            </w:r>
          </w:p>
          <w:p>
            <w:pPr>
              <w:pStyle w:val="Normal"/>
              <w:overflowPunct w:val="true"/>
              <w:ind w:left="288" w:right="0"/>
              <w:textAlignment w:val="baseline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4"/>
              </w:numPr>
              <w:overflowPunct w:val="true"/>
              <w:textAlignment w:val="baseline"/>
              <w:rPr/>
            </w:pPr>
            <w:r>
              <w:rPr/>
              <w:t>To attend and take part in concerts and festival performances as required</w:t>
            </w:r>
          </w:p>
          <w:p>
            <w:pPr>
              <w:pStyle w:val="Normal"/>
              <w:overflowPunct w:val="true"/>
              <w:ind w:left="288" w:right="0"/>
              <w:textAlignment w:val="baseline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4"/>
              </w:numPr>
              <w:overflowPunct w:val="true"/>
              <w:textAlignment w:val="baseline"/>
              <w:rPr/>
            </w:pPr>
            <w:r>
              <w:rPr/>
              <w:t>To promote the work of the Music Service and the work of the Oldham Music Centre in a positive way to schools, parents and teachers</w:t>
            </w:r>
          </w:p>
          <w:p>
            <w:pPr>
              <w:pStyle w:val="Normal"/>
              <w:overflowPunct w:val="true"/>
              <w:ind w:left="288" w:right="0"/>
              <w:textAlignment w:val="baseline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4"/>
              </w:numPr>
              <w:overflowPunct w:val="true"/>
              <w:textAlignment w:val="baseline"/>
              <w:rPr/>
            </w:pPr>
            <w:r>
              <w:rPr/>
              <w:t>To attend staff briefings and meetings as required</w:t>
            </w:r>
          </w:p>
          <w:p>
            <w:pPr>
              <w:pStyle w:val="Normal"/>
              <w:overflowPunct w:val="true"/>
              <w:ind w:left="288" w:right="0"/>
              <w:textAlignment w:val="baseline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4"/>
              </w:numPr>
              <w:overflowPunct w:val="true"/>
              <w:textAlignment w:val="baseline"/>
              <w:rPr/>
            </w:pPr>
            <w:r>
              <w:rPr/>
              <w:t>To meet deadlines including school reports, concert programmes and student transfer details</w:t>
            </w:r>
          </w:p>
          <w:p>
            <w:pPr>
              <w:pStyle w:val="Normal"/>
              <w:overflowPunct w:val="true"/>
              <w:ind w:left="288" w:right="0"/>
              <w:textAlignment w:val="baseline"/>
              <w:rPr/>
            </w:pPr>
            <w:r>
              <w:rPr/>
            </w:r>
          </w:p>
          <w:p>
            <w:pPr>
              <w:pStyle w:val="Normal"/>
              <w:numPr>
                <w:ilvl w:val="0"/>
                <w:numId w:val="4"/>
              </w:numPr>
              <w:overflowPunct w:val="true"/>
              <w:textAlignment w:val="baseline"/>
              <w:rPr/>
            </w:pPr>
            <w:r>
              <w:rPr/>
              <w:t>To undertake other reasonable duties as may be required from time to time</w:t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40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jc w:val="both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Standard Duties:</w:t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39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"/>
        <w:gridCol w:w="9917"/>
      </w:tblGrid>
      <w:tr>
        <w:trPr>
          <w:trHeight w:val="255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1.</w:t>
            </w:r>
          </w:p>
        </w:tc>
        <w:tc>
          <w:tcPr>
            <w:tcW w:w="9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actively promote Equality, Diversity and Inclusion in the workplace and in service delivery.</w:t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2.</w:t>
            </w:r>
          </w:p>
        </w:tc>
        <w:tc>
          <w:tcPr>
            <w:tcW w:w="9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uphold and implement policies and procedures of the Council, including customer care, data protection, finance, ICT, safeguarding and health &amp; safety policies.</w:t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3.</w:t>
            </w:r>
          </w:p>
        </w:tc>
        <w:tc>
          <w:tcPr>
            <w:tcW w:w="9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actively engage with the behaviours and values of the Council to promote and support the delivery of our Corporate plan.</w:t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4.</w:t>
            </w:r>
          </w:p>
        </w:tc>
        <w:tc>
          <w:tcPr>
            <w:tcW w:w="9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To undertake continuous professional development and to be aware of new developments, legislation, initiatives, guidelines, policies and procedures as appropriate to the role. </w:t>
            </w:r>
          </w:p>
          <w:p>
            <w:pPr>
              <w:pStyle w:val="Normal"/>
              <w:jc w:val="both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5.</w:t>
            </w:r>
          </w:p>
        </w:tc>
        <w:tc>
          <w:tcPr>
            <w:tcW w:w="9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Undertake any additional duties commensurate with the level of the post.</w:t>
            </w:r>
          </w:p>
          <w:p>
            <w:pPr>
              <w:pStyle w:val="Normal"/>
              <w:jc w:val="both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4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1560" w:left="1560" w:right="0"/>
              <w:jc w:val="both"/>
              <w:rPr/>
            </w:pPr>
            <w:r>
              <w:rPr>
                <w:rFonts w:cs="Arial"/>
                <w:b/>
                <w:sz w:val="22"/>
                <w:szCs w:val="22"/>
              </w:rPr>
              <w:t>Contacts: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/>
            </w:pPr>
            <w:r>
              <w:rPr/>
              <w:t>Senior Leadership Team (Music Centre)</w:t>
            </w:r>
          </w:p>
          <w:p>
            <w:pPr>
              <w:pStyle w:val="Normal"/>
              <w:rPr/>
            </w:pPr>
            <w:r>
              <w:rPr/>
              <w:t>Subject Leader (Music Centre)</w:t>
            </w:r>
          </w:p>
          <w:p>
            <w:pPr>
              <w:pStyle w:val="Normal"/>
              <w:rPr/>
            </w:pPr>
            <w:r>
              <w:rPr/>
              <w:t>Headteachers</w:t>
            </w:r>
          </w:p>
          <w:p>
            <w:pPr>
              <w:pStyle w:val="Normal"/>
              <w:rPr/>
            </w:pPr>
            <w:r>
              <w:rPr/>
              <w:t>Heads of Department in secondary schools</w:t>
            </w:r>
          </w:p>
          <w:p>
            <w:pPr>
              <w:pStyle w:val="Normal"/>
              <w:rPr/>
            </w:pPr>
            <w:r>
              <w:rPr/>
              <w:t>Subject Leaders at the Music Centre</w:t>
            </w:r>
          </w:p>
          <w:p>
            <w:pPr>
              <w:pStyle w:val="Normal"/>
              <w:rPr/>
            </w:pPr>
            <w:r>
              <w:rPr/>
              <w:t>Parents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4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BodyTex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Relationship To Other Posts in the Department: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3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8333"/>
      </w:tblGrid>
      <w:tr>
        <w:trPr>
          <w:trHeight w:val="518" w:hRule="atLeast"/>
        </w:trPr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Responsible to: 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8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bookmarkStart w:id="0" w:name="Text17"/>
            <w:r>
              <w:rPr/>
              <w:t>Senior Leadership Team (Music Centre)</w:t>
            </w:r>
          </w:p>
          <w:p>
            <w:pPr>
              <w:pStyle w:val="Normal"/>
              <w:rPr/>
            </w:pPr>
            <w:r>
              <w:rPr/>
              <w:t>Subject Leader (Music Centre)</w:t>
            </w:r>
          </w:p>
          <w:p>
            <w:pPr>
              <w:pStyle w:val="Normal"/>
              <w:rPr/>
            </w:pPr>
            <w:r>
              <w:rPr/>
              <w:t>Headteacher (School)</w:t>
            </w:r>
          </w:p>
          <w:p>
            <w:pPr>
              <w:pStyle w:val="BodyText"/>
              <w:rPr>
                <w:b w:val="false"/>
                <w:bCs/>
              </w:rPr>
            </w:pPr>
            <w:bookmarkStart w:id="1" w:name="Text17"/>
            <w:r>
              <w:rPr>
                <w:b w:val="false"/>
                <w:bCs/>
              </w:rPr>
              <w:t>Head of Music (School)</w:t>
            </w:r>
            <w:bookmarkEnd w:id="1"/>
          </w:p>
        </w:tc>
      </w:tr>
      <w:tr>
        <w:trPr>
          <w:trHeight w:val="517" w:hRule="atLeast"/>
        </w:trPr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Responsible for:</w:t>
            </w:r>
          </w:p>
        </w:tc>
        <w:tc>
          <w:tcPr>
            <w:tcW w:w="8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  <w:bookmarkStart w:id="2" w:name="_Hlk95121094"/>
            <w:bookmarkStart w:id="3" w:name="_Hlk95121094"/>
            <w:bookmarkEnd w:id="3"/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40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Special Conditions: 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Header"/>
              <w:tabs>
                <w:tab w:val="clear" w:pos="4153"/>
                <w:tab w:val="clear" w:pos="8306"/>
              </w:tabs>
              <w:rPr/>
            </w:pPr>
            <w:r>
              <w:rPr/>
              <w:t>Ability to travel between schools and other venues</w:t>
            </w:r>
          </w:p>
          <w:p>
            <w:pPr>
              <w:pStyle w:val="Normal"/>
              <w:rPr/>
            </w:pPr>
            <w:r>
              <w:rPr/>
              <w:t>DBS – Enhanced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40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Values and Behaviours:</w:t>
            </w:r>
          </w:p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</w:tr>
      <w:tr>
        <w:trPr>
          <w:trHeight w:val="518" w:hRule="atLeast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hd w:fill="FFFFFF" w:val="clear"/>
              <w:spacing w:lineRule="auto" w:line="256" w:before="0" w:after="379"/>
              <w:jc w:val="both"/>
              <w:rPr/>
            </w:pPr>
            <w:r>
              <w:rPr>
                <w:rFonts w:eastAsia="Helvetica;Arial" w:cs="Arial"/>
                <w:lang w:val="en-US"/>
              </w:rPr>
              <w:t>B</w:t>
            </w:r>
            <w:r>
              <w:rPr>
                <w:rFonts w:eastAsia="Arial" w:cs="Arial"/>
                <w:sz w:val="22"/>
                <w:szCs w:val="22"/>
                <w:lang w:val="en-US"/>
              </w:rPr>
              <w:t>y living our Values and Behaviours we will deliver the change we need to meet our Corporate ambitions for Oldham.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Cs/>
                <w:sz w:val="22"/>
                <w:szCs w:val="22"/>
                <w:lang w:val="en-US" w:eastAsia="en-GB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 w:eastAsia="en-GB"/>
              </w:rPr>
              <w:t>Our Values: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Proud</w:t>
            </w:r>
          </w:p>
          <w:p>
            <w:pPr>
              <w:pStyle w:val="Normal"/>
              <w:shd w:fill="FFFFFF" w:val="clear"/>
              <w:spacing w:before="0" w:after="379"/>
              <w:jc w:val="both"/>
              <w:rPr>
                <w:rFonts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/>
                <w:sz w:val="22"/>
                <w:szCs w:val="22"/>
                <w:lang w:val="en-US"/>
              </w:rPr>
              <w:t>We take pride not only in what we deliver for the residents of Oldham but also in how we deliver it.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Ambitious</w:t>
            </w:r>
          </w:p>
          <w:p>
            <w:pPr>
              <w:pStyle w:val="Normal"/>
              <w:shd w:fill="FFFFFF" w:val="clear"/>
              <w:spacing w:before="0" w:after="379"/>
              <w:jc w:val="both"/>
              <w:rPr>
                <w:rFonts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/>
                <w:sz w:val="22"/>
                <w:szCs w:val="22"/>
                <w:lang w:val="en-US"/>
              </w:rPr>
              <w:t>We recognise the challenges we face and are committed to setting high aspirations to overcome them, with determination and focus.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Together</w:t>
            </w:r>
          </w:p>
          <w:p>
            <w:pPr>
              <w:pStyle w:val="Normal"/>
              <w:shd w:fill="FFFFFF" w:val="clear"/>
              <w:spacing w:before="0" w:after="379"/>
              <w:jc w:val="both"/>
              <w:rPr>
                <w:rFonts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/>
                <w:sz w:val="22"/>
                <w:szCs w:val="22"/>
                <w:lang w:val="en-US"/>
              </w:rPr>
              <w:t>We believe in shared solutions, working across sectors and with our communities to achieve common goals and deliver the quality services Oldham deserves.</w:t>
            </w:r>
          </w:p>
        </w:tc>
      </w:tr>
      <w:tr>
        <w:trPr>
          <w:trHeight w:val="518" w:hRule="atLeast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Arial" w:cs="Arial"/>
                <w:sz w:val="22"/>
                <w:szCs w:val="22"/>
                <w:lang w:val="en"/>
              </w:rPr>
              <w:t xml:space="preserve">We have </w:t>
            </w:r>
            <w:r>
              <w:rPr>
                <w:rFonts w:eastAsia="Arial" w:cs="Arial"/>
                <w:b/>
                <w:bCs/>
                <w:sz w:val="22"/>
                <w:szCs w:val="22"/>
                <w:lang w:val="en"/>
              </w:rPr>
              <w:t xml:space="preserve">five Behaviours </w:t>
            </w:r>
            <w:r>
              <w:rPr>
                <w:rFonts w:eastAsia="Arial" w:cs="Arial"/>
                <w:sz w:val="22"/>
                <w:szCs w:val="22"/>
                <w:lang w:val="en"/>
              </w:rPr>
              <w:t>which outline the priority areas of focus for staff at all levels:</w:t>
            </w:r>
          </w:p>
          <w:p>
            <w:pPr>
              <w:pStyle w:val="Normal"/>
              <w:rPr>
                <w:rFonts w:eastAsia="Arial"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eastAsia="Arial" w:cs="Arial" w:ascii="Arial" w:hAnsi="Arial"/>
              </w:rPr>
              <w:t>Work with a Resident Focus</w:t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eastAsia="Arial" w:cs="Arial" w:ascii="Arial" w:hAnsi="Arial"/>
              </w:rPr>
              <w:t>Support Local Leaders</w:t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eastAsia="Arial" w:cs="Arial" w:ascii="Arial" w:hAnsi="Arial"/>
              </w:rPr>
              <w:t>Committed to the Borough</w:t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eastAsia="Arial" w:cs="Arial" w:ascii="Arial" w:hAnsi="Arial"/>
              </w:rPr>
              <w:t>Take Ownership and Drive Change</w:t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eastAsia="Arial" w:cs="Arial" w:ascii="Arial" w:hAnsi="Arial"/>
              </w:rPr>
              <w:t xml:space="preserve">Deliver High Performance </w:t>
            </w:r>
          </w:p>
          <w:p>
            <w:pPr>
              <w:pStyle w:val="Normal"/>
              <w:rPr>
                <w:rFonts w:eastAsia="Arial"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</w:rPr>
            </w:r>
          </w:p>
          <w:p>
            <w:pPr>
              <w:pStyle w:val="Normal"/>
              <w:rPr/>
            </w:pPr>
            <w:r>
              <w:rPr>
                <w:rFonts w:eastAsia="Arial" w:cs="Arial"/>
                <w:sz w:val="22"/>
                <w:szCs w:val="22"/>
              </w:rPr>
              <w:t xml:space="preserve">More information about our Corporate Plan and our Values and Behaviours can be found on our </w:t>
            </w:r>
            <w:r>
              <w:rPr>
                <w:rStyle w:val="Hyperlink"/>
                <w:rFonts w:eastAsia="Arial" w:cs="Arial"/>
                <w:sz w:val="22"/>
                <w:szCs w:val="22"/>
              </w:rPr>
              <w:t>Greater. Jobs pages</w:t>
            </w:r>
            <w:r>
              <w:rPr>
                <w:rFonts w:eastAsia="Arial" w:cs="Arial"/>
                <w:sz w:val="22"/>
                <w:szCs w:val="22"/>
              </w:rPr>
              <w:t xml:space="preserve"> together with information about the staff benefits we offer.</w:t>
            </w:r>
          </w:p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39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800"/>
        <w:gridCol w:w="2160"/>
        <w:gridCol w:w="4859"/>
      </w:tblGrid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Header"/>
              <w:tabs>
                <w:tab w:val="clear" w:pos="4153"/>
                <w:tab w:val="clear" w:pos="8306"/>
              </w:tabs>
              <w:snapToGrid w:val="false"/>
              <w:spacing w:before="60" w:after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pacing w:before="60" w:after="6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DATE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pacing w:before="60" w:after="6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NAME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pacing w:before="60" w:after="6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POST TITLE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Prepared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/>
            </w:pPr>
            <w:r>
              <w:rPr/>
              <w:t>02/04/25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/>
            </w:pPr>
            <w:r>
              <w:rPr/>
              <w:t>Jonathan Leedale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/>
            </w:pPr>
            <w:r>
              <w:rPr/>
              <w:t>Deputy Head of Music Service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Reviewed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/>
            </w:pPr>
            <w:r>
              <w:rPr/>
              <w:t>03/06/25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/>
            </w:pPr>
            <w:r>
              <w:rPr/>
              <w:t>Dennis Hadfield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/>
            </w:pPr>
            <w:r>
              <w:rPr/>
              <w:t>Deputy Head of Music Service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Reviewed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05/10/2026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Angela Preen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Deputy Head of Music Service </w:t>
            </w:r>
          </w:p>
        </w:tc>
      </w:tr>
    </w:tbl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br w:type="page"/>
      </w:r>
      <w:r>
        <w:rPr>
          <w:rFonts w:cs="Arial"/>
          <w:b/>
          <w:bCs/>
          <w:sz w:val="22"/>
          <w:szCs w:val="22"/>
          <w:u w:val="single"/>
        </w:rPr>
        <w:t>OLDHAM COUNCIL</w:t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PERSON SPECIFICATION</w:t>
      </w:r>
    </w:p>
    <w:p>
      <w:pPr>
        <w:pStyle w:val="Normal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</w:r>
    </w:p>
    <w:p>
      <w:pPr>
        <w:pStyle w:val="EndnoteText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EndnoteText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Job Title:</w:t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39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4"/>
        <w:gridCol w:w="3795"/>
        <w:gridCol w:w="3060"/>
        <w:gridCol w:w="1620"/>
      </w:tblGrid>
      <w:tr>
        <w:trPr>
          <w:trHeight w:val="1000" w:hRule="atLeast"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Selection criteria </w:t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(Essential)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Selection criteria </w:t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(Desirable)</w:t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How Assessed</w:t>
            </w:r>
          </w:p>
        </w:tc>
      </w:tr>
      <w:tr>
        <w:trPr/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BodyText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Education &amp; Qualifications</w:t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Relevant practical music/performance qualification</w:t>
            </w:r>
          </w:p>
          <w:p>
            <w:pPr>
              <w:pStyle w:val="Normal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  <w:p>
            <w:pPr>
              <w:pStyle w:val="Normal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Good standard of written and spoken English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Degree in Music</w:t>
            </w:r>
          </w:p>
          <w:p>
            <w:pPr>
              <w:pStyle w:val="Normal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  <w:p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Qualified Teacher Status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2"/>
              <w:ind w:hanging="0" w:left="0"/>
              <w:rPr>
                <w:rFonts w:cs="Arial"/>
                <w:b w:val="false"/>
                <w:sz w:val="20"/>
              </w:rPr>
            </w:pPr>
            <w:r>
              <w:rPr>
                <w:rFonts w:cs="Arial"/>
                <w:b w:val="false"/>
                <w:sz w:val="20"/>
              </w:rPr>
              <w:t>Application Form</w:t>
            </w:r>
          </w:p>
          <w:p>
            <w:pPr>
              <w:pStyle w:val="Normal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Interview</w:t>
            </w:r>
          </w:p>
          <w:p>
            <w:pPr>
              <w:pStyle w:val="EndnoteText"/>
              <w:jc w:val="center"/>
              <w:rPr>
                <w:rFonts w:cs="Arial"/>
                <w:color w:val="808080"/>
                <w:sz w:val="20"/>
              </w:rPr>
            </w:pPr>
            <w:r>
              <w:rPr>
                <w:rFonts w:cs="Arial"/>
                <w:color w:val="808080"/>
                <w:sz w:val="20"/>
              </w:rPr>
              <w:t>.</w:t>
            </w:r>
          </w:p>
        </w:tc>
      </w:tr>
      <w:tr>
        <w:trPr/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Experience</w:t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Relevant music teaching experience within school / music service environment</w:t>
            </w:r>
          </w:p>
          <w:p>
            <w:pPr>
              <w:pStyle w:val="Normal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  <w:p>
            <w:pPr>
              <w:pStyle w:val="Normal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Experience of performing as a musician to a high standard.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Application Form</w:t>
            </w:r>
          </w:p>
          <w:p>
            <w:pPr>
              <w:pStyle w:val="Normal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Interview</w:t>
            </w:r>
          </w:p>
        </w:tc>
      </w:tr>
      <w:tr>
        <w:trPr/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Skills &amp; Abilities</w:t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rPr>
                <w:rFonts w:cs="Arial"/>
                <w:b w:val="false"/>
                <w:szCs w:val="22"/>
              </w:rPr>
            </w:pPr>
            <w:r>
              <w:rPr>
                <w:rFonts w:cs="Arial"/>
                <w:b w:val="false"/>
                <w:szCs w:val="22"/>
              </w:rPr>
              <w:t>A high level of musical ability as a performer on a relevant instrument(s).</w:t>
            </w:r>
          </w:p>
          <w:p>
            <w:pPr>
              <w:pStyle w:val="BodyText"/>
              <w:rPr>
                <w:rFonts w:cs="Arial"/>
                <w:b w:val="false"/>
                <w:szCs w:val="22"/>
              </w:rPr>
            </w:pPr>
            <w:r>
              <w:rPr>
                <w:rFonts w:cs="Arial"/>
                <w:b w:val="false"/>
                <w:szCs w:val="22"/>
              </w:rPr>
            </w:r>
          </w:p>
          <w:p>
            <w:pPr>
              <w:pStyle w:val="BodyText"/>
              <w:rPr>
                <w:rFonts w:cs="Arial"/>
                <w:b w:val="false"/>
                <w:szCs w:val="22"/>
              </w:rPr>
            </w:pPr>
            <w:r>
              <w:rPr>
                <w:rFonts w:cs="Arial"/>
                <w:b w:val="false"/>
                <w:szCs w:val="22"/>
              </w:rPr>
              <w:t>An ability to teach double reeds to diploma standard.</w:t>
            </w:r>
          </w:p>
          <w:p>
            <w:pPr>
              <w:pStyle w:val="BodyText"/>
              <w:rPr>
                <w:rFonts w:cs="Arial"/>
                <w:b w:val="false"/>
                <w:szCs w:val="22"/>
              </w:rPr>
            </w:pPr>
            <w:r>
              <w:rPr>
                <w:rFonts w:cs="Arial"/>
                <w:b w:val="false"/>
                <w:szCs w:val="22"/>
              </w:rPr>
            </w:r>
          </w:p>
          <w:p>
            <w:pPr>
              <w:pStyle w:val="BodyText"/>
              <w:rPr>
                <w:rFonts w:cs="Arial"/>
                <w:b w:val="false"/>
                <w:szCs w:val="22"/>
              </w:rPr>
            </w:pPr>
            <w:r>
              <w:rPr>
                <w:rFonts w:cs="Arial"/>
                <w:b w:val="false"/>
                <w:szCs w:val="22"/>
              </w:rPr>
              <w:t>Understanding and ability to teach disciplines at elementary level desirable</w:t>
            </w:r>
          </w:p>
          <w:p>
            <w:pPr>
              <w:pStyle w:val="BodyText"/>
              <w:rPr>
                <w:rFonts w:cs="Arial"/>
                <w:b w:val="false"/>
                <w:szCs w:val="22"/>
              </w:rPr>
            </w:pPr>
            <w:r>
              <w:rPr>
                <w:rFonts w:cs="Arial"/>
                <w:b w:val="false"/>
                <w:szCs w:val="22"/>
              </w:rPr>
            </w:r>
          </w:p>
          <w:p>
            <w:pPr>
              <w:pStyle w:val="BodyText"/>
              <w:rPr>
                <w:rFonts w:cs="Arial"/>
                <w:b w:val="false"/>
                <w:szCs w:val="22"/>
              </w:rPr>
            </w:pPr>
            <w:r>
              <w:rPr>
                <w:rFonts w:cs="Arial"/>
                <w:b w:val="false"/>
                <w:szCs w:val="22"/>
              </w:rPr>
              <w:t>Able to motivate pupils</w:t>
            </w:r>
          </w:p>
          <w:p>
            <w:pPr>
              <w:pStyle w:val="BodyText"/>
              <w:rPr>
                <w:rFonts w:cs="Arial"/>
                <w:b w:val="false"/>
                <w:szCs w:val="22"/>
              </w:rPr>
            </w:pPr>
            <w:r>
              <w:rPr>
                <w:rFonts w:cs="Arial"/>
                <w:b w:val="false"/>
                <w:szCs w:val="22"/>
              </w:rPr>
            </w:r>
          </w:p>
          <w:p>
            <w:pPr>
              <w:pStyle w:val="BodyText"/>
              <w:rPr>
                <w:rFonts w:cs="Arial"/>
                <w:b w:val="false"/>
                <w:szCs w:val="22"/>
              </w:rPr>
            </w:pPr>
            <w:r>
              <w:rPr>
                <w:rFonts w:cs="Arial"/>
                <w:b w:val="false"/>
                <w:szCs w:val="22"/>
              </w:rPr>
              <w:t>Ability to work with pupils of all ages and abilities</w:t>
            </w:r>
          </w:p>
          <w:p>
            <w:pPr>
              <w:pStyle w:val="BodyText"/>
              <w:rPr>
                <w:rFonts w:cs="Arial"/>
                <w:b w:val="false"/>
                <w:szCs w:val="22"/>
              </w:rPr>
            </w:pPr>
            <w:r>
              <w:rPr>
                <w:rFonts w:cs="Arial"/>
                <w:b w:val="false"/>
                <w:szCs w:val="22"/>
              </w:rPr>
            </w:r>
          </w:p>
          <w:p>
            <w:pPr>
              <w:pStyle w:val="BodyText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Ability to work as part of a team</w:t>
            </w:r>
          </w:p>
          <w:p>
            <w:pPr>
              <w:pStyle w:val="BodyText3"/>
              <w:spacing w:before="0" w:after="12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Highly developed inter-personal communication skills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High level of ICT competency</w:t>
            </w:r>
          </w:p>
          <w:p>
            <w:pPr>
              <w:pStyle w:val="Normal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  <w:p>
            <w:pPr>
              <w:pStyle w:val="Normal"/>
              <w:ind w:left="360" w:right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 proven ability to promote the development of music education to school leaders and parents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Application Form</w:t>
            </w:r>
          </w:p>
          <w:p>
            <w:pPr>
              <w:pStyle w:val="Normal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Interview</w:t>
            </w:r>
          </w:p>
          <w:p>
            <w:pPr>
              <w:pStyle w:val="Normal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/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Knowledge</w:t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Cs w:val="22"/>
                <w:lang w:val="en-US"/>
              </w:rPr>
            </w:pPr>
            <w:r>
              <w:rPr>
                <w:rFonts w:cs="Arial"/>
                <w:szCs w:val="22"/>
                <w:lang w:val="en-US"/>
              </w:rPr>
              <w:t>Knowledge of technical and practical issues relating to small group tuition and whole class delivery</w:t>
            </w:r>
          </w:p>
          <w:p>
            <w:pPr>
              <w:pStyle w:val="Normal"/>
              <w:rPr>
                <w:rFonts w:cs="Arial"/>
                <w:szCs w:val="22"/>
                <w:lang w:val="en-US"/>
              </w:rPr>
            </w:pPr>
            <w:r>
              <w:rPr>
                <w:rFonts w:cs="Arial"/>
                <w:szCs w:val="22"/>
                <w:lang w:val="en-US"/>
              </w:rPr>
            </w:r>
          </w:p>
          <w:p>
            <w:pPr>
              <w:pStyle w:val="Normal"/>
              <w:rPr>
                <w:rFonts w:cs="Arial"/>
                <w:szCs w:val="22"/>
                <w:lang w:val="en-US"/>
              </w:rPr>
            </w:pPr>
            <w:r>
              <w:rPr>
                <w:rFonts w:cs="Arial"/>
                <w:szCs w:val="22"/>
                <w:lang w:val="en-US"/>
              </w:rPr>
              <w:t>Knowledge of current issues and trends in Music Education</w:t>
            </w:r>
          </w:p>
          <w:p>
            <w:pPr>
              <w:pStyle w:val="Normal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Application Form</w:t>
            </w:r>
          </w:p>
          <w:p>
            <w:pPr>
              <w:pStyle w:val="Normal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Interview </w:t>
            </w:r>
          </w:p>
        </w:tc>
      </w:tr>
      <w:tr>
        <w:trPr/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BodyText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Work Circumstances</w:t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rPr>
                <w:rFonts w:cs="Arial"/>
                <w:b w:val="false"/>
                <w:szCs w:val="22"/>
              </w:rPr>
            </w:pPr>
            <w:r>
              <w:rPr>
                <w:rFonts w:cs="Arial"/>
                <w:b w:val="false"/>
                <w:szCs w:val="22"/>
              </w:rPr>
              <w:t>Ability to undertake evening and weekend work when necessary</w:t>
            </w:r>
          </w:p>
          <w:p>
            <w:pPr>
              <w:pStyle w:val="BodyText"/>
              <w:rPr>
                <w:rFonts w:cs="Arial"/>
                <w:b w:val="false"/>
                <w:szCs w:val="22"/>
              </w:rPr>
            </w:pPr>
            <w:r>
              <w:rPr>
                <w:rFonts w:cs="Arial"/>
                <w:b w:val="false"/>
                <w:szCs w:val="22"/>
              </w:rPr>
            </w:r>
          </w:p>
          <w:p>
            <w:pPr>
              <w:pStyle w:val="Normal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Ability to travel between schools and other venues</w:t>
            </w:r>
          </w:p>
          <w:p>
            <w:pPr>
              <w:pStyle w:val="Normal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  <w:p>
            <w:pPr>
              <w:pStyle w:val="Normal"/>
              <w:overflowPunct w:val="true"/>
              <w:textAlignment w:val="baselin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Car ownership and ability to drive.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Application Form</w:t>
            </w:r>
          </w:p>
          <w:p>
            <w:pPr>
              <w:pStyle w:val="Normal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</w:r>
          </w:p>
          <w:p>
            <w:pPr>
              <w:pStyle w:val="Normal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Interview</w:t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spacing w:before="0" w:after="60"/>
        <w:jc w:val="both"/>
        <w:rPr/>
      </w:pPr>
      <w:r>
        <w:rPr>
          <w:rFonts w:cs="Arial"/>
          <w:i/>
          <w:sz w:val="22"/>
          <w:szCs w:val="22"/>
        </w:rPr>
        <w:t>Abbreviations:</w:t>
      </w:r>
      <w:r>
        <w:rPr>
          <w:rFonts w:cs="Arial"/>
          <w:sz w:val="22"/>
          <w:szCs w:val="22"/>
        </w:rPr>
        <w:t xml:space="preserve"> AF = Application Form; I = Interview; AC = Assessment Centre; T = Test</w:t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/>
          <w:b/>
          <w:bCs/>
          <w:sz w:val="22"/>
          <w:szCs w:val="22"/>
        </w:rPr>
        <w:t xml:space="preserve">NB. - Any candidate that meets the criteria of our </w:t>
      </w:r>
      <w:r>
        <w:rPr>
          <w:rFonts w:cs="Arial"/>
          <w:b/>
          <w:bCs/>
          <w:color w:val="0563C1"/>
          <w:sz w:val="22"/>
          <w:szCs w:val="22"/>
          <w:u w:val="single"/>
        </w:rPr>
        <w:t>Guaranteed Assessment Scheme</w:t>
      </w:r>
      <w:r>
        <w:rPr>
          <w:rFonts w:cs="Arial"/>
          <w:b/>
          <w:bCs/>
          <w:sz w:val="22"/>
          <w:szCs w:val="22"/>
        </w:rPr>
        <w:t xml:space="preserve"> and meets the essential criteria of the role, will be guaranteed the first stage of assessment (whether that is an interview or another assessment, as appropriate).</w:t>
      </w:r>
    </w:p>
    <w:p>
      <w:pPr>
        <w:pStyle w:val="Normal"/>
        <w:jc w:val="both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</w:r>
    </w:p>
    <w:p>
      <w:pPr>
        <w:pStyle w:val="Normal"/>
        <w:jc w:val="both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Our Guaranteed Assessment Scheme supports candidates with disabilities, have previously been in or currently in care, those that are carers, and those who have served in the Armed Forces as a regular, reserve or cadet.</w:t>
      </w:r>
      <w:bookmarkStart w:id="4" w:name="_Hlk190765446"/>
      <w:bookmarkEnd w:id="4"/>
    </w:p>
    <w:p>
      <w:pPr>
        <w:pStyle w:val="Normal"/>
        <w:rPr/>
      </w:pPr>
      <w:r>
        <w:rPr/>
      </w:r>
    </w:p>
    <w:sectPr>
      <w:headerReference w:type="default" r:id="rId2"/>
      <w:headerReference w:type="first" r:id="rId3"/>
      <w:type w:val="nextPage"/>
      <w:pgSz w:w="11906" w:h="16838"/>
      <w:pgMar w:left="1440" w:right="1440" w:gutter="0" w:header="567" w:top="624" w:footer="0" w:bottom="144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Palatino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  <w:font w:name="Courier New">
    <w:charset w:val="01"/>
    <w:family w:val="modern"/>
    <w:pitch w:val="fixed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64"/>
      <w:rPr/>
    </w:pPr>
    <w:r>
      <w:rPr/>
    </w:r>
  </w:p>
  <w:p>
    <w:pPr>
      <w:pStyle w:val="Header"/>
      <w:tabs>
        <w:tab w:val="clear" w:pos="4153"/>
        <w:tab w:val="clear" w:pos="8306"/>
        <w:tab w:val="left" w:pos="8565" w:leader="none"/>
      </w:tabs>
      <w:rPr/>
    </w:pPr>
    <w:r>
      <w:rPr/>
      <w:tab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964"/>
        </w:tabs>
        <w:ind w:left="964" w:hanging="624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4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64"/>
      <w:outlineLvl w:val="0"/>
    </w:pPr>
    <w:rPr>
      <w:b/>
      <w:bCs/>
      <w:sz w:val="22"/>
      <w:szCs w:val="20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lineRule="auto" w:line="264"/>
      <w:outlineLvl w:val="1"/>
    </w:pPr>
    <w:rPr>
      <w:b/>
      <w:bCs/>
      <w:szCs w:val="20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pacing w:before="160" w:after="80"/>
      <w:outlineLvl w:val="2"/>
    </w:pPr>
    <w:rPr>
      <w:rFonts w:eastAsia="" w:cs=""/>
      <w:color w:val="2F5496"/>
      <w:sz w:val="28"/>
      <w:szCs w:val="28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cs="Times New Roman"/>
    </w:rPr>
  </w:style>
  <w:style w:type="character" w:styleId="DefaultParagraphFont">
    <w:name w:val="Default Paragraph Font"/>
    <w:qFormat/>
    <w:rPr/>
  </w:style>
  <w:style w:type="character" w:styleId="EndnoteTextChar">
    <w:name w:val="Endnote Text Char"/>
    <w:qFormat/>
    <w:rPr>
      <w:rFonts w:ascii="Palatino" w:hAnsi="Palatino" w:cs="Palatino"/>
      <w:sz w:val="24"/>
      <w:lang w:eastAsia="en-US"/>
    </w:rPr>
  </w:style>
  <w:style w:type="character" w:styleId="HeaderChar">
    <w:name w:val="Header Char"/>
    <w:qFormat/>
    <w:rPr>
      <w:rFonts w:ascii="Arial" w:hAnsi="Arial" w:cs="Arial"/>
      <w:sz w:val="22"/>
      <w:lang w:eastAsia="en-US"/>
    </w:rPr>
  </w:style>
  <w:style w:type="character" w:styleId="normaltextrun">
    <w:name w:val="normaltextrun"/>
    <w:basedOn w:val="DefaultParagraphFont"/>
    <w:qFormat/>
    <w:rPr/>
  </w:style>
  <w:style w:type="character" w:styleId="eop">
    <w:name w:val="eop"/>
    <w:basedOn w:val="DefaultParagraphFont"/>
    <w:qFormat/>
    <w:rPr/>
  </w:style>
  <w:style w:type="character" w:styleId="CommentTextChar">
    <w:name w:val="Comment Text Char"/>
    <w:qFormat/>
    <w:rPr>
      <w:lang w:eastAsia="en-US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character" w:styleId="FooterChar">
    <w:name w:val="Footer Char"/>
    <w:basedOn w:val="DefaultParagraphFont"/>
    <w:qFormat/>
    <w:rPr>
      <w:rFonts w:ascii="Arial" w:hAnsi="Arial" w:cs="Arial"/>
      <w:sz w:val="22"/>
      <w:lang w:eastAsia="en-US"/>
    </w:rPr>
  </w:style>
  <w:style w:type="character" w:styleId="Heading2Char">
    <w:name w:val="Heading 2 Char"/>
    <w:basedOn w:val="DefaultParagraphFont"/>
    <w:qFormat/>
    <w:rPr>
      <w:rFonts w:ascii="Arial" w:hAnsi="Arial" w:cs="Arial"/>
      <w:b/>
      <w:bCs/>
      <w:sz w:val="24"/>
      <w:lang w:eastAsia="en-US"/>
    </w:rPr>
  </w:style>
  <w:style w:type="character" w:styleId="BodyText3Char">
    <w:name w:val="Body Text 3 Char"/>
    <w:basedOn w:val="DefaultParagraphFont"/>
    <w:qFormat/>
    <w:rPr>
      <w:rFonts w:ascii="Arial" w:hAnsi="Arial" w:cs="Arial"/>
      <w:sz w:val="16"/>
      <w:szCs w:val="16"/>
      <w:lang w:eastAsia="en-US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/>
    <w:rPr>
      <w:b/>
      <w:sz w:val="22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EndnoteText">
    <w:name w:val="Endnote Text"/>
    <w:basedOn w:val="Normal"/>
    <w:pPr>
      <w:overflowPunct w:val="true"/>
      <w:textAlignment w:val="baseline"/>
    </w:pPr>
    <w:rPr>
      <w:rFonts w:ascii="Palatino" w:hAnsi="Palatino" w:cs="Palatino"/>
      <w:szCs w:val="20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>
      <w:sz w:val="22"/>
      <w:szCs w:val="20"/>
    </w:rPr>
  </w:style>
  <w:style w:type="paragraph" w:styleId="BodyTextIndent">
    <w:name w:val="Body Text Indent"/>
    <w:basedOn w:val="Normal"/>
    <w:pPr>
      <w:spacing w:before="0" w:after="120"/>
      <w:ind w:hanging="0" w:left="283" w:right="0"/>
    </w:pPr>
    <w:rPr/>
  </w:style>
  <w:style w:type="paragraph" w:styleId="ListParagraph">
    <w:name w:val="List Paragraph"/>
    <w:basedOn w:val="Normal"/>
    <w:qFormat/>
    <w:pPr>
      <w:spacing w:lineRule="auto" w:line="276" w:before="0" w:after="200"/>
      <w:ind w:hanging="0" w:left="720" w:right="0"/>
      <w:contextualSpacing/>
    </w:pPr>
    <w:rPr>
      <w:rFonts w:ascii="Calibri" w:hAnsi="Calibri" w:eastAsia="Calibri" w:cs="Calibri"/>
      <w:sz w:val="22"/>
      <w:szCs w:val="22"/>
    </w:rPr>
  </w:style>
  <w:style w:type="paragraph" w:styleId="paragraph">
    <w:name w:val="paragraph"/>
    <w:basedOn w:val="Normal"/>
    <w:qFormat/>
    <w:pPr>
      <w:spacing w:before="280" w:after="280"/>
    </w:pPr>
    <w:rPr>
      <w:rFonts w:ascii="Times New Roman" w:hAnsi="Times New Roman" w:cs="Times New Roman"/>
      <w:lang w:eastAsia="en-GB"/>
    </w:rPr>
  </w:style>
  <w:style w:type="paragraph" w:styleId="annotationtext">
    <w:name w:val="annotation text"/>
    <w:basedOn w:val="Normal"/>
    <w:qFormat/>
    <w:pPr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>
      <w:sz w:val="22"/>
      <w:szCs w:val="20"/>
    </w:rPr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