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5512E9" w:rsidTr="00215D97">
        <w:tc>
          <w:tcPr>
            <w:tcW w:w="1451" w:type="dxa"/>
            <w:shd w:val="clear" w:color="auto" w:fill="00B3BE"/>
          </w:tcPr>
          <w:p w:rsidR="00851060" w:rsidRPr="005512E9" w:rsidRDefault="00851060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851060" w:rsidRPr="005512E9" w:rsidRDefault="00851060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851060" w:rsidRPr="005512E9" w:rsidRDefault="0016035A" w:rsidP="008F4BDB">
            <w:pPr>
              <w:pStyle w:val="Endnote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Family Group </w:t>
            </w:r>
            <w:r w:rsidR="003A315C" w:rsidRPr="00574769">
              <w:rPr>
                <w:rFonts w:ascii="Arial" w:hAnsi="Arial" w:cs="Arial"/>
                <w:sz w:val="22"/>
                <w:szCs w:val="22"/>
              </w:rPr>
              <w:t>Decision Making</w:t>
            </w:r>
            <w:r w:rsidR="003A315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Coordinator</w:t>
            </w:r>
          </w:p>
        </w:tc>
      </w:tr>
    </w:tbl>
    <w:p w:rsidR="00851060" w:rsidRPr="005512E9" w:rsidRDefault="00851060" w:rsidP="008F4BDB">
      <w:pPr>
        <w:spacing w:line="276" w:lineRule="auto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5512E9" w:rsidTr="006F1FDE">
        <w:tc>
          <w:tcPr>
            <w:tcW w:w="1451" w:type="dxa"/>
            <w:shd w:val="clear" w:color="auto" w:fill="00B3BE"/>
          </w:tcPr>
          <w:p w:rsidR="00B969CF" w:rsidRPr="005512E9" w:rsidRDefault="00B969CF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Directorate:</w:t>
            </w:r>
            <w:r w:rsidRPr="005512E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</w:tcPr>
          <w:p w:rsidR="00B969CF" w:rsidRPr="005512E9" w:rsidRDefault="009F5BCB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People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Division/Section: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5512E9" w:rsidRDefault="00B969CF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:rsidR="00B969CF" w:rsidRPr="005512E9" w:rsidRDefault="009F5BCB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Childrens Social Care &amp; Early Help</w:t>
            </w:r>
          </w:p>
        </w:tc>
      </w:tr>
      <w:tr w:rsidR="001D7A09" w:rsidRPr="005512E9" w:rsidTr="006F1FDE">
        <w:tc>
          <w:tcPr>
            <w:tcW w:w="1451" w:type="dxa"/>
            <w:shd w:val="clear" w:color="auto" w:fill="00B3BE"/>
          </w:tcPr>
          <w:p w:rsidR="00B969CF" w:rsidRPr="005512E9" w:rsidRDefault="00B969CF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5512E9" w:rsidRDefault="00B969CF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</w:tcPr>
          <w:p w:rsidR="00B969CF" w:rsidRPr="005512E9" w:rsidRDefault="009F5BCB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b/>
                <w:szCs w:val="22"/>
              </w:rPr>
            </w:pPr>
            <w:r w:rsidRPr="005512E9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:rsidR="00B969CF" w:rsidRPr="005512E9" w:rsidRDefault="0016035A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9782</w:t>
            </w:r>
          </w:p>
        </w:tc>
      </w:tr>
    </w:tbl>
    <w:p w:rsidR="00E34C11" w:rsidRDefault="00E34C11" w:rsidP="008F4BDB">
      <w:pPr>
        <w:spacing w:line="276" w:lineRule="auto"/>
        <w:rPr>
          <w:rFonts w:cs="Arial"/>
          <w:sz w:val="22"/>
          <w:szCs w:val="22"/>
        </w:rPr>
      </w:pPr>
    </w:p>
    <w:p w:rsidR="00AF1AED" w:rsidRPr="005512E9" w:rsidRDefault="00AF1AED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5512E9" w:rsidRDefault="00E34C11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851060">
        <w:tc>
          <w:tcPr>
            <w:tcW w:w="10348" w:type="dxa"/>
          </w:tcPr>
          <w:p w:rsidR="0016035A" w:rsidRPr="0016035A" w:rsidRDefault="0016035A" w:rsidP="008F4BDB">
            <w:pPr>
              <w:pStyle w:val="BodyText"/>
              <w:spacing w:line="276" w:lineRule="auto"/>
              <w:rPr>
                <w:b w:val="0"/>
                <w:bCs/>
              </w:rPr>
            </w:pPr>
            <w:r w:rsidRPr="0016035A">
              <w:rPr>
                <w:b w:val="0"/>
                <w:bCs/>
              </w:rPr>
              <w:t xml:space="preserve">To co-ordinate Family Group </w:t>
            </w:r>
            <w:r w:rsidR="00933221">
              <w:rPr>
                <w:b w:val="0"/>
                <w:bCs/>
              </w:rPr>
              <w:t>Decision Making (FGDM) meetings</w:t>
            </w:r>
            <w:r w:rsidRPr="0016035A">
              <w:rPr>
                <w:b w:val="0"/>
                <w:bCs/>
              </w:rPr>
              <w:t>, including responsibility for preparing families, children/young people and/or vulnerable adults and professionals for meetings</w:t>
            </w:r>
            <w:r w:rsidR="00933221">
              <w:rPr>
                <w:b w:val="0"/>
                <w:bCs/>
              </w:rPr>
              <w:t>.</w:t>
            </w:r>
            <w:r w:rsidRPr="0016035A">
              <w:rPr>
                <w:b w:val="0"/>
                <w:bCs/>
              </w:rPr>
              <w:t xml:space="preserve"> </w:t>
            </w:r>
          </w:p>
          <w:p w:rsidR="0016035A" w:rsidRPr="0016035A" w:rsidRDefault="0016035A" w:rsidP="008F4BDB">
            <w:pPr>
              <w:pStyle w:val="BodyText"/>
              <w:spacing w:line="276" w:lineRule="auto"/>
              <w:ind w:left="331" w:hanging="331"/>
              <w:rPr>
                <w:b w:val="0"/>
                <w:bCs/>
              </w:rPr>
            </w:pPr>
          </w:p>
          <w:p w:rsidR="0016035A" w:rsidRPr="0016035A" w:rsidRDefault="0016035A" w:rsidP="008F4BDB">
            <w:pPr>
              <w:pStyle w:val="BodyText"/>
              <w:spacing w:line="276" w:lineRule="auto"/>
              <w:rPr>
                <w:b w:val="0"/>
                <w:bCs/>
              </w:rPr>
            </w:pPr>
            <w:r w:rsidRPr="0016035A">
              <w:rPr>
                <w:b w:val="0"/>
                <w:bCs/>
              </w:rPr>
              <w:t>To be responsible for the negotiation, mediation, and facilitation of the FGDM process. To facilitate the FGDM, agree, write up and circulate the Family Plan.</w:t>
            </w:r>
          </w:p>
          <w:p w:rsidR="0016035A" w:rsidRPr="0016035A" w:rsidRDefault="0016035A" w:rsidP="008F4BDB">
            <w:pPr>
              <w:pStyle w:val="BodyText"/>
              <w:spacing w:line="276" w:lineRule="auto"/>
              <w:ind w:left="331" w:hanging="331"/>
              <w:rPr>
                <w:b w:val="0"/>
                <w:bCs/>
              </w:rPr>
            </w:pPr>
          </w:p>
          <w:p w:rsidR="0016035A" w:rsidRPr="0016035A" w:rsidRDefault="0016035A" w:rsidP="008F4BDB">
            <w:pPr>
              <w:pStyle w:val="BodyText"/>
              <w:spacing w:line="276" w:lineRule="auto"/>
              <w:rPr>
                <w:b w:val="0"/>
                <w:bCs/>
              </w:rPr>
            </w:pPr>
            <w:r w:rsidRPr="0016035A">
              <w:rPr>
                <w:b w:val="0"/>
                <w:bCs/>
              </w:rPr>
              <w:t xml:space="preserve">To manage the </w:t>
            </w:r>
            <w:r w:rsidR="00933221">
              <w:rPr>
                <w:b w:val="0"/>
                <w:bCs/>
              </w:rPr>
              <w:t xml:space="preserve">meeting </w:t>
            </w:r>
            <w:r w:rsidRPr="0016035A">
              <w:rPr>
                <w:b w:val="0"/>
                <w:bCs/>
              </w:rPr>
              <w:t>positively and sensitively so that extended families and friends can meet to address family difficulties using their own experience, knowledge and strength.</w:t>
            </w:r>
          </w:p>
          <w:p w:rsidR="005512E9" w:rsidRDefault="005512E9" w:rsidP="008F4BDB">
            <w:pPr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804F5D" w:rsidRDefault="00804F5D" w:rsidP="008F4BDB">
            <w:pPr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574769">
              <w:rPr>
                <w:rFonts w:cs="Arial"/>
                <w:bCs/>
                <w:sz w:val="22"/>
                <w:szCs w:val="22"/>
              </w:rPr>
              <w:t>To support the Team Manager in delivering training to family help practitioners about facilitating effective Family Network meetings</w:t>
            </w:r>
          </w:p>
          <w:p w:rsidR="00D04BCD" w:rsidRPr="005512E9" w:rsidRDefault="00D04BCD" w:rsidP="008F4BDB">
            <w:pPr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5512E9" w:rsidRDefault="00E34C11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04BCD" w:rsidRPr="005512E9" w:rsidTr="00574769">
        <w:trPr>
          <w:trHeight w:val="3855"/>
        </w:trPr>
        <w:tc>
          <w:tcPr>
            <w:tcW w:w="10348" w:type="dxa"/>
            <w:shd w:val="clear" w:color="auto" w:fill="auto"/>
          </w:tcPr>
          <w:p w:rsidR="0016035A" w:rsidRPr="008F4BDB" w:rsidRDefault="00804F5D" w:rsidP="008F4BDB">
            <w:pPr>
              <w:pStyle w:val="ListParagraph"/>
              <w:numPr>
                <w:ilvl w:val="0"/>
                <w:numId w:val="41"/>
              </w:numPr>
              <w:spacing w:before="10"/>
              <w:rPr>
                <w:rFonts w:ascii="Arial" w:hAnsi="Arial" w:cs="Arial"/>
              </w:rPr>
            </w:pPr>
            <w:r w:rsidRPr="008F4BDB">
              <w:rPr>
                <w:rFonts w:ascii="Arial" w:hAnsi="Arial" w:cs="Arial"/>
              </w:rPr>
              <w:t xml:space="preserve">To </w:t>
            </w:r>
            <w:r w:rsidR="0016035A" w:rsidRPr="008F4BDB">
              <w:rPr>
                <w:rFonts w:ascii="Arial" w:hAnsi="Arial" w:cs="Arial"/>
              </w:rPr>
              <w:t>act as an independent and neutral facilitator of the FGDM process, wh</w:t>
            </w:r>
            <w:r w:rsidR="008F4BDB">
              <w:rPr>
                <w:rFonts w:ascii="Arial" w:hAnsi="Arial" w:cs="Arial"/>
              </w:rPr>
              <w:t xml:space="preserve">ich </w:t>
            </w:r>
            <w:r w:rsidR="0016035A" w:rsidRPr="008F4BDB">
              <w:rPr>
                <w:rFonts w:ascii="Arial" w:hAnsi="Arial" w:cs="Arial"/>
              </w:rPr>
              <w:t>includes to:</w:t>
            </w:r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 xml:space="preserve">receive referrals and to meet with the referrer and/or relevant professionals to identify the reasons for the request, clarify concerns and expectations and agree respective roles and </w:t>
            </w:r>
            <w:proofErr w:type="gramStart"/>
            <w:r w:rsidR="008672D2" w:rsidRPr="008F4BDB">
              <w:rPr>
                <w:rFonts w:cs="Arial"/>
                <w:sz w:val="22"/>
                <w:szCs w:val="22"/>
              </w:rPr>
              <w:t>responsibilities</w:t>
            </w:r>
            <w:r w:rsidR="008F4BDB">
              <w:rPr>
                <w:rFonts w:cs="Arial"/>
                <w:sz w:val="22"/>
                <w:szCs w:val="22"/>
              </w:rPr>
              <w:t>;</w:t>
            </w:r>
            <w:proofErr w:type="gramEnd"/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>meet with family members to outline the family group decision making process and to map out and negotiate the attendance of a family wide network (which may include significant others who may not be blood related</w:t>
            </w:r>
            <w:proofErr w:type="gramStart"/>
            <w:r w:rsidR="008672D2" w:rsidRPr="008F4BDB">
              <w:rPr>
                <w:rFonts w:cs="Arial"/>
                <w:sz w:val="22"/>
                <w:szCs w:val="22"/>
              </w:rPr>
              <w:t>)</w:t>
            </w:r>
            <w:r w:rsidR="008F4BDB">
              <w:rPr>
                <w:rFonts w:cs="Arial"/>
                <w:sz w:val="22"/>
                <w:szCs w:val="22"/>
              </w:rPr>
              <w:t>;</w:t>
            </w:r>
            <w:proofErr w:type="gramEnd"/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 xml:space="preserve">invite and prepare all relevant family and extended family members to attend the </w:t>
            </w:r>
            <w:proofErr w:type="gramStart"/>
            <w:r w:rsidR="008672D2" w:rsidRPr="008F4BDB">
              <w:rPr>
                <w:rFonts w:cs="Arial"/>
                <w:sz w:val="22"/>
                <w:szCs w:val="22"/>
              </w:rPr>
              <w:t>meeting</w:t>
            </w:r>
            <w:r w:rsidR="008F4BDB">
              <w:rPr>
                <w:rFonts w:cs="Arial"/>
                <w:sz w:val="22"/>
                <w:szCs w:val="22"/>
              </w:rPr>
              <w:t>;</w:t>
            </w:r>
            <w:proofErr w:type="gramEnd"/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 xml:space="preserve">prepare relevant professionals for the meeting and to assist them to think about information for the </w:t>
            </w:r>
            <w:r w:rsidR="008672D2" w:rsidRPr="008F4BDB">
              <w:rPr>
                <w:rFonts w:cs="Arial"/>
                <w:sz w:val="22"/>
                <w:szCs w:val="22"/>
              </w:rPr>
              <w:t>family,</w:t>
            </w:r>
            <w:r w:rsidRPr="008F4BDB">
              <w:rPr>
                <w:rFonts w:cs="Arial"/>
                <w:sz w:val="22"/>
                <w:szCs w:val="22"/>
              </w:rPr>
              <w:t xml:space="preserve"> which is clear, concise and provides information about concerns and potential </w:t>
            </w:r>
            <w:proofErr w:type="gramStart"/>
            <w:r w:rsidR="008672D2" w:rsidRPr="008F4BDB">
              <w:rPr>
                <w:rFonts w:cs="Arial"/>
                <w:sz w:val="22"/>
                <w:szCs w:val="22"/>
              </w:rPr>
              <w:t>resources</w:t>
            </w:r>
            <w:r w:rsidR="008F4BDB">
              <w:rPr>
                <w:rFonts w:cs="Arial"/>
                <w:sz w:val="22"/>
                <w:szCs w:val="22"/>
              </w:rPr>
              <w:t>;</w:t>
            </w:r>
            <w:proofErr w:type="gramEnd"/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 xml:space="preserve">exclude certain family member(s) if necessary, in the interests of the child/ren and arrange if appropriate an alternative method of contribution to the </w:t>
            </w:r>
            <w:proofErr w:type="gramStart"/>
            <w:r w:rsidR="008672D2" w:rsidRPr="008F4BDB">
              <w:rPr>
                <w:rFonts w:cs="Arial"/>
                <w:sz w:val="22"/>
                <w:szCs w:val="22"/>
              </w:rPr>
              <w:t>process</w:t>
            </w:r>
            <w:r w:rsidR="008F4BDB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8F4BDB">
              <w:rPr>
                <w:rFonts w:cs="Arial"/>
                <w:sz w:val="22"/>
                <w:szCs w:val="22"/>
              </w:rPr>
              <w:t xml:space="preserve"> </w:t>
            </w:r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>ensure the meeting is held at the appropriate time and location to suit the family group, ensuring the FGDM is efficiently organised, venues are booked, travel arrangements made</w:t>
            </w:r>
            <w:r w:rsidR="008F4BDB">
              <w:rPr>
                <w:rFonts w:cs="Arial"/>
                <w:sz w:val="22"/>
                <w:szCs w:val="22"/>
              </w:rPr>
              <w:t xml:space="preserve"> and</w:t>
            </w:r>
            <w:r w:rsidRPr="008F4BDB">
              <w:rPr>
                <w:rFonts w:cs="Arial"/>
                <w:sz w:val="22"/>
                <w:szCs w:val="22"/>
              </w:rPr>
              <w:t xml:space="preserve"> letters of invitation sent out. Meetings will usually be face-to-face but, where necessary, may be held online or through the Co-ordinator liaising separately with different </w:t>
            </w:r>
            <w:r w:rsidR="008672D2" w:rsidRPr="008F4BDB">
              <w:rPr>
                <w:rFonts w:cs="Arial"/>
                <w:sz w:val="22"/>
                <w:szCs w:val="22"/>
              </w:rPr>
              <w:t>parties.</w:t>
            </w:r>
            <w:r w:rsidRPr="008F4BDB">
              <w:rPr>
                <w:rFonts w:cs="Arial"/>
                <w:sz w:val="22"/>
                <w:szCs w:val="22"/>
              </w:rPr>
              <w:t xml:space="preserve"> </w:t>
            </w:r>
          </w:p>
          <w:p w:rsidR="0016035A" w:rsidRPr="008F4BDB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lastRenderedPageBreak/>
              <w:t xml:space="preserve">ensure that the family network has private time without professionals to consider a </w:t>
            </w:r>
            <w:r w:rsidR="008672D2" w:rsidRPr="008F4BDB">
              <w:rPr>
                <w:rFonts w:cs="Arial"/>
                <w:sz w:val="22"/>
                <w:szCs w:val="22"/>
              </w:rPr>
              <w:t>plan.</w:t>
            </w:r>
          </w:p>
          <w:p w:rsidR="0016035A" w:rsidRDefault="0016035A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8F4BDB">
              <w:rPr>
                <w:rFonts w:cs="Arial"/>
                <w:sz w:val="22"/>
                <w:szCs w:val="22"/>
              </w:rPr>
              <w:t xml:space="preserve">ensure the Family Plan is written up, agreed with professionals, and circulated to all parties within set </w:t>
            </w:r>
            <w:r w:rsidR="008672D2" w:rsidRPr="008F4BDB">
              <w:rPr>
                <w:rFonts w:cs="Arial"/>
                <w:sz w:val="22"/>
                <w:szCs w:val="22"/>
              </w:rPr>
              <w:t>timescales.</w:t>
            </w:r>
          </w:p>
          <w:p w:rsidR="008F4BDB" w:rsidRPr="00574769" w:rsidRDefault="008F4BDB" w:rsidP="008F4BDB">
            <w:pPr>
              <w:numPr>
                <w:ilvl w:val="0"/>
                <w:numId w:val="39"/>
              </w:numPr>
              <w:spacing w:before="10" w:after="200" w:line="276" w:lineRule="auto"/>
              <w:ind w:left="473" w:hanging="425"/>
              <w:rPr>
                <w:rFonts w:cs="Arial"/>
                <w:sz w:val="22"/>
                <w:szCs w:val="22"/>
              </w:rPr>
            </w:pPr>
            <w:r w:rsidRPr="00574769">
              <w:rPr>
                <w:rFonts w:cs="Arial"/>
                <w:sz w:val="22"/>
                <w:szCs w:val="22"/>
              </w:rPr>
              <w:t>undertake review meetings where required; and</w:t>
            </w:r>
          </w:p>
          <w:p w:rsidR="00D04BCD" w:rsidRPr="00574769" w:rsidRDefault="0016035A" w:rsidP="008F4BDB">
            <w:pPr>
              <w:pStyle w:val="ListParagraph"/>
              <w:numPr>
                <w:ilvl w:val="0"/>
                <w:numId w:val="39"/>
              </w:numPr>
              <w:spacing w:after="0"/>
              <w:ind w:left="413" w:hanging="413"/>
              <w:rPr>
                <w:rFonts w:ascii="Arial" w:hAnsi="Arial" w:cs="Arial"/>
                <w:b/>
                <w:bCs/>
              </w:rPr>
            </w:pPr>
            <w:r w:rsidRPr="00574769">
              <w:rPr>
                <w:rFonts w:ascii="Arial" w:hAnsi="Arial" w:cs="Arial"/>
              </w:rPr>
              <w:t>gather feedback from service users and professionals.</w:t>
            </w:r>
          </w:p>
          <w:p w:rsidR="00804F5D" w:rsidRPr="00574769" w:rsidRDefault="00804F5D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8F4BDB" w:rsidRPr="00574769" w:rsidRDefault="008F4BDB" w:rsidP="008F4BDB">
            <w:pPr>
              <w:spacing w:line="276" w:lineRule="auto"/>
              <w:ind w:left="413" w:hanging="425"/>
              <w:rPr>
                <w:rFonts w:cs="Arial"/>
                <w:sz w:val="22"/>
                <w:szCs w:val="22"/>
              </w:rPr>
            </w:pPr>
            <w:r w:rsidRPr="00574769">
              <w:rPr>
                <w:rFonts w:cs="Arial"/>
                <w:sz w:val="22"/>
                <w:szCs w:val="22"/>
              </w:rPr>
              <w:t>2.</w:t>
            </w:r>
            <w:r w:rsidRPr="00574769">
              <w:rPr>
                <w:rFonts w:cs="Arial"/>
                <w:sz w:val="22"/>
                <w:szCs w:val="22"/>
              </w:rPr>
              <w:tab/>
              <w:t>To contribute to awareness raising and training so that social workers, line managers, students and multi- agency staff, including those from a wide range of partner agencies, are fully aware of the implications, procedures and effectiveness of the FGDM model.</w:t>
            </w:r>
          </w:p>
          <w:p w:rsidR="008F4BDB" w:rsidRPr="00574769" w:rsidRDefault="008F4BDB" w:rsidP="008F4BDB">
            <w:pPr>
              <w:spacing w:line="276" w:lineRule="auto"/>
              <w:ind w:left="413" w:hanging="425"/>
              <w:rPr>
                <w:rFonts w:cs="Arial"/>
                <w:sz w:val="22"/>
                <w:szCs w:val="22"/>
              </w:rPr>
            </w:pPr>
          </w:p>
          <w:p w:rsidR="00D04BCD" w:rsidRPr="008F4BDB" w:rsidRDefault="008F4BDB" w:rsidP="008F4BDB">
            <w:pPr>
              <w:spacing w:line="276" w:lineRule="auto"/>
              <w:ind w:left="413" w:hanging="425"/>
              <w:rPr>
                <w:rFonts w:cs="Arial"/>
                <w:b/>
                <w:bCs/>
              </w:rPr>
            </w:pPr>
            <w:r w:rsidRPr="00574769">
              <w:rPr>
                <w:rFonts w:cs="Arial"/>
                <w:sz w:val="22"/>
                <w:szCs w:val="22"/>
              </w:rPr>
              <w:t>3.</w:t>
            </w:r>
            <w:r w:rsidRPr="00574769">
              <w:rPr>
                <w:rFonts w:cs="Arial"/>
                <w:sz w:val="22"/>
                <w:szCs w:val="22"/>
              </w:rPr>
              <w:tab/>
            </w:r>
            <w:r w:rsidR="00804F5D" w:rsidRPr="00574769">
              <w:rPr>
                <w:rFonts w:cs="Arial"/>
                <w:sz w:val="22"/>
                <w:szCs w:val="22"/>
              </w:rPr>
              <w:t>To support the Team Manager in delivering training to family help practitioners about the facilitation of effective family network meetings.</w:t>
            </w:r>
          </w:p>
        </w:tc>
      </w:tr>
    </w:tbl>
    <w:p w:rsidR="00D80C80" w:rsidRPr="005512E9" w:rsidRDefault="00D80C80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1D7A09" w:rsidRPr="005512E9" w:rsidTr="00215D97">
        <w:tc>
          <w:tcPr>
            <w:tcW w:w="10440" w:type="dxa"/>
            <w:gridSpan w:val="2"/>
            <w:shd w:val="clear" w:color="auto" w:fill="00B3BE"/>
          </w:tcPr>
          <w:p w:rsidR="00890273" w:rsidRPr="005512E9" w:rsidRDefault="00890273" w:rsidP="008F4BDB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5512E9" w:rsidRDefault="00890273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5512E9" w:rsidRDefault="00D80C80" w:rsidP="008F4BDB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5512E9" w:rsidRDefault="00D80C80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:rsidTr="00922661">
        <w:tc>
          <w:tcPr>
            <w:tcW w:w="10440" w:type="dxa"/>
          </w:tcPr>
          <w:p w:rsidR="00AC23DF" w:rsidRDefault="00AC23DF" w:rsidP="008F4BDB">
            <w:pPr>
              <w:spacing w:line="276" w:lineRule="auto"/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16035A" w:rsidRPr="005512E9" w:rsidRDefault="0016035A" w:rsidP="008F4BDB">
            <w:pPr>
              <w:spacing w:line="276" w:lineRule="auto"/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:rsidR="0016035A" w:rsidRPr="00670D3A" w:rsidRDefault="0016035A" w:rsidP="008F4BD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Colleagues in a wide range of public and voluntary sector organisations, especially those delivering universal and early intervention services; </w:t>
            </w:r>
            <w:r w:rsidRPr="00670D3A">
              <w:rPr>
                <w:sz w:val="22"/>
                <w:szCs w:val="22"/>
              </w:rPr>
              <w:t>Col</w:t>
            </w:r>
            <w:r>
              <w:rPr>
                <w:sz w:val="22"/>
                <w:szCs w:val="22"/>
              </w:rPr>
              <w:t xml:space="preserve">leagues within the service; </w:t>
            </w:r>
            <w:r w:rsidRPr="00670D3A">
              <w:rPr>
                <w:sz w:val="22"/>
                <w:szCs w:val="22"/>
              </w:rPr>
              <w:t>other employees of the Council and other Local Authorities</w:t>
            </w:r>
            <w:r>
              <w:rPr>
                <w:sz w:val="22"/>
                <w:szCs w:val="22"/>
              </w:rPr>
              <w:t>.</w:t>
            </w:r>
          </w:p>
          <w:p w:rsidR="00AC23DF" w:rsidRPr="005512E9" w:rsidRDefault="00AC23DF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:rsidTr="00AF1AED">
        <w:tc>
          <w:tcPr>
            <w:tcW w:w="10440" w:type="dxa"/>
            <w:gridSpan w:val="2"/>
            <w:shd w:val="clear" w:color="auto" w:fill="00B3BE"/>
          </w:tcPr>
          <w:p w:rsidR="00AF1AED" w:rsidRPr="005512E9" w:rsidRDefault="00AF1AED" w:rsidP="008F4BDB">
            <w:pPr>
              <w:pStyle w:val="BodyText"/>
              <w:spacing w:line="276" w:lineRule="auto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:rsidR="00AF1AED" w:rsidRPr="005512E9" w:rsidRDefault="00AF1AED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AF1AED" w:rsidRPr="005512E9" w:rsidTr="00AF1AED">
        <w:trPr>
          <w:trHeight w:val="518"/>
        </w:trPr>
        <w:tc>
          <w:tcPr>
            <w:tcW w:w="2107" w:type="dxa"/>
          </w:tcPr>
          <w:p w:rsidR="00AF1AED" w:rsidRPr="005512E9" w:rsidRDefault="00AF1AED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AF1AED" w:rsidRPr="005512E9" w:rsidRDefault="00AF1AED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16035A" w:rsidRDefault="0016035A" w:rsidP="008F4BDB">
            <w:pPr>
              <w:pStyle w:val="BodyText"/>
              <w:spacing w:line="276" w:lineRule="auto"/>
              <w:rPr>
                <w:rFonts w:cs="Arial"/>
                <w:b w:val="0"/>
                <w:bCs/>
                <w:szCs w:val="22"/>
              </w:rPr>
            </w:pPr>
            <w:r w:rsidRPr="0016035A">
              <w:rPr>
                <w:b w:val="0"/>
                <w:bCs/>
                <w:szCs w:val="22"/>
              </w:rPr>
              <w:t xml:space="preserve">Family Group </w:t>
            </w:r>
            <w:r w:rsidR="008F4BDB">
              <w:rPr>
                <w:b w:val="0"/>
                <w:bCs/>
                <w:szCs w:val="22"/>
              </w:rPr>
              <w:t xml:space="preserve">Decision Making </w:t>
            </w:r>
            <w:r w:rsidR="00804F5D">
              <w:rPr>
                <w:b w:val="0"/>
                <w:bCs/>
                <w:szCs w:val="22"/>
              </w:rPr>
              <w:t xml:space="preserve">Team </w:t>
            </w:r>
            <w:r w:rsidRPr="0016035A">
              <w:rPr>
                <w:b w:val="0"/>
                <w:bCs/>
                <w:szCs w:val="22"/>
              </w:rPr>
              <w:t>Manager</w:t>
            </w:r>
          </w:p>
        </w:tc>
      </w:tr>
      <w:tr w:rsidR="00AF1AED" w:rsidRPr="005512E9" w:rsidTr="00AF1AED">
        <w:trPr>
          <w:trHeight w:val="517"/>
        </w:trPr>
        <w:tc>
          <w:tcPr>
            <w:tcW w:w="2107" w:type="dxa"/>
          </w:tcPr>
          <w:p w:rsidR="00AF1AED" w:rsidRPr="005512E9" w:rsidRDefault="00AF1AED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0"/>
    </w:tbl>
    <w:p w:rsidR="008F4BDB" w:rsidRDefault="008F4B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CB7954">
        <w:tc>
          <w:tcPr>
            <w:tcW w:w="10440" w:type="dxa"/>
          </w:tcPr>
          <w:p w:rsidR="00F14FC5" w:rsidRPr="005512E9" w:rsidRDefault="00F14FC5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AF1AED" w:rsidRDefault="00AF1AED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16035A" w:rsidRPr="00670D3A" w:rsidRDefault="0016035A" w:rsidP="008F4BDB">
            <w:pPr>
              <w:spacing w:line="276" w:lineRule="auto"/>
              <w:rPr>
                <w:b/>
                <w:sz w:val="22"/>
                <w:szCs w:val="22"/>
              </w:rPr>
            </w:pPr>
            <w:r w:rsidRPr="00670D3A">
              <w:rPr>
                <w:sz w:val="22"/>
                <w:szCs w:val="22"/>
              </w:rPr>
              <w:t xml:space="preserve">Enhanced </w:t>
            </w:r>
            <w:r>
              <w:rPr>
                <w:sz w:val="22"/>
                <w:szCs w:val="22"/>
              </w:rPr>
              <w:t>DBS</w:t>
            </w:r>
            <w:r w:rsidRPr="00670D3A">
              <w:rPr>
                <w:sz w:val="22"/>
                <w:szCs w:val="22"/>
              </w:rPr>
              <w:t xml:space="preserve"> 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804F5D" w:rsidRDefault="00804F5D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5512E9" w:rsidTr="00CB7954">
        <w:tc>
          <w:tcPr>
            <w:tcW w:w="10440" w:type="dxa"/>
            <w:shd w:val="clear" w:color="auto" w:fill="00B3BE"/>
          </w:tcPr>
          <w:p w:rsidR="00365733" w:rsidRPr="005512E9" w:rsidRDefault="00365733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5512E9" w:rsidRDefault="00365733" w:rsidP="008F4BDB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574769" w:rsidRPr="005512E9" w:rsidTr="00CB7954">
        <w:trPr>
          <w:trHeight w:val="518"/>
        </w:trPr>
        <w:tc>
          <w:tcPr>
            <w:tcW w:w="10440" w:type="dxa"/>
          </w:tcPr>
          <w:p w:rsidR="00574769" w:rsidRPr="005512E9" w:rsidRDefault="00574769" w:rsidP="00574769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Behaviours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ambitions for Oldham.</w:t>
            </w:r>
          </w:p>
          <w:p w:rsidR="00574769" w:rsidRPr="005512E9" w:rsidRDefault="00574769" w:rsidP="00574769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:rsidR="00574769" w:rsidRPr="005512E9" w:rsidRDefault="00574769" w:rsidP="00574769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574769" w:rsidRPr="005512E9" w:rsidRDefault="00574769" w:rsidP="00574769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574769" w:rsidRPr="005512E9" w:rsidRDefault="00574769" w:rsidP="00574769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574769" w:rsidRPr="005512E9" w:rsidRDefault="00574769" w:rsidP="00574769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574769" w:rsidRPr="005512E9" w:rsidRDefault="00574769" w:rsidP="00574769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574769" w:rsidRPr="005512E9" w:rsidRDefault="00574769" w:rsidP="00574769">
            <w:pPr>
              <w:spacing w:before="100" w:beforeAutospacing="1" w:after="100" w:afterAutospacing="1" w:line="276" w:lineRule="auto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574769" w:rsidRPr="005512E9" w:rsidTr="00CB7954">
        <w:trPr>
          <w:trHeight w:val="518"/>
        </w:trPr>
        <w:tc>
          <w:tcPr>
            <w:tcW w:w="10440" w:type="dxa"/>
          </w:tcPr>
          <w:p w:rsidR="00574769" w:rsidRPr="005512E9" w:rsidRDefault="00574769" w:rsidP="00574769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:rsidR="00574769" w:rsidRPr="005512E9" w:rsidRDefault="00574769" w:rsidP="00574769">
            <w:pPr>
              <w:rPr>
                <w:rFonts w:eastAsia="Arial" w:cs="Arial"/>
                <w:sz w:val="22"/>
                <w:szCs w:val="22"/>
              </w:rPr>
            </w:pPr>
          </w:p>
          <w:p w:rsidR="00574769" w:rsidRPr="005512E9" w:rsidRDefault="00574769" w:rsidP="00574769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574769" w:rsidRPr="005512E9" w:rsidRDefault="00574769" w:rsidP="00574769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574769" w:rsidRPr="005512E9" w:rsidRDefault="00574769" w:rsidP="00574769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574769" w:rsidRPr="005512E9" w:rsidRDefault="00574769" w:rsidP="00574769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574769" w:rsidRPr="005512E9" w:rsidRDefault="00574769" w:rsidP="00574769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574769" w:rsidRPr="005512E9" w:rsidRDefault="00574769" w:rsidP="00574769">
            <w:pPr>
              <w:rPr>
                <w:rFonts w:eastAsia="Arial" w:cs="Arial"/>
                <w:sz w:val="22"/>
                <w:szCs w:val="22"/>
              </w:rPr>
            </w:pPr>
          </w:p>
          <w:p w:rsidR="00574769" w:rsidRPr="005512E9" w:rsidRDefault="00574769" w:rsidP="00574769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574769" w:rsidRPr="005512E9" w:rsidRDefault="00574769" w:rsidP="00574769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Default="00365733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2880"/>
        <w:gridCol w:w="4500"/>
      </w:tblGrid>
      <w:tr w:rsidR="00C637F2" w:rsidRPr="00C637F2" w:rsidTr="00C637F2">
        <w:tc>
          <w:tcPr>
            <w:tcW w:w="1620" w:type="dxa"/>
            <w:shd w:val="clear" w:color="auto" w:fill="00B3BE"/>
          </w:tcPr>
          <w:p w:rsidR="00C637F2" w:rsidRPr="00670D3A" w:rsidRDefault="00C637F2" w:rsidP="008F4BDB">
            <w:pPr>
              <w:pStyle w:val="Head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cs="Arial"/>
                <w:szCs w:val="22"/>
              </w:rPr>
            </w:pPr>
          </w:p>
        </w:tc>
        <w:tc>
          <w:tcPr>
            <w:tcW w:w="1440" w:type="dxa"/>
            <w:shd w:val="clear" w:color="auto" w:fill="00B3BE"/>
          </w:tcPr>
          <w:p w:rsidR="00C637F2" w:rsidRPr="00C637F2" w:rsidRDefault="00C637F2" w:rsidP="008F4BDB">
            <w:pPr>
              <w:pStyle w:val="Head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C637F2">
              <w:rPr>
                <w:rFonts w:cs="Arial"/>
                <w:szCs w:val="22"/>
              </w:rPr>
              <w:t>DATE</w:t>
            </w:r>
          </w:p>
        </w:tc>
        <w:tc>
          <w:tcPr>
            <w:tcW w:w="2880" w:type="dxa"/>
            <w:shd w:val="clear" w:color="auto" w:fill="00B3BE"/>
          </w:tcPr>
          <w:p w:rsidR="00C637F2" w:rsidRPr="00C637F2" w:rsidRDefault="00C637F2" w:rsidP="008F4BDB">
            <w:pPr>
              <w:pStyle w:val="Head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C637F2">
              <w:rPr>
                <w:rFonts w:cs="Arial"/>
                <w:szCs w:val="22"/>
              </w:rPr>
              <w:t>NAME</w:t>
            </w:r>
          </w:p>
        </w:tc>
        <w:tc>
          <w:tcPr>
            <w:tcW w:w="4500" w:type="dxa"/>
            <w:shd w:val="clear" w:color="auto" w:fill="00B3BE"/>
          </w:tcPr>
          <w:p w:rsidR="00C637F2" w:rsidRPr="00C637F2" w:rsidRDefault="00C637F2" w:rsidP="008F4BDB">
            <w:pPr>
              <w:pStyle w:val="Head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C637F2">
              <w:rPr>
                <w:rFonts w:cs="Arial"/>
                <w:szCs w:val="22"/>
              </w:rPr>
              <w:t>POST TITLE</w:t>
            </w:r>
          </w:p>
        </w:tc>
      </w:tr>
      <w:tr w:rsidR="00C637F2" w:rsidRPr="00670D3A" w:rsidTr="004A2DC8">
        <w:tc>
          <w:tcPr>
            <w:tcW w:w="162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Created</w:t>
            </w:r>
          </w:p>
        </w:tc>
        <w:tc>
          <w:tcPr>
            <w:tcW w:w="144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2018</w:t>
            </w:r>
            <w:r w:rsidRPr="00670D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Gerard Gudgion</w:t>
            </w:r>
          </w:p>
        </w:tc>
        <w:tc>
          <w:tcPr>
            <w:tcW w:w="450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Early Help Operational manager</w:t>
            </w:r>
          </w:p>
        </w:tc>
      </w:tr>
      <w:tr w:rsidR="00C637F2" w:rsidRPr="00670D3A" w:rsidTr="004A2DC8">
        <w:tc>
          <w:tcPr>
            <w:tcW w:w="162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b/>
                <w:sz w:val="22"/>
                <w:szCs w:val="22"/>
              </w:rPr>
            </w:pPr>
            <w:r w:rsidRPr="00670D3A"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44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2019</w:t>
            </w:r>
          </w:p>
        </w:tc>
        <w:tc>
          <w:tcPr>
            <w:tcW w:w="288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Holland</w:t>
            </w:r>
          </w:p>
        </w:tc>
        <w:tc>
          <w:tcPr>
            <w:tcW w:w="450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Early Help Service Manager</w:t>
            </w:r>
          </w:p>
        </w:tc>
      </w:tr>
      <w:tr w:rsidR="00C637F2" w:rsidRPr="00670D3A" w:rsidTr="004A2DC8">
        <w:tc>
          <w:tcPr>
            <w:tcW w:w="162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b/>
                <w:sz w:val="22"/>
                <w:szCs w:val="22"/>
              </w:rPr>
            </w:pPr>
            <w:r w:rsidRPr="00670D3A"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44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2023</w:t>
            </w:r>
          </w:p>
        </w:tc>
        <w:tc>
          <w:tcPr>
            <w:tcW w:w="288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Donna Havill</w:t>
            </w:r>
          </w:p>
        </w:tc>
        <w:tc>
          <w:tcPr>
            <w:tcW w:w="4500" w:type="dxa"/>
          </w:tcPr>
          <w:p w:rsidR="00C637F2" w:rsidRPr="00670D3A" w:rsidRDefault="00C637F2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Decision Making Co-ordinator Manager</w:t>
            </w:r>
          </w:p>
        </w:tc>
      </w:tr>
      <w:tr w:rsidR="00804F5D" w:rsidRPr="00670D3A" w:rsidTr="004A2DC8">
        <w:tc>
          <w:tcPr>
            <w:tcW w:w="1620" w:type="dxa"/>
          </w:tcPr>
          <w:p w:rsidR="00804F5D" w:rsidRPr="00670D3A" w:rsidRDefault="00804F5D" w:rsidP="008F4BDB">
            <w:pPr>
              <w:spacing w:before="20"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Reviewed </w:t>
            </w:r>
          </w:p>
        </w:tc>
        <w:tc>
          <w:tcPr>
            <w:tcW w:w="1440" w:type="dxa"/>
          </w:tcPr>
          <w:p w:rsidR="00804F5D" w:rsidRDefault="00804F5D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2025</w:t>
            </w:r>
          </w:p>
        </w:tc>
        <w:tc>
          <w:tcPr>
            <w:tcW w:w="2880" w:type="dxa"/>
          </w:tcPr>
          <w:p w:rsidR="00804F5D" w:rsidRDefault="00804F5D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Bruce Penhale</w:t>
            </w:r>
          </w:p>
        </w:tc>
        <w:tc>
          <w:tcPr>
            <w:tcW w:w="4500" w:type="dxa"/>
          </w:tcPr>
          <w:p w:rsidR="00804F5D" w:rsidRDefault="00804F5D" w:rsidP="008F4BDB">
            <w:pPr>
              <w:spacing w:before="20" w:after="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 Early Help</w:t>
            </w:r>
          </w:p>
        </w:tc>
      </w:tr>
    </w:tbl>
    <w:p w:rsidR="00C637F2" w:rsidRDefault="00C637F2" w:rsidP="008F4BDB">
      <w:pPr>
        <w:spacing w:line="276" w:lineRule="auto"/>
        <w:rPr>
          <w:rFonts w:cs="Arial"/>
          <w:b/>
          <w:bCs/>
          <w:sz w:val="22"/>
          <w:szCs w:val="22"/>
          <w:u w:val="single"/>
        </w:rPr>
      </w:pPr>
      <w:bookmarkStart w:id="1" w:name="_Hlk126827677"/>
      <w:r>
        <w:rPr>
          <w:rFonts w:cs="Arial"/>
          <w:b/>
          <w:bCs/>
          <w:sz w:val="22"/>
          <w:szCs w:val="22"/>
          <w:u w:val="single"/>
        </w:rPr>
        <w:br w:type="page"/>
      </w:r>
    </w:p>
    <w:p w:rsidR="00F14FC5" w:rsidRPr="005512E9" w:rsidRDefault="00F14FC5" w:rsidP="008F4BDB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 w:rsidP="008F4BDB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 w:rsidP="008F4BDB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5512E9" w:rsidRDefault="00F14FC5" w:rsidP="008F4BDB">
      <w:pPr>
        <w:spacing w:line="276" w:lineRule="auto"/>
        <w:rPr>
          <w:rFonts w:cs="Arial"/>
          <w:bCs/>
          <w:sz w:val="22"/>
          <w:szCs w:val="22"/>
        </w:rPr>
      </w:pPr>
    </w:p>
    <w:p w:rsidR="004E20E8" w:rsidRDefault="004E20E8" w:rsidP="008F4BDB">
      <w:pPr>
        <w:pStyle w:val="EndnoteTex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6035A" w:rsidRDefault="00F14FC5" w:rsidP="008F4BDB">
      <w:pPr>
        <w:spacing w:line="276" w:lineRule="auto"/>
      </w:pPr>
      <w:r w:rsidRPr="005512E9">
        <w:rPr>
          <w:rFonts w:cs="Arial"/>
          <w:b/>
          <w:bCs/>
          <w:sz w:val="22"/>
          <w:szCs w:val="22"/>
        </w:rPr>
        <w:t>Job Title</w:t>
      </w:r>
      <w:r w:rsidR="004E20E8">
        <w:rPr>
          <w:rFonts w:cs="Arial"/>
          <w:b/>
          <w:bCs/>
          <w:sz w:val="22"/>
          <w:szCs w:val="22"/>
        </w:rPr>
        <w:t>:</w:t>
      </w:r>
      <w:r w:rsidR="0016035A">
        <w:rPr>
          <w:rFonts w:cs="Arial"/>
          <w:b/>
          <w:bCs/>
          <w:sz w:val="22"/>
          <w:szCs w:val="22"/>
        </w:rPr>
        <w:t xml:space="preserve">  </w:t>
      </w:r>
      <w:r w:rsidR="0016035A">
        <w:t>Family Grou</w:t>
      </w:r>
      <w:r w:rsidR="0016035A" w:rsidRPr="00574769">
        <w:t xml:space="preserve">p </w:t>
      </w:r>
      <w:r w:rsidR="003A315C" w:rsidRPr="00574769">
        <w:t>Decision Making</w:t>
      </w:r>
      <w:r w:rsidR="003A315C">
        <w:t xml:space="preserve"> </w:t>
      </w:r>
      <w:r w:rsidR="0016035A">
        <w:t>Co-ordinator</w:t>
      </w:r>
    </w:p>
    <w:p w:rsidR="00F14FC5" w:rsidRPr="005512E9" w:rsidRDefault="00F14FC5" w:rsidP="008F4BDB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5512E9" w:rsidTr="00CB7954">
        <w:trPr>
          <w:trHeight w:val="1000"/>
        </w:trPr>
        <w:tc>
          <w:tcPr>
            <w:tcW w:w="1800" w:type="dxa"/>
            <w:shd w:val="clear" w:color="auto" w:fill="00B3BE"/>
          </w:tcPr>
          <w:p w:rsidR="00F14FC5" w:rsidRPr="005512E9" w:rsidRDefault="00F14FC5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 w:rsidP="008F4BDB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16035A" w:rsidRPr="005512E9" w:rsidTr="00A83B08">
        <w:tc>
          <w:tcPr>
            <w:tcW w:w="1800" w:type="dxa"/>
            <w:shd w:val="clear" w:color="auto" w:fill="00B3BE"/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pStyle w:val="BodyText"/>
              <w:spacing w:line="276" w:lineRule="auto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Education &amp; Qualifications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D04F85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  <w:r w:rsidRPr="00D04F85">
              <w:rPr>
                <w:rFonts w:cs="Arial"/>
                <w:szCs w:val="22"/>
              </w:rPr>
              <w:t xml:space="preserve">NVQ 4 in a related subject, such as Child Care, Health and Social Care </w:t>
            </w:r>
          </w:p>
          <w:p w:rsidR="00804F5D" w:rsidRDefault="00804F5D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</w:p>
          <w:p w:rsidR="0016035A" w:rsidRPr="00D04F85" w:rsidRDefault="0016035A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  <w:r w:rsidRPr="00D04F85">
              <w:rPr>
                <w:rFonts w:cs="Arial"/>
                <w:szCs w:val="22"/>
              </w:rPr>
              <w:t xml:space="preserve">or </w:t>
            </w:r>
          </w:p>
          <w:p w:rsidR="00804F5D" w:rsidRDefault="00804F5D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sz w:val="22"/>
                <w:szCs w:val="22"/>
              </w:rPr>
              <w:t xml:space="preserve">Substantial equivalent experience and the ability to deliver work of the required level of expertise and knowledge  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9F3F4B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EB6891">
              <w:rPr>
                <w:rFonts w:cs="Arial"/>
                <w:bCs/>
                <w:sz w:val="22"/>
                <w:szCs w:val="22"/>
              </w:rPr>
              <w:t xml:space="preserve">Completed Family Group </w:t>
            </w:r>
            <w:r w:rsidR="00933221">
              <w:rPr>
                <w:rFonts w:cs="Arial"/>
                <w:bCs/>
                <w:sz w:val="22"/>
                <w:szCs w:val="22"/>
              </w:rPr>
              <w:t xml:space="preserve">Decision Making / </w:t>
            </w:r>
            <w:r w:rsidRPr="00EB6891">
              <w:rPr>
                <w:rFonts w:cs="Arial"/>
                <w:bCs/>
                <w:sz w:val="22"/>
                <w:szCs w:val="22"/>
              </w:rPr>
              <w:t xml:space="preserve">Conference training </w:t>
            </w: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Post graduate certificate in Family Group </w:t>
            </w:r>
            <w:r w:rsidR="00933221">
              <w:rPr>
                <w:rFonts w:cs="Arial"/>
                <w:bCs/>
                <w:sz w:val="22"/>
                <w:szCs w:val="22"/>
              </w:rPr>
              <w:t>Decision Making / C</w:t>
            </w:r>
            <w:r>
              <w:rPr>
                <w:rFonts w:cs="Arial"/>
                <w:bCs/>
                <w:sz w:val="22"/>
                <w:szCs w:val="22"/>
              </w:rPr>
              <w:t>onferencing</w:t>
            </w:r>
          </w:p>
          <w:p w:rsidR="0016035A" w:rsidRPr="009F3F4B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16035A" w:rsidRDefault="0016035A" w:rsidP="008F4BDB">
            <w:pPr>
              <w:pStyle w:val="Endnote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72D2" w:rsidRPr="005512E9" w:rsidRDefault="008672D2" w:rsidP="008F4BDB">
            <w:pPr>
              <w:pStyle w:val="Endnote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16035A" w:rsidRPr="005512E9" w:rsidTr="00A83B08">
        <w:tc>
          <w:tcPr>
            <w:tcW w:w="1800" w:type="dxa"/>
            <w:shd w:val="clear" w:color="auto" w:fill="00B3BE"/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xperience of working with Family Group </w:t>
            </w:r>
            <w:r w:rsidR="00933221">
              <w:rPr>
                <w:rFonts w:cs="Arial"/>
                <w:bCs/>
                <w:sz w:val="22"/>
                <w:szCs w:val="22"/>
              </w:rPr>
              <w:t xml:space="preserve">Decision Making 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in a Children and Families </w:t>
            </w:r>
            <w:r>
              <w:rPr>
                <w:rFonts w:cs="Arial"/>
                <w:bCs/>
                <w:sz w:val="22"/>
                <w:szCs w:val="22"/>
              </w:rPr>
              <w:t xml:space="preserve">social work or </w:t>
            </w:r>
            <w:r w:rsidRPr="009F3F4B">
              <w:rPr>
                <w:rFonts w:cs="Arial"/>
                <w:bCs/>
                <w:sz w:val="22"/>
                <w:szCs w:val="22"/>
              </w:rPr>
              <w:t>Early Help</w:t>
            </w:r>
            <w:r>
              <w:rPr>
                <w:rFonts w:cs="Arial"/>
                <w:bCs/>
                <w:sz w:val="22"/>
                <w:szCs w:val="22"/>
              </w:rPr>
              <w:t xml:space="preserve"> setting, including work around c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hild </w:t>
            </w: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9F3F4B">
              <w:rPr>
                <w:rFonts w:cs="Arial"/>
                <w:bCs/>
                <w:sz w:val="22"/>
                <w:szCs w:val="22"/>
              </w:rPr>
              <w:t>rotection, pre proceedings and court proceedings.</w:t>
            </w: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 xml:space="preserve">Experience of working with </w:t>
            </w: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9F3F4B">
              <w:rPr>
                <w:rFonts w:cs="Arial"/>
                <w:bCs/>
                <w:sz w:val="22"/>
                <w:szCs w:val="22"/>
              </w:rPr>
              <w:t>amilies, children and young people with complex health and social care needs or a history of abuse and or domestic violence</w:t>
            </w: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 xml:space="preserve">Experience of </w:t>
            </w:r>
            <w:r>
              <w:rPr>
                <w:rFonts w:cs="Arial"/>
                <w:bCs/>
                <w:sz w:val="22"/>
                <w:szCs w:val="22"/>
              </w:rPr>
              <w:t>completing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 accurate and sensitive assessments of </w:t>
            </w:r>
            <w:r>
              <w:rPr>
                <w:rFonts w:cs="Arial"/>
                <w:bCs/>
                <w:sz w:val="22"/>
                <w:szCs w:val="22"/>
              </w:rPr>
              <w:t>s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ervice </w:t>
            </w:r>
            <w:r>
              <w:rPr>
                <w:rFonts w:cs="Arial"/>
                <w:bCs/>
                <w:sz w:val="22"/>
                <w:szCs w:val="22"/>
              </w:rPr>
              <w:t>u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sers, </w:t>
            </w:r>
            <w:r>
              <w:rPr>
                <w:rFonts w:cs="Arial"/>
                <w:bCs/>
                <w:sz w:val="22"/>
                <w:szCs w:val="22"/>
              </w:rPr>
              <w:t>c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arers and </w:t>
            </w: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9F3F4B">
              <w:rPr>
                <w:rFonts w:cs="Arial"/>
                <w:bCs/>
                <w:sz w:val="22"/>
                <w:szCs w:val="22"/>
              </w:rPr>
              <w:t>amilies to produce Care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F3F4B">
              <w:rPr>
                <w:rFonts w:cs="Arial"/>
                <w:bCs/>
                <w:sz w:val="22"/>
                <w:szCs w:val="22"/>
              </w:rPr>
              <w:t>/ Support Plans</w:t>
            </w: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>Experience of prioritising own workload, setting objectives and outcomes, and maintain</w:t>
            </w:r>
            <w:r>
              <w:rPr>
                <w:rFonts w:cs="Arial"/>
                <w:bCs/>
                <w:sz w:val="22"/>
                <w:szCs w:val="22"/>
              </w:rPr>
              <w:t>ing</w:t>
            </w:r>
            <w:r w:rsidRPr="009F3F4B">
              <w:rPr>
                <w:rFonts w:cs="Arial"/>
                <w:bCs/>
                <w:sz w:val="22"/>
                <w:szCs w:val="22"/>
              </w:rPr>
              <w:t xml:space="preserve"> accurate case records</w:t>
            </w:r>
          </w:p>
          <w:p w:rsidR="00933221" w:rsidRPr="009F3F4B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D04F85">
              <w:rPr>
                <w:rFonts w:cs="Arial"/>
                <w:bCs/>
                <w:sz w:val="22"/>
                <w:szCs w:val="22"/>
              </w:rPr>
              <w:t xml:space="preserve">Experience of working in </w:t>
            </w:r>
            <w:r>
              <w:rPr>
                <w:rFonts w:cs="Arial"/>
                <w:bCs/>
                <w:sz w:val="22"/>
                <w:szCs w:val="22"/>
              </w:rPr>
              <w:t xml:space="preserve">a </w:t>
            </w:r>
            <w:r w:rsidRPr="00D04F85">
              <w:rPr>
                <w:rFonts w:cs="Arial"/>
                <w:bCs/>
                <w:sz w:val="22"/>
                <w:szCs w:val="22"/>
              </w:rPr>
              <w:t>multi-disciplinary team to deliver family support services</w:t>
            </w:r>
          </w:p>
          <w:p w:rsidR="00933221" w:rsidRPr="00D04F85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D04F85">
              <w:rPr>
                <w:rFonts w:cs="Arial"/>
                <w:bCs/>
                <w:sz w:val="22"/>
                <w:szCs w:val="22"/>
              </w:rPr>
              <w:t>Experience of analysing and collating information, and writing reports appropriate to formal settings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16035A" w:rsidRDefault="0016035A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F4BDB" w:rsidRDefault="008F4BDB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Pr="005512E9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035A" w:rsidRPr="005512E9" w:rsidTr="00A83B08">
        <w:tc>
          <w:tcPr>
            <w:tcW w:w="1800" w:type="dxa"/>
            <w:shd w:val="clear" w:color="auto" w:fill="00B3BE"/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933221" w:rsidRPr="00933221" w:rsidRDefault="00933221" w:rsidP="00933221">
            <w:pPr>
              <w:spacing w:line="264" w:lineRule="auto"/>
              <w:rPr>
                <w:rFonts w:cs="Arial"/>
                <w:bCs/>
                <w:sz w:val="22"/>
                <w:szCs w:val="22"/>
              </w:rPr>
            </w:pPr>
            <w:r w:rsidRPr="00933221">
              <w:rPr>
                <w:rFonts w:cs="Arial"/>
                <w:bCs/>
                <w:sz w:val="22"/>
                <w:szCs w:val="22"/>
              </w:rPr>
              <w:t>Excellent communication and interpersonal skills to engage children, young people, families and professionals in the FGDM process</w:t>
            </w:r>
          </w:p>
          <w:p w:rsidR="00933221" w:rsidRDefault="00933221" w:rsidP="00933221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33221">
              <w:rPr>
                <w:rFonts w:cs="Arial"/>
                <w:bCs/>
                <w:sz w:val="22"/>
                <w:szCs w:val="22"/>
              </w:rPr>
              <w:t xml:space="preserve">Ability to communicate clearly and effectively both orally and in writing, including ability to maintain clear and accurate records of work in case recording system.  </w:t>
            </w:r>
          </w:p>
          <w:p w:rsidR="00933221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33221">
              <w:rPr>
                <w:rFonts w:cs="Arial"/>
                <w:bCs/>
                <w:sz w:val="22"/>
                <w:szCs w:val="22"/>
              </w:rPr>
              <w:t xml:space="preserve">Ability to manage discussions which can be emotionally charged or conflicted </w:t>
            </w:r>
            <w:r w:rsidR="0016035A" w:rsidRPr="009F3F4B">
              <w:rPr>
                <w:rFonts w:cs="Arial"/>
                <w:bCs/>
                <w:sz w:val="22"/>
                <w:szCs w:val="22"/>
              </w:rPr>
              <w:t>in a confident yet sensitive way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33221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33221">
              <w:rPr>
                <w:rFonts w:cs="Arial"/>
                <w:bCs/>
                <w:sz w:val="22"/>
                <w:szCs w:val="22"/>
              </w:rPr>
              <w:t>Ability to develop and maintain strong and effective working relationships with colleagues from a variety of professional backgrounds</w:t>
            </w:r>
          </w:p>
          <w:p w:rsidR="00933221" w:rsidRPr="009F3F4B" w:rsidRDefault="00933221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933221" w:rsidRDefault="00933221" w:rsidP="00933221">
            <w:pPr>
              <w:pStyle w:val="BodyText3"/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79767B">
              <w:rPr>
                <w:sz w:val="22"/>
                <w:szCs w:val="22"/>
                <w:lang w:val="en-US"/>
              </w:rPr>
              <w:t xml:space="preserve">Ability to use IT systems and Microsoft packages including Outlook, </w:t>
            </w:r>
            <w:r>
              <w:rPr>
                <w:sz w:val="22"/>
                <w:szCs w:val="22"/>
                <w:lang w:val="en-US"/>
              </w:rPr>
              <w:t xml:space="preserve">Word, </w:t>
            </w:r>
            <w:r w:rsidRPr="0079767B">
              <w:rPr>
                <w:sz w:val="22"/>
                <w:szCs w:val="22"/>
                <w:lang w:val="en-US"/>
              </w:rPr>
              <w:t xml:space="preserve">Excel, PowerPoint and </w:t>
            </w:r>
            <w:r>
              <w:rPr>
                <w:sz w:val="22"/>
                <w:szCs w:val="22"/>
                <w:lang w:val="en-US"/>
              </w:rPr>
              <w:t>case recording systems</w:t>
            </w:r>
            <w:r w:rsidRPr="0079767B">
              <w:rPr>
                <w:sz w:val="22"/>
                <w:szCs w:val="22"/>
                <w:lang w:val="en-US"/>
              </w:rPr>
              <w:t>.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D04F85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16035A" w:rsidRDefault="0016035A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93322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933221" w:rsidRDefault="00933221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Pr="005512E9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035A" w:rsidRPr="005512E9" w:rsidTr="00A83B08">
        <w:tc>
          <w:tcPr>
            <w:tcW w:w="1800" w:type="dxa"/>
            <w:shd w:val="clear" w:color="auto" w:fill="00B3BE"/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 xml:space="preserve">Detailed knowledge of the relevant legislation, codes of practice, National Guidelines and Government initiatives connected with service delivery in this field of </w:t>
            </w:r>
            <w:r w:rsidR="00804F5D">
              <w:rPr>
                <w:rFonts w:cs="Arial"/>
                <w:bCs/>
                <w:sz w:val="22"/>
                <w:szCs w:val="22"/>
              </w:rPr>
              <w:t>family</w:t>
            </w:r>
            <w:r w:rsidRPr="0016035A">
              <w:rPr>
                <w:rFonts w:cs="Arial"/>
                <w:bCs/>
                <w:sz w:val="22"/>
                <w:szCs w:val="22"/>
              </w:rPr>
              <w:t xml:space="preserve"> work.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Knowledge and understanding of issues relating to B</w:t>
            </w:r>
            <w:r w:rsidR="00933221">
              <w:rPr>
                <w:rFonts w:cs="Arial"/>
                <w:bCs/>
                <w:sz w:val="22"/>
                <w:szCs w:val="22"/>
              </w:rPr>
              <w:t>A</w:t>
            </w:r>
            <w:r w:rsidRPr="0016035A">
              <w:rPr>
                <w:rFonts w:cs="Arial"/>
                <w:bCs/>
                <w:sz w:val="22"/>
                <w:szCs w:val="22"/>
              </w:rPr>
              <w:t>ME communities and their cultures.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Knowledge and understanding of issues relating to participation for children and young people.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Knowledge of issues related to effective Group Work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Knowledge and understanding of strength- based / therapeutic approaches and communication.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Knowledge and understanding of equalities and diversity issues in connection with delivering social work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Good understanding of data protection and information governance, including how to share and store information securely and the impact if this is breached</w:t>
            </w:r>
          </w:p>
          <w:p w:rsidR="0016035A" w:rsidRPr="0016035A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16035A">
              <w:rPr>
                <w:rFonts w:cs="Arial"/>
                <w:bCs/>
                <w:sz w:val="22"/>
                <w:szCs w:val="22"/>
              </w:rPr>
              <w:t>An understanding of health and safety and risk assessment in the workplace, community and home environments.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9F3F4B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16035A" w:rsidRDefault="0016035A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 w:rsidR="008672D2" w:rsidRPr="005512E9" w:rsidRDefault="008672D2" w:rsidP="008F4BD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035A" w:rsidRPr="005512E9" w:rsidTr="00A83B08">
        <w:tc>
          <w:tcPr>
            <w:tcW w:w="1800" w:type="dxa"/>
            <w:shd w:val="clear" w:color="auto" w:fill="00B3BE"/>
          </w:tcPr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16035A" w:rsidRPr="005512E9" w:rsidRDefault="0016035A" w:rsidP="008F4BDB">
            <w:pPr>
              <w:pStyle w:val="BodyText"/>
              <w:spacing w:line="276" w:lineRule="auto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Work Circumstances</w:t>
            </w:r>
          </w:p>
          <w:p w:rsidR="0016035A" w:rsidRPr="005512E9" w:rsidRDefault="0016035A" w:rsidP="008F4BD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>Willingness to participate in learning and training activities including undertaking additional qualifications</w:t>
            </w: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>Driving Licence or able to travel independently across the Borough of Oldham</w:t>
            </w: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  <w:p w:rsidR="0016035A" w:rsidRPr="009F3F4B" w:rsidRDefault="0016035A" w:rsidP="008F4BDB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9F3F4B">
              <w:rPr>
                <w:rFonts w:cs="Arial"/>
                <w:bCs/>
                <w:sz w:val="22"/>
                <w:szCs w:val="22"/>
              </w:rPr>
              <w:t>Able to work unsocial hours</w:t>
            </w:r>
            <w:r>
              <w:rPr>
                <w:rFonts w:cs="Arial"/>
                <w:bCs/>
                <w:sz w:val="22"/>
                <w:szCs w:val="22"/>
              </w:rPr>
              <w:t xml:space="preserve"> when required</w:t>
            </w:r>
          </w:p>
          <w:p w:rsidR="0016035A" w:rsidRPr="005512E9" w:rsidRDefault="0016035A" w:rsidP="008F4BD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5A" w:rsidRPr="005512E9" w:rsidRDefault="0016035A" w:rsidP="008F4BDB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16035A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8672D2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 w:rsidR="008672D2" w:rsidRPr="005512E9" w:rsidRDefault="008672D2" w:rsidP="008F4BDB">
            <w:pPr>
              <w:spacing w:line="276" w:lineRule="auto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5512E9" w:rsidRDefault="00F14FC5" w:rsidP="008F4BDB">
      <w:pPr>
        <w:spacing w:line="276" w:lineRule="auto"/>
        <w:rPr>
          <w:rFonts w:cs="Arial"/>
          <w:sz w:val="22"/>
          <w:szCs w:val="22"/>
        </w:rPr>
      </w:pPr>
    </w:p>
    <w:p w:rsidR="003C4B1F" w:rsidRPr="005512E9" w:rsidRDefault="003C4B1F" w:rsidP="008F4BDB">
      <w:pPr>
        <w:spacing w:after="60" w:line="276" w:lineRule="auto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:rsidR="00F14FC5" w:rsidRPr="005512E9" w:rsidRDefault="00F14FC5" w:rsidP="008F4BDB">
      <w:pPr>
        <w:spacing w:line="276" w:lineRule="auto"/>
        <w:rPr>
          <w:rFonts w:cs="Arial"/>
          <w:sz w:val="22"/>
          <w:szCs w:val="22"/>
        </w:rPr>
      </w:pPr>
    </w:p>
    <w:p w:rsidR="00574769" w:rsidRPr="006F229E" w:rsidRDefault="00574769" w:rsidP="00574769">
      <w:pPr>
        <w:jc w:val="both"/>
        <w:rPr>
          <w:rFonts w:cs="Arial"/>
          <w:b/>
          <w:bCs/>
          <w:sz w:val="22"/>
          <w:szCs w:val="22"/>
        </w:rPr>
      </w:pPr>
      <w:bookmarkStart w:id="2" w:name="_Hlk190765446"/>
      <w:bookmarkEnd w:id="1"/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574769" w:rsidRPr="006F229E" w:rsidRDefault="00574769" w:rsidP="00574769">
      <w:pPr>
        <w:jc w:val="both"/>
        <w:rPr>
          <w:rFonts w:cs="Arial"/>
          <w:b/>
          <w:bCs/>
          <w:sz w:val="22"/>
          <w:szCs w:val="22"/>
        </w:rPr>
      </w:pPr>
    </w:p>
    <w:p w:rsidR="00574769" w:rsidRPr="006F229E" w:rsidRDefault="00574769" w:rsidP="00574769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bookmarkEnd w:id="2"/>
    <w:p w:rsidR="00F14FC5" w:rsidRPr="005512E9" w:rsidRDefault="00F14FC5" w:rsidP="008F4BDB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9"/>
      <w:footerReference w:type="default" r:id="rId10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FAC" w:rsidRDefault="00E04FAC">
      <w:r>
        <w:separator/>
      </w:r>
    </w:p>
  </w:endnote>
  <w:endnote w:type="continuationSeparator" w:id="0">
    <w:p w:rsidR="00E04FAC" w:rsidRDefault="00E0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BDB" w:rsidRDefault="008F4BD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8F4BDB" w:rsidRDefault="008F4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FAC" w:rsidRDefault="00E04FAC">
      <w:r>
        <w:separator/>
      </w:r>
    </w:p>
  </w:footnote>
  <w:footnote w:type="continuationSeparator" w:id="0">
    <w:p w:rsidR="00E04FAC" w:rsidRDefault="00E0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4ECC"/>
    <w:multiLevelType w:val="hybridMultilevel"/>
    <w:tmpl w:val="5C06C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C3CFE"/>
    <w:multiLevelType w:val="hybridMultilevel"/>
    <w:tmpl w:val="FE76A47C"/>
    <w:lvl w:ilvl="0" w:tplc="DECCC3B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55580"/>
    <w:multiLevelType w:val="hybridMultilevel"/>
    <w:tmpl w:val="7DD0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64CAD"/>
    <w:multiLevelType w:val="hybridMultilevel"/>
    <w:tmpl w:val="744A9D5C"/>
    <w:lvl w:ilvl="0" w:tplc="08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27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10F25"/>
    <w:multiLevelType w:val="hybridMultilevel"/>
    <w:tmpl w:val="22DA8E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7"/>
  </w:num>
  <w:num w:numId="2" w16cid:durableId="1009989196">
    <w:abstractNumId w:val="37"/>
  </w:num>
  <w:num w:numId="3" w16cid:durableId="326054038">
    <w:abstractNumId w:val="14"/>
  </w:num>
  <w:num w:numId="4" w16cid:durableId="440688297">
    <w:abstractNumId w:val="17"/>
  </w:num>
  <w:num w:numId="5" w16cid:durableId="1017780440">
    <w:abstractNumId w:val="20"/>
  </w:num>
  <w:num w:numId="6" w16cid:durableId="1616329832">
    <w:abstractNumId w:val="34"/>
  </w:num>
  <w:num w:numId="7" w16cid:durableId="859244620">
    <w:abstractNumId w:val="18"/>
  </w:num>
  <w:num w:numId="8" w16cid:durableId="1634165963">
    <w:abstractNumId w:val="31"/>
  </w:num>
  <w:num w:numId="9" w16cid:durableId="714626268">
    <w:abstractNumId w:val="24"/>
  </w:num>
  <w:num w:numId="10" w16cid:durableId="848299403">
    <w:abstractNumId w:val="22"/>
  </w:num>
  <w:num w:numId="11" w16cid:durableId="1716345712">
    <w:abstractNumId w:val="10"/>
  </w:num>
  <w:num w:numId="12" w16cid:durableId="1648852518">
    <w:abstractNumId w:val="2"/>
  </w:num>
  <w:num w:numId="13" w16cid:durableId="1572236322">
    <w:abstractNumId w:val="28"/>
  </w:num>
  <w:num w:numId="14" w16cid:durableId="1053310867">
    <w:abstractNumId w:val="8"/>
  </w:num>
  <w:num w:numId="15" w16cid:durableId="2092458485">
    <w:abstractNumId w:val="36"/>
  </w:num>
  <w:num w:numId="16" w16cid:durableId="318004662">
    <w:abstractNumId w:val="35"/>
  </w:num>
  <w:num w:numId="17" w16cid:durableId="1615094813">
    <w:abstractNumId w:val="0"/>
  </w:num>
  <w:num w:numId="18" w16cid:durableId="2022657153">
    <w:abstractNumId w:val="27"/>
  </w:num>
  <w:num w:numId="19" w16cid:durableId="890576806">
    <w:abstractNumId w:val="19"/>
  </w:num>
  <w:num w:numId="20" w16cid:durableId="101461933">
    <w:abstractNumId w:val="4"/>
  </w:num>
  <w:num w:numId="21" w16cid:durableId="848252260">
    <w:abstractNumId w:val="33"/>
  </w:num>
  <w:num w:numId="22" w16cid:durableId="709963111">
    <w:abstractNumId w:val="30"/>
  </w:num>
  <w:num w:numId="23" w16cid:durableId="2133017500">
    <w:abstractNumId w:val="27"/>
  </w:num>
  <w:num w:numId="24" w16cid:durableId="131675817">
    <w:abstractNumId w:val="3"/>
  </w:num>
  <w:num w:numId="25" w16cid:durableId="1196384464">
    <w:abstractNumId w:val="32"/>
  </w:num>
  <w:num w:numId="26" w16cid:durableId="2068408667">
    <w:abstractNumId w:val="15"/>
  </w:num>
  <w:num w:numId="27" w16cid:durableId="1147475216">
    <w:abstractNumId w:val="1"/>
  </w:num>
  <w:num w:numId="28" w16cid:durableId="982275245">
    <w:abstractNumId w:val="38"/>
  </w:num>
  <w:num w:numId="29" w16cid:durableId="1188712403">
    <w:abstractNumId w:val="40"/>
  </w:num>
  <w:num w:numId="30" w16cid:durableId="604771926">
    <w:abstractNumId w:val="41"/>
  </w:num>
  <w:num w:numId="31" w16cid:durableId="2048407005">
    <w:abstractNumId w:val="39"/>
  </w:num>
  <w:num w:numId="32" w16cid:durableId="1268194923">
    <w:abstractNumId w:val="16"/>
  </w:num>
  <w:num w:numId="33" w16cid:durableId="1031221000">
    <w:abstractNumId w:val="12"/>
  </w:num>
  <w:num w:numId="34" w16cid:durableId="1295527210">
    <w:abstractNumId w:val="9"/>
  </w:num>
  <w:num w:numId="35" w16cid:durableId="1708216631">
    <w:abstractNumId w:val="11"/>
  </w:num>
  <w:num w:numId="36" w16cid:durableId="1289628680">
    <w:abstractNumId w:val="23"/>
  </w:num>
  <w:num w:numId="37" w16cid:durableId="1700350300">
    <w:abstractNumId w:val="13"/>
  </w:num>
  <w:num w:numId="38" w16cid:durableId="1788816499">
    <w:abstractNumId w:val="5"/>
  </w:num>
  <w:num w:numId="39" w16cid:durableId="73019792">
    <w:abstractNumId w:val="26"/>
  </w:num>
  <w:num w:numId="40" w16cid:durableId="829369827">
    <w:abstractNumId w:val="29"/>
  </w:num>
  <w:num w:numId="41" w16cid:durableId="1330404964">
    <w:abstractNumId w:val="21"/>
  </w:num>
  <w:num w:numId="42" w16cid:durableId="1084718670">
    <w:abstractNumId w:val="6"/>
  </w:num>
  <w:num w:numId="43" w16cid:durableId="1401972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010D7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6035A"/>
    <w:rsid w:val="00175B96"/>
    <w:rsid w:val="001968F4"/>
    <w:rsid w:val="001C068C"/>
    <w:rsid w:val="001D7A09"/>
    <w:rsid w:val="001E3331"/>
    <w:rsid w:val="0021305B"/>
    <w:rsid w:val="00215D97"/>
    <w:rsid w:val="002320B4"/>
    <w:rsid w:val="002337AF"/>
    <w:rsid w:val="00234BA5"/>
    <w:rsid w:val="00236ECC"/>
    <w:rsid w:val="00284B93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15C"/>
    <w:rsid w:val="003A384F"/>
    <w:rsid w:val="003C4B1F"/>
    <w:rsid w:val="003F3751"/>
    <w:rsid w:val="004006A8"/>
    <w:rsid w:val="004631F6"/>
    <w:rsid w:val="004803CE"/>
    <w:rsid w:val="00491A2C"/>
    <w:rsid w:val="004B450A"/>
    <w:rsid w:val="004B632E"/>
    <w:rsid w:val="004E20E8"/>
    <w:rsid w:val="0051114C"/>
    <w:rsid w:val="00520387"/>
    <w:rsid w:val="00534301"/>
    <w:rsid w:val="005512E9"/>
    <w:rsid w:val="00565A92"/>
    <w:rsid w:val="00574769"/>
    <w:rsid w:val="005C3067"/>
    <w:rsid w:val="00604717"/>
    <w:rsid w:val="00615C36"/>
    <w:rsid w:val="006207F7"/>
    <w:rsid w:val="00622755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6C85"/>
    <w:rsid w:val="00734CA5"/>
    <w:rsid w:val="00740DA7"/>
    <w:rsid w:val="00753D3F"/>
    <w:rsid w:val="00776540"/>
    <w:rsid w:val="007A36D3"/>
    <w:rsid w:val="007D0833"/>
    <w:rsid w:val="007D6E1A"/>
    <w:rsid w:val="007E30D0"/>
    <w:rsid w:val="007E4941"/>
    <w:rsid w:val="007E4F8B"/>
    <w:rsid w:val="007F7D37"/>
    <w:rsid w:val="00801BCD"/>
    <w:rsid w:val="0080461A"/>
    <w:rsid w:val="00804F5D"/>
    <w:rsid w:val="00817435"/>
    <w:rsid w:val="00823791"/>
    <w:rsid w:val="008456D0"/>
    <w:rsid w:val="00846181"/>
    <w:rsid w:val="00851060"/>
    <w:rsid w:val="008672D2"/>
    <w:rsid w:val="00890273"/>
    <w:rsid w:val="00892286"/>
    <w:rsid w:val="00893E36"/>
    <w:rsid w:val="008F08DF"/>
    <w:rsid w:val="008F4BDB"/>
    <w:rsid w:val="00920E48"/>
    <w:rsid w:val="00922661"/>
    <w:rsid w:val="00933221"/>
    <w:rsid w:val="00935735"/>
    <w:rsid w:val="00937036"/>
    <w:rsid w:val="00963B68"/>
    <w:rsid w:val="009A1386"/>
    <w:rsid w:val="009B7C96"/>
    <w:rsid w:val="009C6F5E"/>
    <w:rsid w:val="009D7AAA"/>
    <w:rsid w:val="009E41B1"/>
    <w:rsid w:val="009F5BCB"/>
    <w:rsid w:val="00A11181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36C43"/>
    <w:rsid w:val="00B563C5"/>
    <w:rsid w:val="00B74DE2"/>
    <w:rsid w:val="00B863B2"/>
    <w:rsid w:val="00B96957"/>
    <w:rsid w:val="00B969CF"/>
    <w:rsid w:val="00BA3C89"/>
    <w:rsid w:val="00BB5A1D"/>
    <w:rsid w:val="00C116B3"/>
    <w:rsid w:val="00C162BE"/>
    <w:rsid w:val="00C43E86"/>
    <w:rsid w:val="00C5606A"/>
    <w:rsid w:val="00C637F2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04FAC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921F2"/>
    <w:rsid w:val="00EA7B4B"/>
    <w:rsid w:val="00EC31AF"/>
    <w:rsid w:val="00EC727E"/>
    <w:rsid w:val="00EF3AB9"/>
    <w:rsid w:val="00F1346A"/>
    <w:rsid w:val="00F14FC5"/>
    <w:rsid w:val="00F8542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8F4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B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332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3221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2026-01-21T14:12:00Z</dcterms:created>
  <dcterms:modified xsi:type="dcterms:W3CDTF">2026-01-21T14:12:00Z</dcterms:modified>
</cp:coreProperties>
</file>