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010B" w14:textId="39CC0D28" w:rsidR="0086590A" w:rsidRPr="00F64A35" w:rsidRDefault="0086590A" w:rsidP="00312EDB">
      <w:pPr>
        <w:rPr>
          <w:rStyle w:val="Strong"/>
        </w:rPr>
      </w:pPr>
    </w:p>
    <w:p w14:paraId="625FED14" w14:textId="77777777" w:rsidR="00CD312D" w:rsidRPr="00967C8A" w:rsidRDefault="00CD312D" w:rsidP="00E22C4E">
      <w:pPr>
        <w:rPr>
          <w:rFonts w:ascii="IBM Plex Sans Condensed" w:hAnsi="IBM Plex Sans Condensed"/>
          <w:b/>
        </w:rPr>
      </w:pPr>
    </w:p>
    <w:p w14:paraId="30FBB1D0" w14:textId="77777777" w:rsidR="00CD312D" w:rsidRPr="00967C8A" w:rsidRDefault="00CD312D" w:rsidP="00E22C4E">
      <w:pPr>
        <w:rPr>
          <w:rFonts w:ascii="IBM Plex Sans Condensed" w:hAnsi="IBM Plex Sans Condensed"/>
          <w:b/>
        </w:rPr>
      </w:pPr>
    </w:p>
    <w:p w14:paraId="0B116E24" w14:textId="5B2598F7" w:rsidR="00E22C4E" w:rsidRPr="00967C8A" w:rsidRDefault="00E22C4E" w:rsidP="00E22C4E">
      <w:pPr>
        <w:rPr>
          <w:rFonts w:ascii="IBM Plex Sans Condensed" w:hAnsi="IBM Plex Sans Condensed"/>
          <w:sz w:val="32"/>
          <w:szCs w:val="32"/>
        </w:rPr>
      </w:pPr>
      <w:r w:rsidRPr="00967C8A">
        <w:rPr>
          <w:rFonts w:ascii="IBM Plex Sans Condensed" w:hAnsi="IBM Plex Sans Condensed"/>
          <w:b/>
          <w:sz w:val="32"/>
          <w:szCs w:val="32"/>
        </w:rPr>
        <w:t xml:space="preserve">Crompton House </w:t>
      </w:r>
      <w:r w:rsidR="0086157D" w:rsidRPr="00967C8A">
        <w:rPr>
          <w:rFonts w:ascii="IBM Plex Sans Condensed" w:hAnsi="IBM Plex Sans Condensed"/>
          <w:b/>
          <w:sz w:val="32"/>
          <w:szCs w:val="32"/>
        </w:rPr>
        <w:t>Geography</w:t>
      </w:r>
      <w:r w:rsidR="00CD312D" w:rsidRPr="00967C8A">
        <w:rPr>
          <w:rFonts w:ascii="IBM Plex Sans Condensed" w:hAnsi="IBM Plex Sans Condensed"/>
          <w:b/>
          <w:sz w:val="32"/>
          <w:szCs w:val="32"/>
        </w:rPr>
        <w:t xml:space="preserve"> Department</w:t>
      </w:r>
    </w:p>
    <w:p w14:paraId="36BB0663" w14:textId="77777777" w:rsidR="00E22C4E" w:rsidRPr="00967C8A" w:rsidRDefault="00E22C4E" w:rsidP="00E22C4E">
      <w:pPr>
        <w:jc w:val="center"/>
        <w:rPr>
          <w:rFonts w:ascii="IBM Plex Sans Condensed" w:hAnsi="IBM Plex Sans Condensed"/>
          <w:b/>
        </w:rPr>
      </w:pPr>
    </w:p>
    <w:p w14:paraId="6D6B12FE" w14:textId="77777777" w:rsidR="00967C8A" w:rsidRPr="00967C8A" w:rsidRDefault="00967C8A" w:rsidP="00967C8A">
      <w:pPr>
        <w:pStyle w:val="NormalWeb"/>
        <w:rPr>
          <w:rFonts w:ascii="IBM Plex Sans Condensed" w:hAnsi="IBM Plex Sans Condensed"/>
          <w:color w:val="000000"/>
        </w:rPr>
      </w:pPr>
      <w:r w:rsidRPr="00967C8A">
        <w:rPr>
          <w:rFonts w:ascii="IBM Plex Sans Condensed" w:hAnsi="IBM Plex Sans Condensed"/>
          <w:color w:val="000000"/>
        </w:rPr>
        <w:t>The Geography Department at Crompton House CE School consists of a hard-working team of 6 teachers who are committed to providing a forward looking and challenging Geography education that is relevant to the needs of all of our students. We work closely together in an open, collaborative, and supportive way – not only in matters relating to curriculum development but also in setting and maintaining high standards with regard to academic achievement, pupil behaviour and pastoral care. Our students achieve results above national averages; for example, the GCSE Geography 9-4 pass rate in 2024 was 78% taking a slight dip last year.</w:t>
      </w:r>
    </w:p>
    <w:p w14:paraId="3FC48C77" w14:textId="77777777" w:rsidR="00967C8A" w:rsidRPr="00967C8A" w:rsidRDefault="00967C8A" w:rsidP="00967C8A">
      <w:pPr>
        <w:pStyle w:val="NormalWeb"/>
        <w:rPr>
          <w:rFonts w:ascii="IBM Plex Sans Condensed" w:hAnsi="IBM Plex Sans Condensed"/>
          <w:color w:val="000000"/>
        </w:rPr>
      </w:pPr>
      <w:r w:rsidRPr="00967C8A">
        <w:rPr>
          <w:rFonts w:ascii="IBM Plex Sans Condensed" w:hAnsi="IBM Plex Sans Condensed"/>
          <w:color w:val="000000"/>
        </w:rPr>
        <w:t xml:space="preserve">The Geography Department has 4 specialist rooms equipped with whiteboards and interactive TVs and share a general ICT room, with the possibility of hiring out </w:t>
      </w:r>
      <w:proofErr w:type="spellStart"/>
      <w:r w:rsidRPr="00967C8A">
        <w:rPr>
          <w:rFonts w:ascii="IBM Plex Sans Condensed" w:hAnsi="IBM Plex Sans Condensed"/>
          <w:color w:val="000000"/>
        </w:rPr>
        <w:t>ipads</w:t>
      </w:r>
      <w:proofErr w:type="spellEnd"/>
      <w:r w:rsidRPr="00967C8A">
        <w:rPr>
          <w:rFonts w:ascii="IBM Plex Sans Condensed" w:hAnsi="IBM Plex Sans Condensed"/>
          <w:color w:val="000000"/>
        </w:rPr>
        <w:t>.</w:t>
      </w:r>
    </w:p>
    <w:p w14:paraId="724D842C" w14:textId="77777777" w:rsidR="00967C8A" w:rsidRPr="00967C8A" w:rsidRDefault="00967C8A" w:rsidP="00967C8A">
      <w:pPr>
        <w:pStyle w:val="NormalWeb"/>
        <w:rPr>
          <w:rFonts w:ascii="IBM Plex Sans Condensed" w:hAnsi="IBM Plex Sans Condensed"/>
          <w:color w:val="000000"/>
        </w:rPr>
      </w:pPr>
      <w:r w:rsidRPr="00967C8A">
        <w:rPr>
          <w:rFonts w:ascii="IBM Plex Sans Condensed" w:hAnsi="IBM Plex Sans Condensed"/>
          <w:color w:val="000000"/>
        </w:rPr>
        <w:t>Geography is taught in lessons of 1-hour duration over a fifty-period fortnight. The curriculum is organised as follows:</w:t>
      </w:r>
    </w:p>
    <w:p w14:paraId="22D48F1C" w14:textId="77777777" w:rsidR="00967C8A" w:rsidRPr="00967C8A" w:rsidRDefault="00967C8A" w:rsidP="00967C8A">
      <w:pPr>
        <w:pStyle w:val="NormalWeb"/>
        <w:rPr>
          <w:rFonts w:ascii="IBM Plex Sans Condensed" w:hAnsi="IBM Plex Sans Condensed"/>
          <w:b/>
          <w:bCs/>
          <w:color w:val="000000"/>
        </w:rPr>
      </w:pPr>
      <w:r w:rsidRPr="00967C8A">
        <w:rPr>
          <w:rFonts w:ascii="IBM Plex Sans Condensed" w:hAnsi="IBM Plex Sans Condensed"/>
          <w:b/>
          <w:bCs/>
          <w:color w:val="000000"/>
        </w:rPr>
        <w:t>KEY STAGE 3</w:t>
      </w:r>
    </w:p>
    <w:p w14:paraId="4F82FA37" w14:textId="77777777" w:rsidR="00967C8A" w:rsidRPr="00967C8A" w:rsidRDefault="00967C8A" w:rsidP="00967C8A">
      <w:pPr>
        <w:pStyle w:val="NormalWeb"/>
        <w:rPr>
          <w:rFonts w:ascii="IBM Plex Sans Condensed" w:hAnsi="IBM Plex Sans Condensed"/>
          <w:color w:val="000000"/>
        </w:rPr>
      </w:pPr>
      <w:r w:rsidRPr="00967C8A">
        <w:rPr>
          <w:rFonts w:ascii="IBM Plex Sans Condensed" w:hAnsi="IBM Plex Sans Condensed"/>
          <w:color w:val="000000"/>
        </w:rPr>
        <w:t>Pupils in year 7- 9 follow Schemes of Work which have been developed in house, but which closely relate to the revised QCA scheme of work. Development and improvement of these schemes is recognised as an on-going project. Students are placed into sets according to ability. In Y7 this relates to pupil performance in the Key Stage 2 national tests and CAT tests. The performance of pupils is reviewed throughout the Key Stage and set changes are made as appropriate during and at the end of the academic year. These set movements are based on pupil’s performance in class, homework, and end of unit, end of year examinations as well as key assessments.</w:t>
      </w:r>
    </w:p>
    <w:p w14:paraId="6EC5F009" w14:textId="77777777" w:rsidR="00967C8A" w:rsidRPr="00967C8A" w:rsidRDefault="00967C8A" w:rsidP="00967C8A">
      <w:pPr>
        <w:pStyle w:val="NormalWeb"/>
        <w:rPr>
          <w:rFonts w:ascii="IBM Plex Sans Condensed" w:hAnsi="IBM Plex Sans Condensed"/>
          <w:color w:val="000000"/>
        </w:rPr>
      </w:pPr>
      <w:r w:rsidRPr="00967C8A">
        <w:rPr>
          <w:rFonts w:ascii="IBM Plex Sans Condensed" w:hAnsi="IBM Plex Sans Condensed"/>
          <w:color w:val="000000"/>
        </w:rPr>
        <w:t>The Department is well-resourced, and investment has taken place in the purchase of new textbooks OUP – KS3 – Towards AQA Geography. It is hoped to invest more in Key Stage 3 resources to prepare students better for the new GCSE. Other resources used are the Geog.1,2,3 series. The geography area on the school’s SharePoint is well resourced and utilised by pupils. Doddle is used for setting homework and the use of PLCs.</w:t>
      </w:r>
    </w:p>
    <w:p w14:paraId="3A96843A" w14:textId="77777777" w:rsidR="00967C8A" w:rsidRPr="00967C8A" w:rsidRDefault="00967C8A" w:rsidP="00967C8A">
      <w:pPr>
        <w:pStyle w:val="NormalWeb"/>
        <w:rPr>
          <w:rFonts w:ascii="IBM Plex Sans Condensed" w:hAnsi="IBM Plex Sans Condensed"/>
          <w:b/>
          <w:bCs/>
          <w:color w:val="000000"/>
        </w:rPr>
      </w:pPr>
      <w:r w:rsidRPr="00967C8A">
        <w:rPr>
          <w:rFonts w:ascii="IBM Plex Sans Condensed" w:hAnsi="IBM Plex Sans Condensed"/>
          <w:b/>
          <w:bCs/>
          <w:color w:val="000000"/>
        </w:rPr>
        <w:t>KEY STAGE 4</w:t>
      </w:r>
    </w:p>
    <w:p w14:paraId="460A1AFD" w14:textId="77777777" w:rsidR="00967C8A" w:rsidRDefault="00967C8A" w:rsidP="00967C8A">
      <w:pPr>
        <w:pStyle w:val="NormalWeb"/>
        <w:rPr>
          <w:rFonts w:ascii="IBM Plex Sans Condensed" w:hAnsi="IBM Plex Sans Condensed"/>
          <w:color w:val="000000"/>
        </w:rPr>
      </w:pPr>
      <w:r w:rsidRPr="00967C8A">
        <w:rPr>
          <w:rFonts w:ascii="IBM Plex Sans Condensed" w:hAnsi="IBM Plex Sans Condensed"/>
          <w:color w:val="000000"/>
        </w:rPr>
        <w:t xml:space="preserve">The Key Stage 4 course followed by our students is the AQA Specification. We follow a revised 2-year GCSE course. Students are placed in mixed ability groups (according to Option choice). Geography is one of the most popular options at GCSE. The Department actively seeks to maintain &amp; improve numbers, as competition between option subjects is intense. Students use the textbook – GCSE 9-1 Geography – AQA Oxford Core textbook and the Cambridge GCSE 9-1 textbook, for the duration of the course. Students have the opportunity </w:t>
      </w:r>
    </w:p>
    <w:p w14:paraId="5E5F3BEA" w14:textId="77777777" w:rsidR="00967C8A" w:rsidRDefault="00967C8A" w:rsidP="00967C8A">
      <w:pPr>
        <w:pStyle w:val="NormalWeb"/>
        <w:rPr>
          <w:rFonts w:ascii="IBM Plex Sans Condensed" w:hAnsi="IBM Plex Sans Condensed"/>
          <w:color w:val="000000"/>
        </w:rPr>
      </w:pPr>
    </w:p>
    <w:p w14:paraId="0401D2E1" w14:textId="77777777" w:rsidR="00967C8A" w:rsidRDefault="00967C8A" w:rsidP="00967C8A">
      <w:pPr>
        <w:pStyle w:val="NormalWeb"/>
        <w:rPr>
          <w:rFonts w:ascii="IBM Plex Sans Condensed" w:hAnsi="IBM Plex Sans Condensed"/>
          <w:color w:val="000000"/>
        </w:rPr>
      </w:pPr>
    </w:p>
    <w:p w14:paraId="3B5B81C2" w14:textId="068A5594" w:rsidR="00967C8A" w:rsidRPr="00967C8A" w:rsidRDefault="00967C8A" w:rsidP="00967C8A">
      <w:pPr>
        <w:pStyle w:val="NormalWeb"/>
        <w:rPr>
          <w:rFonts w:ascii="IBM Plex Sans Condensed" w:hAnsi="IBM Plex Sans Condensed"/>
          <w:color w:val="000000"/>
        </w:rPr>
      </w:pPr>
      <w:r w:rsidRPr="00967C8A">
        <w:rPr>
          <w:rFonts w:ascii="IBM Plex Sans Condensed" w:hAnsi="IBM Plex Sans Condensed"/>
          <w:color w:val="000000"/>
        </w:rPr>
        <w:t>to subscribe to the Wide World magazine and attend various lectures held by the Manchester Geographical Association at Manchester Metropolitan University.</w:t>
      </w:r>
    </w:p>
    <w:p w14:paraId="408DBD67" w14:textId="2CDF634D" w:rsidR="00967C8A" w:rsidRPr="00967C8A" w:rsidRDefault="00967C8A" w:rsidP="00967C8A">
      <w:pPr>
        <w:pStyle w:val="NormalWeb"/>
        <w:rPr>
          <w:rFonts w:ascii="IBM Plex Sans Condensed" w:hAnsi="IBM Plex Sans Condensed"/>
          <w:color w:val="000000"/>
        </w:rPr>
      </w:pPr>
      <w:r w:rsidRPr="00967C8A">
        <w:rPr>
          <w:rFonts w:ascii="IBM Plex Sans Condensed" w:hAnsi="IBM Plex Sans Condensed"/>
          <w:color w:val="000000"/>
        </w:rPr>
        <w:t xml:space="preserve">Fieldwork is vital to the understanding of Geography and as a result students participate on </w:t>
      </w:r>
      <w:r w:rsidR="00F64A35">
        <w:rPr>
          <w:rFonts w:ascii="IBM Plex Sans Condensed" w:hAnsi="IBM Plex Sans Condensed"/>
          <w:color w:val="000000"/>
        </w:rPr>
        <w:t xml:space="preserve">a </w:t>
      </w:r>
      <w:r w:rsidRPr="00967C8A">
        <w:rPr>
          <w:rFonts w:ascii="IBM Plex Sans Condensed" w:hAnsi="IBM Plex Sans Condensed"/>
          <w:color w:val="000000"/>
        </w:rPr>
        <w:t>1 day trip to Cleveleys. The fieldwork write-up is in preparation for the paper 3 examination. An optional 5-day awe and wonder fieldtrip to Iceland takes place in February where Y11 students extend their knowledge and understanding of Geography further.</w:t>
      </w:r>
    </w:p>
    <w:p w14:paraId="18A7EEAA" w14:textId="77777777" w:rsidR="00967C8A" w:rsidRPr="00967C8A" w:rsidRDefault="00967C8A" w:rsidP="00967C8A">
      <w:pPr>
        <w:pStyle w:val="NormalWeb"/>
        <w:rPr>
          <w:rFonts w:ascii="IBM Plex Sans Condensed" w:hAnsi="IBM Plex Sans Condensed"/>
          <w:b/>
          <w:bCs/>
          <w:color w:val="000000"/>
        </w:rPr>
      </w:pPr>
      <w:r w:rsidRPr="00967C8A">
        <w:rPr>
          <w:rFonts w:ascii="IBM Plex Sans Condensed" w:hAnsi="IBM Plex Sans Condensed"/>
          <w:b/>
          <w:bCs/>
          <w:color w:val="000000"/>
        </w:rPr>
        <w:t>A LEVEL GEOGRAPHY</w:t>
      </w:r>
    </w:p>
    <w:p w14:paraId="7D7BA5DA" w14:textId="77777777" w:rsidR="00967C8A" w:rsidRPr="00967C8A" w:rsidRDefault="00967C8A" w:rsidP="00967C8A">
      <w:pPr>
        <w:pStyle w:val="NormalWeb"/>
        <w:rPr>
          <w:rFonts w:ascii="IBM Plex Sans Condensed" w:hAnsi="IBM Plex Sans Condensed"/>
          <w:color w:val="000000"/>
        </w:rPr>
      </w:pPr>
      <w:r w:rsidRPr="00967C8A">
        <w:rPr>
          <w:rFonts w:ascii="IBM Plex Sans Condensed" w:hAnsi="IBM Plex Sans Condensed"/>
          <w:color w:val="000000"/>
        </w:rPr>
        <w:t xml:space="preserve">We are pleased that a substantial number of students continue their study of Geography at Advanced level. For quite a number of years, we have had a 100% pass rate at A Level. The Advanced level course followed is AQA. Two members of staff, one Physical Geographer and one Human Geographer, share each group. Sixth formers receive ten hours of Geography a fortnight, but independent study tasks are used to extend and stretch students’ understanding. A large proportion of </w:t>
      </w:r>
      <w:proofErr w:type="gramStart"/>
      <w:r w:rsidRPr="00967C8A">
        <w:rPr>
          <w:rFonts w:ascii="IBM Plex Sans Condensed" w:hAnsi="IBM Plex Sans Condensed"/>
          <w:color w:val="000000"/>
        </w:rPr>
        <w:t>students</w:t>
      </w:r>
      <w:proofErr w:type="gramEnd"/>
      <w:r w:rsidRPr="00967C8A">
        <w:rPr>
          <w:rFonts w:ascii="IBM Plex Sans Condensed" w:hAnsi="IBM Plex Sans Condensed"/>
          <w:color w:val="000000"/>
        </w:rPr>
        <w:t xml:space="preserve"> study Geography or related subjects at university. The Department has strong links with local universities and students attend lectures and conferences to enhance their studies.</w:t>
      </w:r>
    </w:p>
    <w:p w14:paraId="0B96A1F2" w14:textId="77777777" w:rsidR="00967C8A" w:rsidRPr="00967C8A" w:rsidRDefault="00967C8A" w:rsidP="00967C8A">
      <w:pPr>
        <w:pStyle w:val="NormalWeb"/>
        <w:rPr>
          <w:rFonts w:ascii="IBM Plex Sans Condensed" w:hAnsi="IBM Plex Sans Condensed"/>
          <w:color w:val="000000"/>
        </w:rPr>
      </w:pPr>
      <w:r w:rsidRPr="00967C8A">
        <w:rPr>
          <w:rFonts w:ascii="IBM Plex Sans Condensed" w:hAnsi="IBM Plex Sans Condensed"/>
          <w:color w:val="000000"/>
        </w:rPr>
        <w:t>Fieldwork, as mentioned earlier, is a major strength of the Department. Two fieldtrips are organised, a day trip to Uppermill/Hulme in preparation for the Changing Places topic takes place in Y12 and a residential fieldtrip to North Wales in preparation for the NEA takes place in Y13.</w:t>
      </w:r>
    </w:p>
    <w:p w14:paraId="2CCF7D3C" w14:textId="77777777" w:rsidR="00967C8A" w:rsidRPr="00967C8A" w:rsidRDefault="00967C8A" w:rsidP="00967C8A">
      <w:pPr>
        <w:pStyle w:val="NormalWeb"/>
        <w:rPr>
          <w:rFonts w:ascii="IBM Plex Sans Condensed" w:hAnsi="IBM Plex Sans Condensed"/>
          <w:b/>
          <w:bCs/>
          <w:color w:val="000000"/>
        </w:rPr>
      </w:pPr>
      <w:r w:rsidRPr="00967C8A">
        <w:rPr>
          <w:rFonts w:ascii="IBM Plex Sans Condensed" w:hAnsi="IBM Plex Sans Condensed"/>
          <w:b/>
          <w:bCs/>
          <w:color w:val="000000"/>
        </w:rPr>
        <w:t>FURTHER INFORMATION</w:t>
      </w:r>
    </w:p>
    <w:p w14:paraId="2F0422BE" w14:textId="77777777" w:rsidR="00967C8A" w:rsidRPr="00967C8A" w:rsidRDefault="00967C8A" w:rsidP="00967C8A">
      <w:pPr>
        <w:pStyle w:val="NormalWeb"/>
        <w:rPr>
          <w:rFonts w:ascii="IBM Plex Sans Condensed" w:hAnsi="IBM Plex Sans Condensed"/>
          <w:color w:val="000000"/>
        </w:rPr>
      </w:pPr>
      <w:r w:rsidRPr="00967C8A">
        <w:rPr>
          <w:rFonts w:ascii="IBM Plex Sans Condensed" w:hAnsi="IBM Plex Sans Condensed"/>
          <w:color w:val="000000"/>
        </w:rPr>
        <w:t xml:space="preserve">The department plays an active role in the Fairtrade and </w:t>
      </w:r>
      <w:proofErr w:type="spellStart"/>
      <w:r w:rsidRPr="00967C8A">
        <w:rPr>
          <w:rFonts w:ascii="IBM Plex Sans Condensed" w:hAnsi="IBM Plex Sans Condensed"/>
          <w:color w:val="000000"/>
        </w:rPr>
        <w:t>EcoSchool</w:t>
      </w:r>
      <w:proofErr w:type="spellEnd"/>
      <w:r w:rsidRPr="00967C8A">
        <w:rPr>
          <w:rFonts w:ascii="IBM Plex Sans Condensed" w:hAnsi="IBM Plex Sans Condensed"/>
          <w:color w:val="000000"/>
        </w:rPr>
        <w:t xml:space="preserve"> initiatives in school. Indeed, the department has 54 solar panels installed on the roof of the building. If you need any further information about the school or the Department then please do not hesitate to contact Mr Douglas, Head of Geography, Curriculum Team Leader for Humanities, at school, for an informal discussion.</w:t>
      </w:r>
    </w:p>
    <w:p w14:paraId="603CE39F" w14:textId="77777777" w:rsidR="0086157D" w:rsidRPr="00967C8A" w:rsidRDefault="0086157D" w:rsidP="0086157D">
      <w:pPr>
        <w:rPr>
          <w:rFonts w:ascii="IBM Plex Sans Condensed" w:eastAsia="Times" w:hAnsi="IBM Plex Sans Condensed"/>
          <w:lang w:eastAsia="en-US"/>
        </w:rPr>
      </w:pPr>
    </w:p>
    <w:p w14:paraId="09F01D93" w14:textId="4ABB8056" w:rsidR="0086157D" w:rsidRPr="00967C8A" w:rsidRDefault="0086157D" w:rsidP="00CD312D">
      <w:pPr>
        <w:jc w:val="both"/>
        <w:rPr>
          <w:rFonts w:ascii="IBM Plex Sans Condensed" w:hAnsi="IBM Plex Sans Condensed" w:cs="Arial"/>
          <w:iCs/>
          <w:lang w:eastAsia="en-US"/>
        </w:rPr>
      </w:pPr>
      <w:r w:rsidRPr="00967C8A">
        <w:rPr>
          <w:rFonts w:ascii="IBM Plex Sans Condensed" w:hAnsi="IBM Plex Sans Condensed" w:cs="Arial"/>
          <w:iCs/>
          <w:lang w:eastAsia="en-US"/>
        </w:rPr>
        <w:t>Mr P Douglas</w:t>
      </w:r>
    </w:p>
    <w:p w14:paraId="762BCF40" w14:textId="77777777" w:rsidR="00CD312D" w:rsidRPr="00967C8A" w:rsidRDefault="00CD312D" w:rsidP="00CD312D">
      <w:pPr>
        <w:jc w:val="both"/>
        <w:rPr>
          <w:rFonts w:ascii="IBM Plex Sans Condensed" w:hAnsi="IBM Plex Sans Condensed" w:cs="Arial"/>
          <w:iCs/>
          <w:lang w:eastAsia="en-US"/>
        </w:rPr>
      </w:pPr>
      <w:r w:rsidRPr="00967C8A">
        <w:rPr>
          <w:rFonts w:ascii="IBM Plex Sans Condensed" w:hAnsi="IBM Plex Sans Condensed" w:cs="Arial"/>
          <w:iCs/>
          <w:lang w:eastAsia="en-US"/>
        </w:rPr>
        <w:t>Curriculum Team Leader</w:t>
      </w:r>
    </w:p>
    <w:p w14:paraId="09BAC968" w14:textId="77777777" w:rsidR="00CD312D" w:rsidRPr="00967C8A" w:rsidRDefault="00CD312D" w:rsidP="00CD312D">
      <w:pPr>
        <w:jc w:val="both"/>
        <w:rPr>
          <w:rFonts w:ascii="IBM Plex Sans Condensed" w:hAnsi="IBM Plex Sans Condensed" w:cs="Arial"/>
          <w:iCs/>
          <w:lang w:eastAsia="en-US"/>
        </w:rPr>
      </w:pPr>
    </w:p>
    <w:p w14:paraId="29AA3B5B" w14:textId="2A2F092C" w:rsidR="00CD312D" w:rsidRPr="00967C8A" w:rsidRDefault="0086157D" w:rsidP="00CD312D">
      <w:pPr>
        <w:jc w:val="both"/>
        <w:rPr>
          <w:rFonts w:ascii="IBM Plex Sans Condensed" w:hAnsi="IBM Plex Sans Condensed" w:cs="Arial"/>
          <w:iCs/>
          <w:lang w:eastAsia="en-US"/>
        </w:rPr>
      </w:pPr>
      <w:hyperlink r:id="rId7" w:history="1">
        <w:r w:rsidRPr="00967C8A">
          <w:rPr>
            <w:rStyle w:val="Hyperlink"/>
            <w:rFonts w:ascii="IBM Plex Sans Condensed" w:hAnsi="IBM Plex Sans Condensed" w:cs="Arial"/>
            <w:lang w:eastAsia="en-US"/>
          </w:rPr>
          <w:t>p.douglas@cromptonhouse.org</w:t>
        </w:r>
      </w:hyperlink>
      <w:r w:rsidR="000C6C01" w:rsidRPr="00967C8A">
        <w:rPr>
          <w:rFonts w:ascii="IBM Plex Sans Condensed" w:hAnsi="IBM Plex Sans Condensed" w:cs="Arial"/>
          <w:color w:val="0000FF"/>
          <w:u w:val="single"/>
          <w:lang w:eastAsia="en-US"/>
        </w:rPr>
        <w:t xml:space="preserve"> </w:t>
      </w:r>
    </w:p>
    <w:p w14:paraId="02B3D6EC" w14:textId="77777777" w:rsidR="00CD312D" w:rsidRPr="00967C8A" w:rsidRDefault="00CD312D" w:rsidP="00CD312D">
      <w:pPr>
        <w:jc w:val="both"/>
        <w:rPr>
          <w:rFonts w:ascii="IBM Plex Sans Condensed" w:hAnsi="IBM Plex Sans Condensed" w:cs="Arial"/>
          <w:iCs/>
          <w:lang w:eastAsia="en-US"/>
        </w:rPr>
      </w:pPr>
    </w:p>
    <w:p w14:paraId="3FF0DD5B" w14:textId="77777777" w:rsidR="00E22C4E" w:rsidRPr="00967C8A" w:rsidRDefault="00E22C4E" w:rsidP="00E22C4E">
      <w:pPr>
        <w:jc w:val="center"/>
        <w:rPr>
          <w:rFonts w:ascii="IBM Plex Sans Condensed" w:hAnsi="IBM Plex Sans Condensed"/>
          <w:b/>
        </w:rPr>
      </w:pPr>
    </w:p>
    <w:sectPr w:rsidR="00E22C4E" w:rsidRPr="00967C8A" w:rsidSect="00CD312D">
      <w:headerReference w:type="default" r:id="rId8"/>
      <w:footerReference w:type="default" r:id="rId9"/>
      <w:pgSz w:w="11906" w:h="16838"/>
      <w:pgMar w:top="568"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8A170" w14:textId="77777777" w:rsidR="00B96424" w:rsidRDefault="00B96424">
      <w:r>
        <w:separator/>
      </w:r>
    </w:p>
  </w:endnote>
  <w:endnote w:type="continuationSeparator" w:id="0">
    <w:p w14:paraId="2B2371EA" w14:textId="77777777" w:rsidR="00B96424" w:rsidRDefault="00B9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IBM Plex Sans Condensed">
    <w:panose1 w:val="020B0506050203000203"/>
    <w:charset w:val="4D"/>
    <w:family w:val="swiss"/>
    <w:pitch w:val="variable"/>
    <w:sig w:usb0="A000006F" w:usb1="5000207B" w:usb2="00000000" w:usb3="00000000" w:csb0="00000193" w:csb1="00000000"/>
  </w:font>
  <w:font w:name="Times">
    <w:altName w:val="Sylfae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8B33" w14:textId="0978D3B9" w:rsidR="0086590A" w:rsidRDefault="0086590A">
    <w:pPr>
      <w:pStyle w:val="Footer"/>
    </w:pPr>
    <w:r>
      <w:rPr>
        <w:noProof/>
      </w:rPr>
      <w:drawing>
        <wp:anchor distT="0" distB="0" distL="114300" distR="114300" simplePos="0" relativeHeight="251659264" behindDoc="1" locked="0" layoutInCell="1" allowOverlap="1" wp14:anchorId="7B5F1E8B" wp14:editId="2B72A62E">
          <wp:simplePos x="0" y="0"/>
          <wp:positionH relativeFrom="column">
            <wp:posOffset>-937895</wp:posOffset>
          </wp:positionH>
          <wp:positionV relativeFrom="paragraph">
            <wp:posOffset>-623403</wp:posOffset>
          </wp:positionV>
          <wp:extent cx="7582952" cy="1243691"/>
          <wp:effectExtent l="0" t="0" r="0" b="1270"/>
          <wp:wrapNone/>
          <wp:docPr id="118134306"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5161" name="Picture 4"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8410"/>
                  <a:stretch/>
                </pic:blipFill>
                <pic:spPr bwMode="auto">
                  <a:xfrm>
                    <a:off x="0" y="0"/>
                    <a:ext cx="7582952" cy="12436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CA841" w14:textId="77777777" w:rsidR="00B96424" w:rsidRDefault="00B96424">
      <w:r>
        <w:separator/>
      </w:r>
    </w:p>
  </w:footnote>
  <w:footnote w:type="continuationSeparator" w:id="0">
    <w:p w14:paraId="2DCE8088" w14:textId="77777777" w:rsidR="00B96424" w:rsidRDefault="00B96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B46A" w14:textId="0C52CE98" w:rsidR="0086590A" w:rsidRDefault="00CD312D">
    <w:pPr>
      <w:pStyle w:val="Header"/>
    </w:pPr>
    <w:r>
      <w:rPr>
        <w:noProof/>
      </w:rPr>
      <w:drawing>
        <wp:anchor distT="0" distB="0" distL="114300" distR="114300" simplePos="0" relativeHeight="251660288" behindDoc="0" locked="0" layoutInCell="1" allowOverlap="1" wp14:anchorId="2D3C5216" wp14:editId="5ABDAA33">
          <wp:simplePos x="0" y="0"/>
          <wp:positionH relativeFrom="margin">
            <wp:posOffset>4716145</wp:posOffset>
          </wp:positionH>
          <wp:positionV relativeFrom="margin">
            <wp:posOffset>-419100</wp:posOffset>
          </wp:positionV>
          <wp:extent cx="1335405" cy="1341120"/>
          <wp:effectExtent l="0" t="0" r="0" b="0"/>
          <wp:wrapSquare wrapText="bothSides"/>
          <wp:docPr id="11007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341120"/>
                  </a:xfrm>
                  <a:prstGeom prst="rect">
                    <a:avLst/>
                  </a:prstGeom>
                  <a:noFill/>
                </pic:spPr>
              </pic:pic>
            </a:graphicData>
          </a:graphic>
        </wp:anchor>
      </w:drawing>
    </w:r>
    <w:r w:rsidR="0086590A">
      <w:rPr>
        <w:noProof/>
      </w:rPr>
      <w:drawing>
        <wp:anchor distT="0" distB="0" distL="114300" distR="114300" simplePos="0" relativeHeight="251658240" behindDoc="1" locked="0" layoutInCell="1" allowOverlap="1" wp14:anchorId="55A69BCD" wp14:editId="68C3A2CD">
          <wp:simplePos x="0" y="0"/>
          <wp:positionH relativeFrom="column">
            <wp:posOffset>-938463</wp:posOffset>
          </wp:positionH>
          <wp:positionV relativeFrom="paragraph">
            <wp:posOffset>-460342</wp:posOffset>
          </wp:positionV>
          <wp:extent cx="7579895" cy="1272937"/>
          <wp:effectExtent l="0" t="0" r="2540" b="0"/>
          <wp:wrapNone/>
          <wp:docPr id="196396518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55594" name="Picture 3" descr="A black background with a black square&#10;&#10;Description automatically generated with medium confidence"/>
                  <pic:cNvPicPr/>
                </pic:nvPicPr>
                <pic:blipFill rotWithShape="1">
                  <a:blip r:embed="rId2">
                    <a:extLst>
                      <a:ext uri="{28A0092B-C50C-407E-A947-70E740481C1C}">
                        <a14:useLocalDpi xmlns:a14="http://schemas.microsoft.com/office/drawing/2010/main" val="0"/>
                      </a:ext>
                    </a:extLst>
                  </a:blip>
                  <a:srcRect b="88133"/>
                  <a:stretch/>
                </pic:blipFill>
                <pic:spPr bwMode="auto">
                  <a:xfrm>
                    <a:off x="0" y="0"/>
                    <a:ext cx="7718640" cy="12962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86210"/>
    <w:multiLevelType w:val="hybridMultilevel"/>
    <w:tmpl w:val="9D30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40FB6"/>
    <w:multiLevelType w:val="hybridMultilevel"/>
    <w:tmpl w:val="E1EC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448E5"/>
    <w:multiLevelType w:val="hybridMultilevel"/>
    <w:tmpl w:val="58D4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321DD4"/>
    <w:multiLevelType w:val="hybridMultilevel"/>
    <w:tmpl w:val="22D6B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CA39EB"/>
    <w:multiLevelType w:val="hybridMultilevel"/>
    <w:tmpl w:val="69A42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5544682">
    <w:abstractNumId w:val="3"/>
  </w:num>
  <w:num w:numId="2" w16cid:durableId="1059400312">
    <w:abstractNumId w:val="2"/>
  </w:num>
  <w:num w:numId="3" w16cid:durableId="1877545174">
    <w:abstractNumId w:val="4"/>
  </w:num>
  <w:num w:numId="4" w16cid:durableId="225454728">
    <w:abstractNumId w:val="0"/>
  </w:num>
  <w:num w:numId="5" w16cid:durableId="1386485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313"/>
    <w:rsid w:val="00013A88"/>
    <w:rsid w:val="000404C9"/>
    <w:rsid w:val="00062BF3"/>
    <w:rsid w:val="00064897"/>
    <w:rsid w:val="00082463"/>
    <w:rsid w:val="000C6C01"/>
    <w:rsid w:val="000D00F4"/>
    <w:rsid w:val="0010165F"/>
    <w:rsid w:val="001053F1"/>
    <w:rsid w:val="00111EBD"/>
    <w:rsid w:val="001A0283"/>
    <w:rsid w:val="001B0BBA"/>
    <w:rsid w:val="001D4B6B"/>
    <w:rsid w:val="00227C37"/>
    <w:rsid w:val="0023156D"/>
    <w:rsid w:val="002422E0"/>
    <w:rsid w:val="002B31E5"/>
    <w:rsid w:val="002C46A0"/>
    <w:rsid w:val="00312EDB"/>
    <w:rsid w:val="00313E4C"/>
    <w:rsid w:val="0037217E"/>
    <w:rsid w:val="0037446D"/>
    <w:rsid w:val="003B62B1"/>
    <w:rsid w:val="003C7D01"/>
    <w:rsid w:val="00407A91"/>
    <w:rsid w:val="0042135F"/>
    <w:rsid w:val="004260B8"/>
    <w:rsid w:val="004612FE"/>
    <w:rsid w:val="00481B4E"/>
    <w:rsid w:val="0048730D"/>
    <w:rsid w:val="004906A3"/>
    <w:rsid w:val="004A00BB"/>
    <w:rsid w:val="004A4C42"/>
    <w:rsid w:val="004D451A"/>
    <w:rsid w:val="00500267"/>
    <w:rsid w:val="005225D4"/>
    <w:rsid w:val="005773D0"/>
    <w:rsid w:val="00623D45"/>
    <w:rsid w:val="00643313"/>
    <w:rsid w:val="00662153"/>
    <w:rsid w:val="006E406B"/>
    <w:rsid w:val="006F4499"/>
    <w:rsid w:val="0070226B"/>
    <w:rsid w:val="00727995"/>
    <w:rsid w:val="007601D7"/>
    <w:rsid w:val="0077437D"/>
    <w:rsid w:val="00781617"/>
    <w:rsid w:val="00795B28"/>
    <w:rsid w:val="007C70C1"/>
    <w:rsid w:val="007D4267"/>
    <w:rsid w:val="007E62A7"/>
    <w:rsid w:val="00804A5B"/>
    <w:rsid w:val="00814454"/>
    <w:rsid w:val="0085457A"/>
    <w:rsid w:val="0086157D"/>
    <w:rsid w:val="0086590A"/>
    <w:rsid w:val="008966D7"/>
    <w:rsid w:val="008A3124"/>
    <w:rsid w:val="008A59F8"/>
    <w:rsid w:val="008D534F"/>
    <w:rsid w:val="0091325F"/>
    <w:rsid w:val="00923ADF"/>
    <w:rsid w:val="009342BE"/>
    <w:rsid w:val="0095286E"/>
    <w:rsid w:val="00961909"/>
    <w:rsid w:val="00967A8F"/>
    <w:rsid w:val="00967C8A"/>
    <w:rsid w:val="0097260D"/>
    <w:rsid w:val="009726AD"/>
    <w:rsid w:val="009836A4"/>
    <w:rsid w:val="009B518B"/>
    <w:rsid w:val="009E4AD9"/>
    <w:rsid w:val="009E77EA"/>
    <w:rsid w:val="009F4A9F"/>
    <w:rsid w:val="00A01F7B"/>
    <w:rsid w:val="00A14080"/>
    <w:rsid w:val="00A32861"/>
    <w:rsid w:val="00A500DD"/>
    <w:rsid w:val="00A546EE"/>
    <w:rsid w:val="00A712DD"/>
    <w:rsid w:val="00A7312C"/>
    <w:rsid w:val="00A86120"/>
    <w:rsid w:val="00AA6090"/>
    <w:rsid w:val="00AC1C31"/>
    <w:rsid w:val="00B27A10"/>
    <w:rsid w:val="00B56D68"/>
    <w:rsid w:val="00B667AC"/>
    <w:rsid w:val="00B674E9"/>
    <w:rsid w:val="00B96424"/>
    <w:rsid w:val="00B96FE9"/>
    <w:rsid w:val="00BA0AF2"/>
    <w:rsid w:val="00C042AD"/>
    <w:rsid w:val="00C233B3"/>
    <w:rsid w:val="00C5228B"/>
    <w:rsid w:val="00C77EAB"/>
    <w:rsid w:val="00CA5699"/>
    <w:rsid w:val="00CD2280"/>
    <w:rsid w:val="00CD312D"/>
    <w:rsid w:val="00D0467F"/>
    <w:rsid w:val="00D42874"/>
    <w:rsid w:val="00D8780D"/>
    <w:rsid w:val="00DA33B0"/>
    <w:rsid w:val="00DB1E3A"/>
    <w:rsid w:val="00E029CF"/>
    <w:rsid w:val="00E11DDD"/>
    <w:rsid w:val="00E2298D"/>
    <w:rsid w:val="00E22C4E"/>
    <w:rsid w:val="00E46601"/>
    <w:rsid w:val="00E86A5B"/>
    <w:rsid w:val="00EC3535"/>
    <w:rsid w:val="00F16FDD"/>
    <w:rsid w:val="00F3443D"/>
    <w:rsid w:val="00F45191"/>
    <w:rsid w:val="00F64A35"/>
    <w:rsid w:val="00F6728B"/>
    <w:rsid w:val="00F7345C"/>
    <w:rsid w:val="00FA7D6E"/>
    <w:rsid w:val="00FB497F"/>
    <w:rsid w:val="00FB56E8"/>
    <w:rsid w:val="00FD4D8E"/>
    <w:rsid w:val="00FE3B68"/>
    <w:rsid w:val="00FE4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C3C12"/>
  <w15:chartTrackingRefBased/>
  <w15:docId w15:val="{BE4E4C0A-1ECE-D449-987F-69A70CCE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0283"/>
    <w:pPr>
      <w:tabs>
        <w:tab w:val="center" w:pos="4153"/>
        <w:tab w:val="right" w:pos="8306"/>
      </w:tabs>
    </w:pPr>
  </w:style>
  <w:style w:type="paragraph" w:styleId="Footer">
    <w:name w:val="footer"/>
    <w:basedOn w:val="Normal"/>
    <w:rsid w:val="001A0283"/>
    <w:pPr>
      <w:tabs>
        <w:tab w:val="center" w:pos="4153"/>
        <w:tab w:val="right" w:pos="8306"/>
      </w:tabs>
    </w:pPr>
  </w:style>
  <w:style w:type="character" w:styleId="Emphasis">
    <w:name w:val="Emphasis"/>
    <w:qFormat/>
    <w:rsid w:val="00312EDB"/>
    <w:rPr>
      <w:i/>
      <w:iCs/>
    </w:rPr>
  </w:style>
  <w:style w:type="paragraph" w:styleId="ListParagraph">
    <w:name w:val="List Paragraph"/>
    <w:basedOn w:val="Normal"/>
    <w:uiPriority w:val="34"/>
    <w:qFormat/>
    <w:rsid w:val="00FB497F"/>
    <w:pPr>
      <w:ind w:left="720"/>
      <w:contextualSpacing/>
    </w:pPr>
    <w:rPr>
      <w:lang w:val="en-US" w:eastAsia="en-US"/>
    </w:rPr>
  </w:style>
  <w:style w:type="paragraph" w:styleId="BalloonText">
    <w:name w:val="Balloon Text"/>
    <w:basedOn w:val="Normal"/>
    <w:link w:val="BalloonTextChar"/>
    <w:rsid w:val="00CA5699"/>
    <w:rPr>
      <w:rFonts w:ascii="Tahoma" w:hAnsi="Tahoma" w:cs="Tahoma"/>
      <w:sz w:val="16"/>
      <w:szCs w:val="16"/>
    </w:rPr>
  </w:style>
  <w:style w:type="character" w:customStyle="1" w:styleId="BalloonTextChar">
    <w:name w:val="Balloon Text Char"/>
    <w:link w:val="BalloonText"/>
    <w:rsid w:val="00CA5699"/>
    <w:rPr>
      <w:rFonts w:ascii="Tahoma" w:hAnsi="Tahoma" w:cs="Tahoma"/>
      <w:sz w:val="16"/>
      <w:szCs w:val="16"/>
    </w:rPr>
  </w:style>
  <w:style w:type="character" w:styleId="Hyperlink">
    <w:name w:val="Hyperlink"/>
    <w:basedOn w:val="DefaultParagraphFont"/>
    <w:rsid w:val="000C6C01"/>
    <w:rPr>
      <w:color w:val="467886" w:themeColor="hyperlink"/>
      <w:u w:val="single"/>
    </w:rPr>
  </w:style>
  <w:style w:type="character" w:styleId="UnresolvedMention">
    <w:name w:val="Unresolved Mention"/>
    <w:basedOn w:val="DefaultParagraphFont"/>
    <w:uiPriority w:val="99"/>
    <w:semiHidden/>
    <w:unhideWhenUsed/>
    <w:rsid w:val="000C6C01"/>
    <w:rPr>
      <w:color w:val="605E5C"/>
      <w:shd w:val="clear" w:color="auto" w:fill="E1DFDD"/>
    </w:rPr>
  </w:style>
  <w:style w:type="paragraph" w:styleId="NormalWeb">
    <w:name w:val="Normal (Web)"/>
    <w:basedOn w:val="Normal"/>
    <w:uiPriority w:val="99"/>
    <w:unhideWhenUsed/>
    <w:rsid w:val="00967C8A"/>
    <w:pPr>
      <w:spacing w:before="100" w:beforeAutospacing="1" w:after="100" w:afterAutospacing="1"/>
    </w:pPr>
  </w:style>
  <w:style w:type="character" w:styleId="Strong">
    <w:name w:val="Strong"/>
    <w:basedOn w:val="DefaultParagraphFont"/>
    <w:qFormat/>
    <w:rsid w:val="00F64A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8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mailto:p.douglas@cromptonhouse.org"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C:\Documents and Settings\susan\Application Data\Microsoft\Templates\Internal Headings.dot</Template>
  <TotalTime>7</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HISTORY &amp; POLITICS DEPARTMENT</vt:lpstr>
    </vt:vector>
  </TitlesOfParts>
  <Company>chs</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&amp; POLITICS DEPARTMENT</dc:title>
  <dc:subject/>
  <dc:creator>Waite</dc:creator>
  <cp:keywords/>
  <cp:lastModifiedBy>P.Douglas</cp:lastModifiedBy>
  <cp:revision>4</cp:revision>
  <cp:lastPrinted>2014-04-03T11:20:00Z</cp:lastPrinted>
  <dcterms:created xsi:type="dcterms:W3CDTF">2025-10-02T12:31:00Z</dcterms:created>
  <dcterms:modified xsi:type="dcterms:W3CDTF">2026-02-26T09:20:00Z</dcterms:modified>
</cp:coreProperties>
</file>