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6453" w:leader="none"/>
        </w:tabs>
        <w:rPr/>
      </w:pPr>
      <w:r>
        <w:drawing>
          <wp:anchor behindDoc="0" distT="0" distB="0" distL="0" distR="0" simplePos="0" locked="0" layoutInCell="1" allowOverlap="1" relativeHeight="2">
            <wp:simplePos x="0" y="0"/>
            <wp:positionH relativeFrom="column">
              <wp:posOffset>4547235</wp:posOffset>
            </wp:positionH>
            <wp:positionV relativeFrom="paragraph">
              <wp:posOffset>144145</wp:posOffset>
            </wp:positionV>
            <wp:extent cx="641350" cy="65405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6" t="-55" r="-56" b="-55"/>
                    <a:stretch>
                      <a:fillRect/>
                    </a:stretch>
                  </pic:blipFill>
                  <pic:spPr bwMode="auto">
                    <a:xfrm>
                      <a:off x="0" y="0"/>
                      <a:ext cx="641350" cy="654050"/>
                    </a:xfrm>
                    <a:prstGeom prst="rect">
                      <a:avLst/>
                    </a:prstGeom>
                  </pic:spPr>
                </pic:pic>
              </a:graphicData>
            </a:graphic>
          </wp:anchor>
        </w:drawing>
      </w:r>
      <w:r>
        <w:rPr>
          <w:rFonts w:eastAsia="MS Mincho" w:cs="Arial" w:ascii="Arial" w:hAnsi="Arial"/>
          <w:b/>
          <w:bCs/>
          <w:color w:val="008080"/>
          <w:sz w:val="24"/>
          <w:szCs w:val="24"/>
          <w:lang w:eastAsia="ja-JP"/>
        </w:rPr>
        <w:t>R</w:t>
      </w:r>
      <w:r>
        <w:rPr>
          <w:rFonts w:eastAsia="MS Mincho" w:cs="Arial" w:ascii="Arial" w:hAnsi="Arial"/>
          <w:b/>
          <w:bCs/>
          <w:color w:val="008080"/>
          <w:sz w:val="24"/>
          <w:szCs w:val="24"/>
          <w:lang w:eastAsia="ja-JP"/>
        </w:rPr>
        <w:t xml:space="preserve">OLE PROFILE </w:t>
      </w:r>
      <w:r>
        <w:rPr>
          <w:rFonts w:eastAsia="MS Mincho" w:cs="Arial" w:ascii="Arial" w:hAnsi="Arial"/>
          <w:b/>
          <w:bCs/>
          <w:color w:val="008080"/>
          <w:sz w:val="24"/>
          <w:szCs w:val="24"/>
        </w:rPr>
        <w:t>– Economy &amp; Skills</w:t>
      </w:r>
    </w:p>
    <w:p>
      <w:pPr>
        <w:pStyle w:val="Normal"/>
        <w:keepNext w:val="true"/>
        <w:numPr>
          <w:ilvl w:val="0"/>
          <w:numId w:val="0"/>
        </w:numPr>
        <w:spacing w:lineRule="auto" w:line="240" w:before="240" w:after="60"/>
        <w:ind w:left="0" w:hanging="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 xml:space="preserve">Level 3 Advanced Apprentice – Local Studies &amp; Archives </w:t>
      </w:r>
    </w:p>
    <w:p>
      <w:pPr>
        <w:pStyle w:val="Normal"/>
        <w:keepNext w:val="true"/>
        <w:numPr>
          <w:ilvl w:val="0"/>
          <w:numId w:val="0"/>
        </w:numPr>
        <w:spacing w:lineRule="auto" w:line="240" w:before="240" w:after="60"/>
        <w:ind w:left="0" w:hanging="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Assistant</w:t>
      </w:r>
    </w:p>
    <w:p>
      <w:pPr>
        <w:pStyle w:val="Normal"/>
        <w:keepNext w:val="true"/>
        <w:numPr>
          <w:ilvl w:val="0"/>
          <w:numId w:val="0"/>
        </w:numPr>
        <w:spacing w:lineRule="auto" w:line="240" w:before="240" w:after="60"/>
        <w:ind w:left="0" w:hanging="0"/>
        <w:rPr>
          <w:rFonts w:ascii="Arial" w:hAnsi="Arial" w:eastAsia="MS Mincho" w:cs="Arial"/>
          <w:b/>
          <w:b/>
          <w:bCs/>
          <w:color w:val="000000"/>
          <w:sz w:val="24"/>
          <w:szCs w:val="24"/>
          <w:lang w:eastAsia="en-GB"/>
        </w:rPr>
      </w:pPr>
      <w:r>
        <w:rPr>
          <w:rFonts w:eastAsia="MS Mincho" w:cs="Arial" w:ascii="Arial" w:hAnsi="Arial"/>
          <w:b/>
          <w:bCs/>
          <w:color w:val="00000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About The Council:</w:t>
      </w:r>
    </w:p>
    <w:p>
      <w:pPr>
        <w:pStyle w:val="Normal"/>
        <w:spacing w:lineRule="auto" w:line="240" w:before="0" w:after="0"/>
        <w:rPr>
          <w:rFonts w:ascii="Arial" w:hAnsi="Arial" w:eastAsia="MS Mincho" w:cs="Arial"/>
          <w:bCs/>
          <w:color w:val="000000"/>
          <w:sz w:val="24"/>
          <w:szCs w:val="24"/>
          <w:lang w:eastAsia="en-GB"/>
        </w:rPr>
      </w:pPr>
      <w:r>
        <w:rPr>
          <w:rFonts w:eastAsia="MS Mincho" w:cs="Arial" w:ascii="Arial" w:hAnsi="Arial"/>
          <w:bCs/>
          <w:color w:val="000000"/>
          <w:sz w:val="24"/>
          <w:szCs w:val="24"/>
          <w:lang w:eastAsia="en-GB"/>
        </w:rPr>
        <w:t>Oldham is committed to developing a co-operative future; one where citizens, partners and staff work together to improve the borough and create a confident and ambitious place.</w:t>
      </w:r>
    </w:p>
    <w:p>
      <w:pPr>
        <w:pStyle w:val="Normal"/>
        <w:spacing w:lineRule="auto" w:line="240" w:before="0" w:after="0"/>
        <w:rPr>
          <w:rFonts w:ascii="Arial" w:hAnsi="Arial" w:eastAsia="MS Mincho" w:cs="Arial"/>
          <w:bCs/>
          <w:color w:val="000000"/>
          <w:sz w:val="24"/>
          <w:szCs w:val="24"/>
          <w:lang w:eastAsia="en-GB"/>
        </w:rPr>
      </w:pPr>
      <w:r>
        <w:rPr>
          <w:rFonts w:eastAsia="MS Mincho" w:cs="Arial" w:ascii="Arial" w:hAnsi="Arial"/>
          <w:bCs/>
          <w:color w:val="000000"/>
          <w:sz w:val="24"/>
          <w:szCs w:val="24"/>
          <w:lang w:eastAsia="en-GB"/>
        </w:rPr>
      </w:r>
    </w:p>
    <w:p>
      <w:pPr>
        <w:pStyle w:val="Normal"/>
        <w:spacing w:lineRule="auto" w:line="240" w:before="0" w:after="0"/>
        <w:rPr/>
      </w:pPr>
      <w:r>
        <w:rPr>
          <w:rFonts w:eastAsia="MS Mincho" w:cs="Arial" w:ascii="Arial" w:hAnsi="Arial"/>
          <w:bCs/>
          <w:color w:val="000000"/>
          <w:sz w:val="24"/>
          <w:szCs w:val="24"/>
          <w:lang w:eastAsia="en-GB"/>
        </w:rPr>
        <w:t>A co-operative Council aims to support everybody doing their bit and everybody benefitting. This means we work</w:t>
      </w:r>
      <w:r>
        <w:rPr>
          <w:rFonts w:eastAsia="MS Mincho" w:cs="Arial" w:ascii="Arial" w:hAnsi="Arial"/>
          <w:sz w:val="24"/>
          <w:szCs w:val="24"/>
          <w:lang w:val="en" w:eastAsia="ja-JP"/>
        </w:rPr>
        <w:t xml:space="preserve"> in a way which helps to empower residents to take greater control of their own lives but also gets the maximum benefit from the resources that are available to the community and public sector. It also means working in ways which are ethical, fair and deliver good social value as well as value-for-money. It also means giving residents the opportunity to work in collaboration with us to design and even help deliver services.</w:t>
      </w:r>
    </w:p>
    <w:p>
      <w:pPr>
        <w:pStyle w:val="Normal"/>
        <w:spacing w:lineRule="auto" w:line="240" w:before="0" w:after="0"/>
        <w:rPr>
          <w:rFonts w:ascii="Arial" w:hAnsi="Arial" w:eastAsia="MS Mincho" w:cs="Arial"/>
          <w:sz w:val="24"/>
          <w:szCs w:val="24"/>
          <w:lang w:val="en" w:eastAsia="ja-JP"/>
        </w:rPr>
      </w:pPr>
      <w:r>
        <w:rPr>
          <w:rFonts w:eastAsia="MS Mincho" w:cs="Arial" w:ascii="Arial" w:hAnsi="Arial"/>
          <w:sz w:val="24"/>
          <w:szCs w:val="24"/>
          <w:lang w:val="en" w:eastAsia="ja-JP"/>
        </w:rPr>
      </w:r>
    </w:p>
    <w:p>
      <w:pPr>
        <w:pStyle w:val="Normal"/>
        <w:spacing w:lineRule="auto" w:line="240" w:before="0" w:after="0"/>
        <w:rPr>
          <w:rFonts w:ascii="Arial" w:hAnsi="Arial" w:eastAsia="MS Mincho" w:cs="Arial"/>
          <w:b/>
          <w:b/>
          <w:bCs/>
          <w:color w:val="008080"/>
          <w:sz w:val="24"/>
          <w:szCs w:val="24"/>
          <w:lang w:val="en" w:eastAsia="en-GB"/>
        </w:rPr>
      </w:pPr>
      <w:r>
        <w:rPr>
          <w:rFonts w:eastAsia="MS Mincho" w:cs="Arial" w:ascii="Arial" w:hAnsi="Arial"/>
          <w:b/>
          <w:bCs/>
          <w:color w:val="008080"/>
          <w:sz w:val="24"/>
          <w:szCs w:val="24"/>
          <w:lang w:val="en"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Purpose of Apprenticeship:</w:t>
      </w:r>
    </w:p>
    <w:p>
      <w:pPr>
        <w:pStyle w:val="Normal"/>
        <w:spacing w:lineRule="auto" w:line="240" w:before="0" w:after="0"/>
        <w:rPr/>
      </w:pPr>
      <w:r>
        <w:rPr>
          <w:rFonts w:cs="Arial" w:ascii="Arial" w:hAnsi="Arial"/>
          <w:sz w:val="24"/>
          <w:szCs w:val="24"/>
        </w:rPr>
        <w:t>To</w:t>
      </w:r>
      <w:r>
        <w:rPr>
          <w:rFonts w:cs="Arial" w:ascii="Arial" w:hAnsi="Arial"/>
          <w:sz w:val="24"/>
        </w:rPr>
        <w:t xml:space="preserve"> assist in the delivery of a customer focused effective, efficient and high -quality service for all members of the public and to assist with the security and care of Local Studies &amp; Archives collections.</w:t>
      </w:r>
    </w:p>
    <w:p>
      <w:pPr>
        <w:pStyle w:val="Normal"/>
        <w:spacing w:lineRule="auto" w:line="240" w:before="0" w:after="0"/>
        <w:rPr>
          <w:rFonts w:ascii="Arial" w:hAnsi="Arial" w:eastAsia="MS Mincho" w:cs="Arial"/>
          <w:bCs/>
          <w:color w:val="008080"/>
          <w:sz w:val="24"/>
          <w:szCs w:val="24"/>
          <w:lang w:eastAsia="en-GB"/>
        </w:rPr>
      </w:pPr>
      <w:r>
        <w:rPr>
          <w:rFonts w:eastAsia="MS Mincho" w:cs="Arial" w:ascii="Arial" w:hAnsi="Arial"/>
          <w:bCs/>
          <w:color w:val="008080"/>
          <w:sz w:val="24"/>
          <w:szCs w:val="24"/>
          <w:lang w:eastAsia="en-GB"/>
        </w:rPr>
      </w:r>
    </w:p>
    <w:p>
      <w:pPr>
        <w:pStyle w:val="Normal"/>
        <w:spacing w:lineRule="auto" w:line="240" w:before="0" w:after="0"/>
        <w:rPr>
          <w:rFonts w:ascii="Arial" w:hAnsi="Arial" w:eastAsia="MS Mincho" w:cs="Arial"/>
          <w:bCs/>
          <w:color w:val="008080"/>
          <w:sz w:val="24"/>
          <w:szCs w:val="24"/>
          <w:lang w:eastAsia="en-GB"/>
        </w:rPr>
      </w:pPr>
      <w:r>
        <w:rPr>
          <w:rFonts w:eastAsia="MS Mincho" w:cs="Arial" w:ascii="Arial" w:hAnsi="Arial"/>
          <w:bCs/>
          <w:color w:val="00808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What will I be doing?</w:t>
      </w:r>
    </w:p>
    <w:p>
      <w:pPr>
        <w:pStyle w:val="ListParagraph"/>
        <w:numPr>
          <w:ilvl w:val="0"/>
          <w:numId w:val="2"/>
        </w:numPr>
        <w:spacing w:lineRule="auto" w:line="256" w:before="0" w:after="160"/>
        <w:contextualSpacing/>
        <w:rPr>
          <w:rFonts w:ascii="Arial" w:hAnsi="Arial" w:cs="Arial"/>
        </w:rPr>
      </w:pPr>
      <w:r>
        <w:rPr>
          <w:rFonts w:cs="Arial" w:ascii="Arial" w:hAnsi="Arial"/>
        </w:rPr>
        <w:t xml:space="preserve">Providing a first point of contact with customers- welcoming visitors and providing information to support their visit </w:t>
      </w:r>
    </w:p>
    <w:p>
      <w:pPr>
        <w:pStyle w:val="ListParagraph"/>
        <w:numPr>
          <w:ilvl w:val="0"/>
          <w:numId w:val="2"/>
        </w:numPr>
        <w:spacing w:lineRule="auto" w:line="256" w:before="0" w:after="160"/>
        <w:contextualSpacing/>
        <w:rPr>
          <w:rFonts w:ascii="Arial" w:hAnsi="Arial" w:cs="Arial"/>
        </w:rPr>
      </w:pPr>
      <w:r>
        <w:rPr>
          <w:rFonts w:cs="Arial" w:ascii="Arial" w:hAnsi="Arial"/>
        </w:rPr>
        <w:t>To provide services to the public including sales, advice and information</w:t>
      </w:r>
    </w:p>
    <w:p>
      <w:pPr>
        <w:pStyle w:val="ListParagraph"/>
        <w:numPr>
          <w:ilvl w:val="0"/>
          <w:numId w:val="2"/>
        </w:numPr>
        <w:spacing w:lineRule="auto" w:line="256" w:before="0" w:after="160"/>
        <w:contextualSpacing/>
        <w:rPr>
          <w:rFonts w:ascii="Arial" w:hAnsi="Arial" w:cs="Arial"/>
        </w:rPr>
      </w:pPr>
      <w:r>
        <w:rPr>
          <w:rFonts w:cs="Arial" w:ascii="Arial" w:hAnsi="Arial"/>
        </w:rPr>
        <w:t>To support and assist with public events and group visits</w:t>
      </w:r>
    </w:p>
    <w:p>
      <w:pPr>
        <w:pStyle w:val="ListParagraph"/>
        <w:numPr>
          <w:ilvl w:val="0"/>
          <w:numId w:val="2"/>
        </w:numPr>
        <w:spacing w:lineRule="auto" w:line="256" w:before="0" w:after="160"/>
        <w:contextualSpacing/>
        <w:rPr>
          <w:rFonts w:ascii="Arial" w:hAnsi="Arial" w:cs="Arial"/>
        </w:rPr>
      </w:pPr>
      <w:r>
        <w:rPr>
          <w:rFonts w:cs="Arial" w:ascii="Arial" w:hAnsi="Arial"/>
        </w:rPr>
        <w:t>To assist customers with the use of digital resources including computers scanners, photocopiers etc</w:t>
      </w:r>
    </w:p>
    <w:p>
      <w:pPr>
        <w:pStyle w:val="ListParagraph"/>
        <w:numPr>
          <w:ilvl w:val="0"/>
          <w:numId w:val="2"/>
        </w:numPr>
        <w:spacing w:lineRule="auto" w:line="256" w:before="0" w:after="160"/>
        <w:contextualSpacing/>
        <w:rPr>
          <w:rFonts w:ascii="Arial" w:hAnsi="Arial" w:cs="Arial"/>
        </w:rPr>
      </w:pPr>
      <w:r>
        <w:rPr>
          <w:rFonts w:cs="Arial" w:ascii="Arial" w:hAnsi="Arial"/>
        </w:rPr>
        <w:t>Assisting with heritage enquiries including searching catalogues and databases and retrieving items from storage</w:t>
      </w:r>
    </w:p>
    <w:p>
      <w:pPr>
        <w:pStyle w:val="ListParagraph"/>
        <w:numPr>
          <w:ilvl w:val="0"/>
          <w:numId w:val="2"/>
        </w:numPr>
        <w:spacing w:lineRule="auto" w:line="256" w:before="0" w:after="160"/>
        <w:contextualSpacing/>
        <w:rPr>
          <w:rFonts w:ascii="Arial" w:hAnsi="Arial" w:cs="Arial"/>
        </w:rPr>
      </w:pPr>
      <w:r>
        <w:rPr>
          <w:rFonts w:cs="Arial" w:ascii="Arial" w:hAnsi="Arial"/>
        </w:rPr>
        <w:t xml:space="preserve">Assisting with the day to day support of volunteers </w:t>
      </w:r>
    </w:p>
    <w:p>
      <w:pPr>
        <w:pStyle w:val="ListParagraph"/>
        <w:numPr>
          <w:ilvl w:val="0"/>
          <w:numId w:val="2"/>
        </w:numPr>
        <w:spacing w:lineRule="auto" w:line="256" w:before="0" w:after="160"/>
        <w:contextualSpacing/>
        <w:rPr>
          <w:rFonts w:ascii="Arial" w:hAnsi="Arial" w:cs="Arial"/>
        </w:rPr>
      </w:pPr>
      <w:r>
        <w:rPr>
          <w:rFonts w:cs="Arial" w:ascii="Arial" w:hAnsi="Arial"/>
        </w:rPr>
        <w:t xml:space="preserve">To adhere to existing working practices, methods and procedures </w:t>
      </w:r>
    </w:p>
    <w:p>
      <w:pPr>
        <w:pStyle w:val="ListParagraph"/>
        <w:numPr>
          <w:ilvl w:val="0"/>
          <w:numId w:val="2"/>
        </w:numPr>
        <w:spacing w:lineRule="auto" w:line="256" w:before="0" w:after="160"/>
        <w:contextualSpacing/>
        <w:rPr>
          <w:rFonts w:ascii="Arial" w:hAnsi="Arial" w:cs="Arial"/>
        </w:rPr>
      </w:pPr>
      <w:r>
        <w:rPr>
          <w:rFonts w:cs="Arial" w:ascii="Arial" w:hAnsi="Arial"/>
        </w:rPr>
        <w:t>To work with information technology and associated systems in accordance with Oldham Council policies and procedures</w:t>
      </w:r>
    </w:p>
    <w:p>
      <w:pPr>
        <w:pStyle w:val="ListParagraph"/>
        <w:numPr>
          <w:ilvl w:val="0"/>
          <w:numId w:val="2"/>
        </w:numPr>
        <w:spacing w:lineRule="auto" w:line="256" w:before="0" w:after="160"/>
        <w:contextualSpacing/>
        <w:rPr>
          <w:rFonts w:ascii="Arial" w:hAnsi="Arial" w:cs="Arial"/>
        </w:rPr>
      </w:pPr>
      <w:r>
        <w:rPr>
          <w:rFonts w:cs="Arial" w:ascii="Arial" w:hAnsi="Arial"/>
        </w:rPr>
        <w:t>To co-operate in complying with relevant health and safety legislation, policies and procedures in the performance of the duties of the post</w:t>
      </w:r>
    </w:p>
    <w:p>
      <w:pPr>
        <w:pStyle w:val="ListParagraph"/>
        <w:numPr>
          <w:ilvl w:val="0"/>
          <w:numId w:val="2"/>
        </w:numPr>
        <w:spacing w:lineRule="auto" w:line="256" w:before="0" w:after="160"/>
        <w:contextualSpacing/>
        <w:rPr>
          <w:rFonts w:ascii="Arial" w:hAnsi="Arial" w:cs="Arial"/>
        </w:rPr>
      </w:pPr>
      <w:r>
        <w:rPr>
          <w:rFonts w:cs="Arial" w:ascii="Arial" w:hAnsi="Arial"/>
        </w:rPr>
        <w:t>To carry out the duties of the post in compliance with Oldham Council’s Equal Opportunities policies and procedures</w:t>
      </w:r>
    </w:p>
    <w:p>
      <w:pPr>
        <w:pStyle w:val="ListParagraph"/>
        <w:numPr>
          <w:ilvl w:val="0"/>
          <w:numId w:val="2"/>
        </w:numPr>
        <w:spacing w:lineRule="auto" w:line="256" w:before="0" w:after="160"/>
        <w:contextualSpacing/>
        <w:rPr>
          <w:rFonts w:ascii="Arial" w:hAnsi="Arial" w:cs="Arial"/>
        </w:rPr>
      </w:pPr>
      <w:r>
        <w:rPr>
          <w:rFonts w:cs="Arial" w:ascii="Arial" w:hAnsi="Arial"/>
        </w:rPr>
        <w:t>To maintain confidentiality and observe data protection and associated guidelines where appropriate</w:t>
      </w:r>
    </w:p>
    <w:p>
      <w:pPr>
        <w:pStyle w:val="ListParagraph"/>
        <w:numPr>
          <w:ilvl w:val="0"/>
          <w:numId w:val="2"/>
        </w:numPr>
        <w:spacing w:lineRule="auto" w:line="256" w:before="0" w:after="160"/>
        <w:contextualSpacing/>
        <w:rPr>
          <w:rFonts w:ascii="Arial" w:hAnsi="Arial" w:cs="Arial"/>
        </w:rPr>
      </w:pPr>
      <w:r>
        <w:rPr>
          <w:rFonts w:cs="Arial" w:ascii="Arial" w:hAnsi="Arial"/>
        </w:rPr>
        <w:t>To understand and comply with the Oldham Council’s environmental policies</w:t>
      </w:r>
    </w:p>
    <w:p>
      <w:pPr>
        <w:pStyle w:val="ListParagraph"/>
        <w:numPr>
          <w:ilvl w:val="0"/>
          <w:numId w:val="2"/>
        </w:numPr>
        <w:spacing w:lineRule="auto" w:line="256" w:before="0" w:after="160"/>
        <w:contextualSpacing/>
        <w:rPr>
          <w:rFonts w:ascii="Arial" w:hAnsi="Arial" w:cs="Arial"/>
        </w:rPr>
      </w:pPr>
      <w:r>
        <w:rPr>
          <w:rFonts w:cs="Arial" w:ascii="Arial" w:hAnsi="Arial"/>
        </w:rPr>
        <w:t>To keep accurate and up to date records</w:t>
      </w:r>
    </w:p>
    <w:p>
      <w:pPr>
        <w:pStyle w:val="ListParagraph"/>
        <w:spacing w:lineRule="auto" w:line="256" w:before="0" w:after="160"/>
        <w:contextualSpacing/>
        <w:rPr>
          <w:rFonts w:ascii="Arial" w:hAnsi="Arial" w:cs="Arial"/>
          <w:b/>
          <w:b/>
        </w:rPr>
      </w:pPr>
      <w:r>
        <w:rPr>
          <w:rFonts w:cs="Arial" w:ascii="Arial" w:hAnsi="Arial"/>
          <w: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What will I gain?</w:t>
      </w:r>
    </w:p>
    <w:p>
      <w:pPr>
        <w:pStyle w:val="Normal"/>
        <w:numPr>
          <w:ilvl w:val="0"/>
          <w:numId w:val="1"/>
        </w:numPr>
        <w:spacing w:lineRule="auto" w:line="240" w:before="0" w:after="0"/>
        <w:contextualSpacing/>
        <w:rPr>
          <w:rFonts w:ascii="Arial" w:hAnsi="Arial" w:cs="Arial"/>
          <w:sz w:val="24"/>
          <w:szCs w:val="24"/>
        </w:rPr>
      </w:pPr>
      <w:r>
        <w:rPr>
          <w:rFonts w:cs="Arial" w:ascii="Arial" w:hAnsi="Arial"/>
          <w:sz w:val="24"/>
          <w:szCs w:val="24"/>
        </w:rPr>
        <w:t xml:space="preserve">Experience of working with archives and collections </w:t>
      </w:r>
    </w:p>
    <w:p>
      <w:pPr>
        <w:pStyle w:val="Normal"/>
        <w:numPr>
          <w:ilvl w:val="0"/>
          <w:numId w:val="1"/>
        </w:numPr>
        <w:spacing w:lineRule="auto" w:line="240" w:before="0" w:after="0"/>
        <w:contextualSpacing/>
        <w:rPr>
          <w:rFonts w:ascii="Arial" w:hAnsi="Arial" w:cs="Arial"/>
          <w:sz w:val="24"/>
          <w:szCs w:val="24"/>
        </w:rPr>
      </w:pPr>
      <w:r>
        <w:rPr>
          <w:rFonts w:cs="Arial" w:ascii="Arial" w:hAnsi="Arial"/>
          <w:sz w:val="24"/>
          <w:szCs w:val="24"/>
        </w:rPr>
        <w:t>Develop customer service skills through telephone and face to face contact with customers</w:t>
      </w:r>
    </w:p>
    <w:p>
      <w:pPr>
        <w:pStyle w:val="Normal"/>
        <w:numPr>
          <w:ilvl w:val="0"/>
          <w:numId w:val="1"/>
        </w:numPr>
        <w:spacing w:lineRule="auto" w:line="240" w:before="0" w:after="0"/>
        <w:contextualSpacing/>
        <w:rPr>
          <w:rFonts w:ascii="Arial" w:hAnsi="Arial" w:cs="Arial"/>
          <w:sz w:val="24"/>
          <w:szCs w:val="24"/>
        </w:rPr>
      </w:pPr>
      <w:r>
        <w:rPr>
          <w:rFonts w:cs="Arial" w:ascii="Arial" w:hAnsi="Arial"/>
          <w:sz w:val="24"/>
          <w:szCs w:val="24"/>
        </w:rPr>
        <w:t>A good understanding of Oldham Council’s Heritage &amp; Arts service role within the organisation</w:t>
      </w:r>
    </w:p>
    <w:p>
      <w:pPr>
        <w:pStyle w:val="Normal"/>
        <w:numPr>
          <w:ilvl w:val="0"/>
          <w:numId w:val="1"/>
        </w:numPr>
        <w:spacing w:lineRule="auto" w:line="240" w:before="0" w:after="0"/>
        <w:contextualSpacing/>
        <w:rPr>
          <w:rFonts w:ascii="Arial" w:hAnsi="Arial" w:cs="Arial"/>
          <w:sz w:val="24"/>
          <w:szCs w:val="24"/>
        </w:rPr>
      </w:pPr>
      <w:r>
        <w:rPr>
          <w:rFonts w:cs="Arial" w:ascii="Arial" w:hAnsi="Arial"/>
          <w:sz w:val="24"/>
          <w:szCs w:val="24"/>
        </w:rPr>
        <w:t>Data protection and client confidentiality</w:t>
      </w:r>
    </w:p>
    <w:p>
      <w:pPr>
        <w:pStyle w:val="Normal"/>
        <w:numPr>
          <w:ilvl w:val="0"/>
          <w:numId w:val="1"/>
        </w:numPr>
        <w:spacing w:lineRule="auto" w:line="240" w:before="0" w:after="0"/>
        <w:contextualSpacing/>
        <w:rPr>
          <w:rFonts w:ascii="Arial" w:hAnsi="Arial" w:cs="Arial"/>
          <w:sz w:val="24"/>
          <w:szCs w:val="24"/>
        </w:rPr>
      </w:pPr>
      <w:r>
        <w:rPr>
          <w:rFonts w:cs="Arial" w:ascii="Arial" w:hAnsi="Arial"/>
          <w:sz w:val="24"/>
          <w:szCs w:val="24"/>
        </w:rPr>
        <w:t>Administration skills and using an IT system</w:t>
      </w:r>
    </w:p>
    <w:p>
      <w:pPr>
        <w:pStyle w:val="Normal"/>
        <w:numPr>
          <w:ilvl w:val="0"/>
          <w:numId w:val="1"/>
        </w:numPr>
        <w:spacing w:lineRule="auto" w:line="240" w:before="0" w:after="0"/>
        <w:contextualSpacing/>
        <w:rPr>
          <w:rFonts w:ascii="Arial" w:hAnsi="Arial" w:cs="Arial"/>
          <w:sz w:val="24"/>
          <w:szCs w:val="24"/>
        </w:rPr>
      </w:pPr>
      <w:r>
        <w:rPr>
          <w:rFonts w:cs="Arial" w:ascii="Arial" w:hAnsi="Arial"/>
          <w:sz w:val="24"/>
          <w:szCs w:val="24"/>
        </w:rPr>
        <w:t>Working towards the Apprenticeship Level 3 in Library Information and Archives</w:t>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Who will I be working with?</w:t>
      </w:r>
    </w:p>
    <w:p>
      <w:pPr>
        <w:pStyle w:val="Normal"/>
        <w:numPr>
          <w:ilvl w:val="0"/>
          <w:numId w:val="1"/>
        </w:numPr>
        <w:spacing w:lineRule="auto" w:line="240" w:before="0" w:after="0"/>
        <w:rPr>
          <w:rFonts w:ascii="Arial" w:hAnsi="Arial" w:eastAsia="MS Mincho" w:cs="Arial"/>
          <w:bCs/>
          <w:sz w:val="24"/>
          <w:szCs w:val="24"/>
          <w:lang w:eastAsia="en-GB"/>
        </w:rPr>
      </w:pPr>
      <w:r>
        <w:rPr>
          <w:rFonts w:eastAsia="MS Mincho" w:cs="Arial" w:ascii="Arial" w:hAnsi="Arial"/>
          <w:bCs/>
          <w:sz w:val="24"/>
          <w:szCs w:val="24"/>
          <w:lang w:eastAsia="en-GB"/>
        </w:rPr>
        <w:t>You will be working with colleagues within Oldham Council ‘s Heritage &amp; Arts service such as Collections &amp; Exhibitions staff, Education staff,  Visitor Experience Assistants and members of the public</w:t>
      </w:r>
    </w:p>
    <w:p>
      <w:pPr>
        <w:pStyle w:val="Normal"/>
        <w:spacing w:lineRule="auto" w:line="240" w:before="0" w:after="0"/>
        <w:rPr>
          <w:rFonts w:ascii="Arial" w:hAnsi="Arial" w:eastAsia="MS Mincho" w:cs="Arial"/>
          <w:bCs/>
          <w:sz w:val="24"/>
          <w:szCs w:val="24"/>
          <w:lang w:eastAsia="en-GB"/>
        </w:rPr>
      </w:pPr>
      <w:r>
        <w:rPr>
          <w:rFonts w:eastAsia="MS Mincho" w:cs="Arial" w:ascii="Arial" w:hAnsi="Arial"/>
          <w:bCs/>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Requirements for the Apprenticeship/Traineeship:</w:t>
      </w:r>
    </w:p>
    <w:p>
      <w:pPr>
        <w:pStyle w:val="ListParagraph"/>
        <w:numPr>
          <w:ilvl w:val="0"/>
          <w:numId w:val="1"/>
        </w:numPr>
        <w:rPr>
          <w:rFonts w:ascii="Arial" w:hAnsi="Arial" w:eastAsia="MS Mincho" w:cs="Arial"/>
          <w:bCs/>
          <w:color w:val="000000"/>
        </w:rPr>
      </w:pPr>
      <w:r>
        <w:rPr>
          <w:rFonts w:eastAsia="MS Mincho" w:cs="Arial" w:ascii="Arial" w:hAnsi="Arial"/>
          <w:bCs/>
          <w:color w:val="000000"/>
        </w:rPr>
        <w:t>An interest in heritage</w:t>
      </w:r>
    </w:p>
    <w:p>
      <w:pPr>
        <w:pStyle w:val="Normal"/>
        <w:numPr>
          <w:ilvl w:val="0"/>
          <w:numId w:val="1"/>
        </w:numPr>
        <w:spacing w:lineRule="auto" w:line="240" w:before="0" w:after="0"/>
        <w:rPr>
          <w:rFonts w:ascii="Arial" w:hAnsi="Arial" w:cs="Arial"/>
          <w:bCs/>
          <w:sz w:val="24"/>
          <w:szCs w:val="24"/>
        </w:rPr>
      </w:pPr>
      <w:r>
        <w:rPr>
          <w:rFonts w:cs="Arial" w:ascii="Arial" w:hAnsi="Arial"/>
          <w:bCs/>
          <w:sz w:val="24"/>
          <w:szCs w:val="24"/>
        </w:rPr>
        <w:t>Ability to use IT applications including Microsoft Office programmes and internet browsers</w:t>
      </w:r>
    </w:p>
    <w:p>
      <w:pPr>
        <w:pStyle w:val="ListParagraph"/>
        <w:numPr>
          <w:ilvl w:val="0"/>
          <w:numId w:val="1"/>
        </w:numPr>
        <w:spacing w:lineRule="auto" w:line="256" w:before="0" w:after="160"/>
        <w:contextualSpacing/>
        <w:rPr>
          <w:rFonts w:ascii="Arial" w:hAnsi="Arial" w:cs="Arial"/>
        </w:rPr>
      </w:pPr>
      <w:r>
        <w:rPr>
          <w:rFonts w:cs="Arial" w:ascii="Arial" w:hAnsi="Arial"/>
        </w:rPr>
        <w:t>Literacy and numeracy skills (Level 2 or equivalent)</w:t>
      </w:r>
    </w:p>
    <w:p>
      <w:pPr>
        <w:pStyle w:val="ListParagraph"/>
        <w:numPr>
          <w:ilvl w:val="0"/>
          <w:numId w:val="1"/>
        </w:numPr>
        <w:spacing w:lineRule="auto" w:line="256" w:before="0" w:after="160"/>
        <w:contextualSpacing/>
        <w:rPr>
          <w:rFonts w:ascii="Arial" w:hAnsi="Arial" w:cs="Arial"/>
        </w:rPr>
      </w:pPr>
      <w:r>
        <w:rPr>
          <w:rFonts w:cs="Arial" w:ascii="Arial" w:hAnsi="Arial"/>
        </w:rPr>
        <w:t>Good communication skills</w:t>
      </w:r>
    </w:p>
    <w:p>
      <w:pPr>
        <w:pStyle w:val="ListParagraph"/>
        <w:numPr>
          <w:ilvl w:val="0"/>
          <w:numId w:val="1"/>
        </w:numPr>
        <w:spacing w:lineRule="auto" w:line="256" w:before="0" w:after="160"/>
        <w:contextualSpacing/>
        <w:rPr>
          <w:rFonts w:ascii="Arial" w:hAnsi="Arial" w:cs="Arial"/>
        </w:rPr>
      </w:pPr>
      <w:r>
        <w:rPr>
          <w:rFonts w:cs="Arial" w:ascii="Arial" w:hAnsi="Arial"/>
        </w:rPr>
        <w:t>Team-working skills</w:t>
      </w:r>
    </w:p>
    <w:p>
      <w:pPr>
        <w:pStyle w:val="ListParagraph"/>
        <w:numPr>
          <w:ilvl w:val="0"/>
          <w:numId w:val="1"/>
        </w:numPr>
        <w:rPr>
          <w:rFonts w:ascii="Arial" w:hAnsi="Arial" w:cs="Arial"/>
        </w:rPr>
      </w:pPr>
      <w:r>
        <w:rPr>
          <w:rFonts w:cs="Arial" w:ascii="Arial" w:hAnsi="Arial"/>
        </w:rPr>
        <w:t xml:space="preserve">Ability to work flexibly to meet the needs of the service, including evenings, weekends and at different locations as required </w:t>
      </w:r>
    </w:p>
    <w:p>
      <w:pPr>
        <w:pStyle w:val="ListParagraph"/>
        <w:numPr>
          <w:ilvl w:val="0"/>
          <w:numId w:val="1"/>
        </w:numPr>
        <w:rPr>
          <w:rFonts w:ascii="Arial" w:hAnsi="Arial" w:cs="Arial"/>
        </w:rPr>
      </w:pPr>
      <w:r>
        <w:rPr>
          <w:rFonts w:cs="Arial" w:ascii="Arial" w:hAnsi="Arial"/>
        </w:rPr>
        <w:t>Experience of customer service is desirable</w:t>
      </w:r>
    </w:p>
    <w:p>
      <w:pPr>
        <w:pStyle w:val="Normal"/>
        <w:spacing w:lineRule="auto" w:line="240" w:before="0" w:after="0"/>
        <w:ind w:left="720" w:right="0" w:hanging="0"/>
        <w:rPr>
          <w:rFonts w:ascii="Arial" w:hAnsi="Arial" w:cs="Arial"/>
          <w:bCs/>
          <w:sz w:val="24"/>
          <w:szCs w:val="24"/>
        </w:rPr>
      </w:pPr>
      <w:r>
        <w:rPr>
          <w:rFonts w:cs="Arial" w:ascii="Arial" w:hAnsi="Arial"/>
          <w:bCs/>
          <w:sz w:val="24"/>
          <w:szCs w:val="24"/>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Relationship To Other Posts In The Directorate:</w:t>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before="0" w:after="0"/>
              <w:rPr/>
            </w:pPr>
            <w:r>
              <w:rPr>
                <w:rFonts w:eastAsia="Times New Roman" w:cs="Arial" w:ascii="Arial" w:hAnsi="Arial"/>
                <w:b/>
                <w:sz w:val="24"/>
                <w:szCs w:val="24"/>
              </w:rPr>
              <w:t xml:space="preserve">Responsible to: </w:t>
            </w:r>
            <w:r>
              <w:rPr>
                <w:rFonts w:eastAsia="Times New Roman" w:cs="Arial" w:ascii="Arial" w:hAnsi="Arial"/>
                <w:sz w:val="24"/>
                <w:szCs w:val="24"/>
              </w:rPr>
              <w:t>Line Manager</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bookmarkStart w:id="0" w:name="Text17"/>
            <w:bookmarkStart w:id="1" w:name="Text17"/>
            <w:bookmarkEnd w:id="1"/>
          </w:p>
          <w:p>
            <w:pPr>
              <w:pStyle w:val="Normal"/>
              <w:spacing w:lineRule="auto" w:line="240" w:before="0" w:after="0"/>
              <w:rPr/>
            </w:pPr>
            <w:r>
              <w:rPr>
                <w:rFonts w:eastAsia="Times New Roman" w:cs="Arial" w:ascii="Arial" w:hAnsi="Arial"/>
                <w:b/>
                <w:sz w:val="24"/>
                <w:szCs w:val="24"/>
              </w:rPr>
              <w:t xml:space="preserve">Responsible for : </w:t>
            </w:r>
            <w:r>
              <w:rPr>
                <w:rFonts w:eastAsia="Times New Roman" w:cs="Arial" w:ascii="Arial" w:hAnsi="Arial"/>
                <w:bCs/>
                <w:sz w:val="24"/>
                <w:szCs w:val="24"/>
              </w:rPr>
              <w:t>NONE</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bl>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bl>
      <w:tblPr>
        <w:tblW w:w="10490" w:type="dxa"/>
        <w:jc w:val="left"/>
        <w:tblInd w:w="-617" w:type="dxa"/>
        <w:tblCellMar>
          <w:top w:w="0" w:type="dxa"/>
          <w:left w:w="108" w:type="dxa"/>
          <w:bottom w:w="0" w:type="dxa"/>
          <w:right w:w="108" w:type="dxa"/>
        </w:tblCellMar>
      </w:tblPr>
      <w:tblGrid>
        <w:gridCol w:w="1712"/>
        <w:gridCol w:w="1299"/>
        <w:gridCol w:w="2132"/>
        <w:gridCol w:w="5347"/>
      </w:tblGrid>
      <w:tr>
        <w:trPr>
          <w:trHeight w:val="258" w:hRule="atLeast"/>
        </w:trPr>
        <w:tc>
          <w:tcPr>
            <w:tcW w:w="17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129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DATE</w:t>
            </w:r>
          </w:p>
        </w:tc>
        <w:tc>
          <w:tcPr>
            <w:tcW w:w="213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NAME</w:t>
            </w:r>
          </w:p>
        </w:tc>
        <w:tc>
          <w:tcPr>
            <w:tcW w:w="5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POST TITLE</w:t>
            </w:r>
          </w:p>
        </w:tc>
      </w:tr>
      <w:tr>
        <w:trPr>
          <w:trHeight w:val="501" w:hRule="atLeast"/>
        </w:trPr>
        <w:tc>
          <w:tcPr>
            <w:tcW w:w="17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Prepared</w:t>
            </w:r>
          </w:p>
        </w:tc>
        <w:tc>
          <w:tcPr>
            <w:tcW w:w="129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Nov 2019</w:t>
            </w:r>
          </w:p>
        </w:tc>
        <w:tc>
          <w:tcPr>
            <w:tcW w:w="213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Annie O’Neill</w:t>
            </w:r>
          </w:p>
        </w:tc>
        <w:tc>
          <w:tcPr>
            <w:tcW w:w="5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Arts &amp; Heritage Manager</w:t>
            </w:r>
          </w:p>
        </w:tc>
      </w:tr>
      <w:tr>
        <w:trPr>
          <w:trHeight w:val="516" w:hRule="atLeast"/>
        </w:trPr>
        <w:tc>
          <w:tcPr>
            <w:tcW w:w="17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Reviewed</w:t>
            </w:r>
          </w:p>
        </w:tc>
        <w:tc>
          <w:tcPr>
            <w:tcW w:w="129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April 2026</w:t>
            </w:r>
          </w:p>
        </w:tc>
        <w:tc>
          <w:tcPr>
            <w:tcW w:w="213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Karen Heatley</w:t>
            </w:r>
          </w:p>
        </w:tc>
        <w:tc>
          <w:tcPr>
            <w:tcW w:w="534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530" w:leader="none"/>
              </w:tabs>
              <w:spacing w:lineRule="auto" w:line="240" w:before="0" w:after="0"/>
              <w:rPr>
                <w:rFonts w:ascii="Arial" w:hAnsi="Arial" w:eastAsia="Times New Roman" w:cs="Arial"/>
                <w:sz w:val="24"/>
                <w:szCs w:val="24"/>
              </w:rPr>
            </w:pPr>
            <w:r>
              <w:rPr>
                <w:rFonts w:eastAsia="Times New Roman" w:cs="Arial" w:ascii="Arial" w:hAnsi="Arial"/>
                <w:sz w:val="24"/>
                <w:szCs w:val="24"/>
              </w:rPr>
              <w:t>Senior Exhibitions and Collections Officer</w:t>
              <w:tab/>
            </w:r>
          </w:p>
        </w:tc>
      </w:tr>
      <w:tr>
        <w:trPr>
          <w:trHeight w:val="516" w:hRule="atLeast"/>
        </w:trPr>
        <w:tc>
          <w:tcPr>
            <w:tcW w:w="17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Updated</w:t>
            </w:r>
          </w:p>
        </w:tc>
        <w:tc>
          <w:tcPr>
            <w:tcW w:w="129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213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53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r>
    </w:tbl>
    <w:p>
      <w:pPr>
        <w:pStyle w:val="Normal"/>
        <w:widowControl/>
        <w:bidi w:val="0"/>
        <w:spacing w:lineRule="auto" w:line="276" w:before="0" w:after="200"/>
        <w:jc w:val="left"/>
        <w:rPr/>
      </w:pPr>
      <w:r>
        <w:rPr/>
      </w:r>
    </w:p>
    <w:sectPr>
      <w:type w:val="nextPage"/>
      <w:pgSz w:w="11906" w:h="16838"/>
      <w:pgMar w:left="1843"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40" w:before="0" w:after="0"/>
      <w:ind w:left="720" w:right="0" w:hanging="0"/>
      <w:contextualSpacing/>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Unity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2023-09-25T07:49:00Z</dcterms:created>
  <dc:creator>Emma McKay</dc:creator>
  <dc:description/>
  <dc:language>en-US</dc:language>
  <cp:lastModifiedBy>Karen Heatley</cp:lastModifiedBy>
  <cp:lastPrinted>1995-11-21T17:41:00Z</cp:lastPrinted>
  <dcterms:modified xsi:type="dcterms:W3CDTF">2026-04-29T08:58:00Z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