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20F" w:rsidRDefault="0057420F">
      <w:pPr>
        <w:rPr>
          <w:rFonts w:cs="Arial"/>
          <w:sz w:val="22"/>
          <w:szCs w:val="22"/>
        </w:rPr>
      </w:pPr>
    </w:p>
    <w:p w:rsidR="0057420F" w:rsidRDefault="0057420F">
      <w:pPr>
        <w:pStyle w:val="Heading1"/>
        <w:spacing w:line="240" w:lineRule="auto"/>
        <w:rPr>
          <w:rFonts w:cs="Arial"/>
          <w:szCs w:val="22"/>
        </w:rPr>
      </w:pPr>
    </w:p>
    <w:p w:rsidR="0057420F" w:rsidRDefault="000851AA">
      <w:pPr>
        <w:jc w:val="center"/>
        <w:rPr>
          <w:rFonts w:cs="Arial"/>
          <w:b/>
          <w:bCs/>
          <w:sz w:val="22"/>
          <w:szCs w:val="22"/>
          <w:u w:val="single"/>
        </w:rPr>
      </w:pPr>
      <w:r>
        <w:rPr>
          <w:rFonts w:cs="Arial"/>
          <w:b/>
          <w:bCs/>
          <w:sz w:val="22"/>
          <w:szCs w:val="22"/>
          <w:u w:val="single"/>
        </w:rPr>
        <w:t>OLDHAM COUNCIL</w:t>
      </w:r>
    </w:p>
    <w:p w:rsidR="0057420F" w:rsidRDefault="0057420F">
      <w:pPr>
        <w:jc w:val="center"/>
        <w:rPr>
          <w:rFonts w:cs="Arial"/>
          <w:b/>
          <w:bCs/>
          <w:sz w:val="22"/>
          <w:szCs w:val="22"/>
          <w:u w:val="single"/>
        </w:rPr>
      </w:pPr>
    </w:p>
    <w:p w:rsidR="0057420F" w:rsidRDefault="000851AA">
      <w:pPr>
        <w:jc w:val="center"/>
        <w:rPr>
          <w:rFonts w:cs="Arial"/>
          <w:b/>
          <w:bCs/>
          <w:sz w:val="22"/>
          <w:szCs w:val="22"/>
          <w:u w:val="single"/>
        </w:rPr>
      </w:pPr>
      <w:r>
        <w:rPr>
          <w:rFonts w:cs="Arial"/>
          <w:b/>
          <w:bCs/>
          <w:sz w:val="22"/>
          <w:szCs w:val="22"/>
          <w:u w:val="single"/>
        </w:rPr>
        <w:t>JOB DESCRIPTION</w:t>
      </w:r>
    </w:p>
    <w:p w:rsidR="0057420F" w:rsidRDefault="0057420F">
      <w:pPr>
        <w:jc w:val="center"/>
        <w:rPr>
          <w:rFonts w:cs="Arial"/>
          <w:b/>
          <w:bCs/>
          <w:sz w:val="22"/>
          <w:szCs w:val="22"/>
          <w:u w:val="single"/>
        </w:rPr>
      </w:pPr>
    </w:p>
    <w:p w:rsidR="0057420F" w:rsidRDefault="0057420F">
      <w:pPr>
        <w:jc w:val="center"/>
        <w:rPr>
          <w:rFonts w:cs="Arial"/>
          <w:b/>
          <w:bCs/>
          <w:sz w:val="22"/>
          <w:szCs w:val="22"/>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2869"/>
        <w:gridCol w:w="2180"/>
        <w:gridCol w:w="3940"/>
      </w:tblGrid>
      <w:tr w:rsidR="0057420F">
        <w:trPr>
          <w:cantSplit/>
        </w:trPr>
        <w:tc>
          <w:tcPr>
            <w:tcW w:w="1451" w:type="dxa"/>
            <w:tcBorders>
              <w:right w:val="single" w:sz="4" w:space="0" w:color="auto"/>
            </w:tcBorders>
            <w:shd w:val="clear" w:color="auto" w:fill="00B3BE"/>
          </w:tcPr>
          <w:p w:rsidR="0057420F" w:rsidRDefault="000851AA">
            <w:pPr>
              <w:rPr>
                <w:rFonts w:cs="Arial"/>
                <w:b/>
                <w:sz w:val="22"/>
                <w:szCs w:val="22"/>
              </w:rPr>
            </w:pPr>
            <w:r>
              <w:rPr>
                <w:rFonts w:cs="Arial"/>
                <w:b/>
                <w:sz w:val="22"/>
                <w:szCs w:val="22"/>
              </w:rPr>
              <w:t xml:space="preserve">Job Title: </w:t>
            </w:r>
          </w:p>
          <w:p w:rsidR="0057420F" w:rsidRDefault="0057420F">
            <w:pPr>
              <w:rPr>
                <w:rFonts w:cs="Arial"/>
                <w:sz w:val="22"/>
                <w:szCs w:val="22"/>
              </w:rPr>
            </w:pPr>
          </w:p>
        </w:tc>
        <w:tc>
          <w:tcPr>
            <w:tcW w:w="8989" w:type="dxa"/>
            <w:gridSpan w:val="3"/>
            <w:tcBorders>
              <w:left w:val="single" w:sz="4" w:space="0" w:color="auto"/>
            </w:tcBorders>
          </w:tcPr>
          <w:p w:rsidR="0057420F" w:rsidRDefault="000851AA">
            <w:pPr>
              <w:pStyle w:val="EndnoteText"/>
              <w:rPr>
                <w:rFonts w:ascii="Arial" w:hAnsi="Arial" w:cs="Arial"/>
                <w:sz w:val="22"/>
                <w:szCs w:val="22"/>
              </w:rPr>
            </w:pPr>
            <w:r>
              <w:rPr>
                <w:rFonts w:ascii="Arial" w:hAnsi="Arial" w:cs="Arial"/>
                <w:sz w:val="22"/>
                <w:szCs w:val="22"/>
              </w:rPr>
              <w:t>Systems and Applications Officer</w:t>
            </w:r>
          </w:p>
        </w:tc>
      </w:tr>
      <w:tr w:rsidR="0057420F">
        <w:trPr>
          <w:cantSplit/>
        </w:trPr>
        <w:tc>
          <w:tcPr>
            <w:tcW w:w="1451" w:type="dxa"/>
            <w:tcBorders>
              <w:bottom w:val="single" w:sz="4" w:space="0" w:color="auto"/>
              <w:right w:val="single" w:sz="4" w:space="0" w:color="auto"/>
            </w:tcBorders>
            <w:shd w:val="clear" w:color="auto" w:fill="00B3BE"/>
          </w:tcPr>
          <w:p w:rsidR="0057420F" w:rsidRDefault="000851AA">
            <w:pPr>
              <w:rPr>
                <w:rFonts w:cs="Arial"/>
                <w:sz w:val="22"/>
                <w:szCs w:val="22"/>
              </w:rPr>
            </w:pPr>
            <w:r>
              <w:rPr>
                <w:rFonts w:cs="Arial"/>
                <w:b/>
                <w:sz w:val="22"/>
                <w:szCs w:val="22"/>
              </w:rPr>
              <w:t>Directorate:</w:t>
            </w:r>
            <w:r>
              <w:rPr>
                <w:rFonts w:cs="Arial"/>
                <w:sz w:val="22"/>
                <w:szCs w:val="22"/>
              </w:rPr>
              <w:t xml:space="preserve">  </w:t>
            </w:r>
          </w:p>
        </w:tc>
        <w:tc>
          <w:tcPr>
            <w:tcW w:w="2869" w:type="dxa"/>
            <w:tcBorders>
              <w:left w:val="single" w:sz="4" w:space="0" w:color="auto"/>
            </w:tcBorders>
          </w:tcPr>
          <w:p w:rsidR="0057420F" w:rsidRDefault="000851AA">
            <w:pPr>
              <w:rPr>
                <w:rFonts w:cs="Arial"/>
                <w:sz w:val="22"/>
                <w:szCs w:val="22"/>
              </w:rPr>
            </w:pPr>
            <w:r>
              <w:rPr>
                <w:rFonts w:cs="Arial"/>
                <w:sz w:val="22"/>
                <w:szCs w:val="22"/>
              </w:rPr>
              <w:t>CDTT (Customer Digital, Technology and Transformation)</w:t>
            </w:r>
          </w:p>
        </w:tc>
        <w:tc>
          <w:tcPr>
            <w:tcW w:w="2180" w:type="dxa"/>
            <w:tcBorders>
              <w:left w:val="nil"/>
              <w:right w:val="single" w:sz="4" w:space="0" w:color="auto"/>
            </w:tcBorders>
            <w:shd w:val="clear" w:color="auto" w:fill="00B3BE"/>
          </w:tcPr>
          <w:p w:rsidR="0057420F" w:rsidRDefault="000851AA">
            <w:pPr>
              <w:rPr>
                <w:rFonts w:cs="Arial"/>
                <w:sz w:val="22"/>
                <w:szCs w:val="22"/>
              </w:rPr>
            </w:pPr>
            <w:r>
              <w:rPr>
                <w:rFonts w:cs="Arial"/>
                <w:b/>
                <w:sz w:val="22"/>
                <w:szCs w:val="22"/>
              </w:rPr>
              <w:t>Division/Section:</w:t>
            </w:r>
            <w:r>
              <w:rPr>
                <w:rFonts w:cs="Arial"/>
                <w:sz w:val="22"/>
                <w:szCs w:val="22"/>
              </w:rPr>
              <w:t xml:space="preserve"> </w:t>
            </w:r>
          </w:p>
          <w:p w:rsidR="0057420F" w:rsidRDefault="0057420F">
            <w:pPr>
              <w:rPr>
                <w:rFonts w:cs="Arial"/>
                <w:sz w:val="22"/>
                <w:szCs w:val="22"/>
              </w:rPr>
            </w:pPr>
          </w:p>
        </w:tc>
        <w:tc>
          <w:tcPr>
            <w:tcW w:w="3940" w:type="dxa"/>
            <w:tcBorders>
              <w:left w:val="single" w:sz="4" w:space="0" w:color="auto"/>
            </w:tcBorders>
            <w:shd w:val="clear" w:color="auto" w:fill="auto"/>
          </w:tcPr>
          <w:p w:rsidR="0057420F" w:rsidRDefault="000851AA">
            <w:pPr>
              <w:rPr>
                <w:rFonts w:cs="Arial"/>
                <w:sz w:val="22"/>
                <w:szCs w:val="22"/>
              </w:rPr>
            </w:pPr>
            <w:r>
              <w:rPr>
                <w:rFonts w:cs="Arial"/>
                <w:sz w:val="22"/>
                <w:szCs w:val="22"/>
              </w:rPr>
              <w:t>Digital Technology</w:t>
            </w:r>
          </w:p>
        </w:tc>
      </w:tr>
      <w:tr w:rsidR="0057420F">
        <w:trPr>
          <w:cantSplit/>
        </w:trPr>
        <w:tc>
          <w:tcPr>
            <w:tcW w:w="1451" w:type="dxa"/>
            <w:tcBorders>
              <w:right w:val="single" w:sz="4" w:space="0" w:color="auto"/>
            </w:tcBorders>
            <w:shd w:val="clear" w:color="auto" w:fill="00B3BE"/>
          </w:tcPr>
          <w:p w:rsidR="0057420F" w:rsidRDefault="000851AA">
            <w:pPr>
              <w:rPr>
                <w:rFonts w:cs="Arial"/>
                <w:b/>
                <w:sz w:val="22"/>
                <w:szCs w:val="22"/>
              </w:rPr>
            </w:pPr>
            <w:r>
              <w:rPr>
                <w:rFonts w:cs="Arial"/>
                <w:b/>
                <w:sz w:val="22"/>
                <w:szCs w:val="22"/>
              </w:rPr>
              <w:t xml:space="preserve">Grade:  </w:t>
            </w:r>
          </w:p>
          <w:p w:rsidR="0057420F" w:rsidRDefault="0057420F">
            <w:pPr>
              <w:rPr>
                <w:rFonts w:cs="Arial"/>
                <w:sz w:val="22"/>
                <w:szCs w:val="22"/>
              </w:rPr>
            </w:pPr>
          </w:p>
        </w:tc>
        <w:tc>
          <w:tcPr>
            <w:tcW w:w="2869" w:type="dxa"/>
            <w:tcBorders>
              <w:left w:val="single" w:sz="4" w:space="0" w:color="auto"/>
            </w:tcBorders>
          </w:tcPr>
          <w:p w:rsidR="0057420F" w:rsidRDefault="000851AA">
            <w:pPr>
              <w:pStyle w:val="Header"/>
              <w:tabs>
                <w:tab w:val="clear" w:pos="4153"/>
                <w:tab w:val="clear" w:pos="8306"/>
              </w:tabs>
              <w:rPr>
                <w:rFonts w:cs="Arial"/>
                <w:szCs w:val="22"/>
              </w:rPr>
            </w:pPr>
            <w:r>
              <w:rPr>
                <w:rFonts w:cs="Arial"/>
                <w:szCs w:val="22"/>
              </w:rPr>
              <w:t>8</w:t>
            </w:r>
          </w:p>
        </w:tc>
        <w:tc>
          <w:tcPr>
            <w:tcW w:w="2180" w:type="dxa"/>
            <w:tcBorders>
              <w:left w:val="nil"/>
              <w:right w:val="single" w:sz="4" w:space="0" w:color="auto"/>
            </w:tcBorders>
            <w:shd w:val="clear" w:color="auto" w:fill="00B3BE"/>
          </w:tcPr>
          <w:p w:rsidR="0057420F" w:rsidRDefault="000851AA">
            <w:pPr>
              <w:pStyle w:val="Header"/>
              <w:tabs>
                <w:tab w:val="clear" w:pos="4153"/>
                <w:tab w:val="clear" w:pos="8306"/>
              </w:tabs>
              <w:rPr>
                <w:rFonts w:cs="Arial"/>
                <w:b/>
                <w:szCs w:val="22"/>
              </w:rPr>
            </w:pPr>
            <w:r>
              <w:rPr>
                <w:rFonts w:cs="Arial"/>
                <w:b/>
                <w:szCs w:val="22"/>
              </w:rPr>
              <w:t>JE Reference:</w:t>
            </w:r>
          </w:p>
        </w:tc>
        <w:tc>
          <w:tcPr>
            <w:tcW w:w="3940" w:type="dxa"/>
            <w:tcBorders>
              <w:left w:val="single" w:sz="4" w:space="0" w:color="auto"/>
            </w:tcBorders>
            <w:shd w:val="clear" w:color="auto" w:fill="auto"/>
          </w:tcPr>
          <w:p w:rsidR="0057420F" w:rsidRDefault="0057420F">
            <w:pPr>
              <w:pStyle w:val="Header"/>
              <w:tabs>
                <w:tab w:val="clear" w:pos="4153"/>
                <w:tab w:val="clear" w:pos="8306"/>
              </w:tabs>
              <w:rPr>
                <w:rFonts w:cs="Arial"/>
                <w:szCs w:val="22"/>
              </w:rPr>
            </w:pPr>
          </w:p>
        </w:tc>
      </w:tr>
    </w:tbl>
    <w:p w:rsidR="0057420F" w:rsidRDefault="0057420F">
      <w:pPr>
        <w:rPr>
          <w:rFonts w:cs="Arial"/>
          <w:sz w:val="22"/>
          <w:szCs w:val="22"/>
        </w:rPr>
      </w:pPr>
    </w:p>
    <w:p w:rsidR="0057420F" w:rsidRDefault="0057420F">
      <w:pPr>
        <w:rPr>
          <w:rFonts w:cs="Arial"/>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7420F">
        <w:tc>
          <w:tcPr>
            <w:tcW w:w="10348" w:type="dxa"/>
            <w:shd w:val="clear" w:color="auto" w:fill="33CCCC"/>
          </w:tcPr>
          <w:p w:rsidR="0057420F" w:rsidRDefault="000851AA">
            <w:pPr>
              <w:rPr>
                <w:rFonts w:cs="Arial"/>
                <w:b/>
                <w:bCs/>
                <w:sz w:val="22"/>
                <w:szCs w:val="22"/>
              </w:rPr>
            </w:pPr>
            <w:r>
              <w:rPr>
                <w:rFonts w:cs="Arial"/>
                <w:b/>
                <w:bCs/>
                <w:sz w:val="22"/>
                <w:szCs w:val="22"/>
              </w:rPr>
              <w:t>Job Purpose</w:t>
            </w:r>
          </w:p>
          <w:p w:rsidR="0057420F" w:rsidRDefault="0057420F">
            <w:pPr>
              <w:rPr>
                <w:rFonts w:cs="Arial"/>
                <w:sz w:val="22"/>
                <w:szCs w:val="22"/>
              </w:rPr>
            </w:pPr>
          </w:p>
        </w:tc>
      </w:tr>
      <w:tr w:rsidR="0057420F">
        <w:tc>
          <w:tcPr>
            <w:tcW w:w="10348" w:type="dxa"/>
            <w:shd w:val="clear" w:color="auto" w:fill="auto"/>
          </w:tcPr>
          <w:p w:rsidR="0057420F" w:rsidRDefault="000851AA">
            <w:pPr>
              <w:rPr>
                <w:color w:val="000000"/>
                <w:sz w:val="22"/>
                <w:szCs w:val="22"/>
              </w:rPr>
            </w:pPr>
            <w:r>
              <w:rPr>
                <w:color w:val="000000"/>
                <w:sz w:val="22"/>
                <w:szCs w:val="22"/>
              </w:rPr>
              <w:t>This role requires a post holder that is a confident technical engineer who can form part of a software and applications team of technical 2</w:t>
            </w:r>
            <w:r>
              <w:rPr>
                <w:color w:val="000000"/>
                <w:sz w:val="22"/>
                <w:szCs w:val="22"/>
                <w:vertAlign w:val="superscript"/>
              </w:rPr>
              <w:t>nd</w:t>
            </w:r>
            <w:r>
              <w:rPr>
                <w:color w:val="000000"/>
                <w:sz w:val="22"/>
                <w:szCs w:val="22"/>
              </w:rPr>
              <w:t xml:space="preserve"> and 3</w:t>
            </w:r>
            <w:r>
              <w:rPr>
                <w:color w:val="000000"/>
                <w:sz w:val="22"/>
                <w:szCs w:val="22"/>
                <w:vertAlign w:val="superscript"/>
              </w:rPr>
              <w:t>rd</w:t>
            </w:r>
            <w:r>
              <w:rPr>
                <w:color w:val="000000"/>
                <w:sz w:val="22"/>
                <w:szCs w:val="22"/>
              </w:rPr>
              <w:t xml:space="preserve"> line engineers to deliver service excellence; by following all best practice technical methodologies, service delivery frameworks (</w:t>
            </w:r>
            <w:proofErr w:type="spellStart"/>
            <w:r>
              <w:rPr>
                <w:color w:val="000000"/>
                <w:sz w:val="22"/>
                <w:szCs w:val="22"/>
              </w:rPr>
              <w:t>e.</w:t>
            </w:r>
            <w:proofErr w:type="gramStart"/>
            <w:r>
              <w:rPr>
                <w:color w:val="000000"/>
                <w:sz w:val="22"/>
                <w:szCs w:val="22"/>
              </w:rPr>
              <w:t>g.ITIL</w:t>
            </w:r>
            <w:proofErr w:type="spellEnd"/>
            <w:proofErr w:type="gramEnd"/>
            <w:r>
              <w:rPr>
                <w:color w:val="000000"/>
                <w:sz w:val="22"/>
                <w:szCs w:val="22"/>
              </w:rPr>
              <w:t xml:space="preserve"> and Prince2 methods where needed).</w:t>
            </w:r>
          </w:p>
          <w:p w:rsidR="0057420F" w:rsidRDefault="0057420F">
            <w:pPr>
              <w:rPr>
                <w:sz w:val="22"/>
                <w:szCs w:val="22"/>
              </w:rPr>
            </w:pPr>
          </w:p>
          <w:p w:rsidR="0057420F" w:rsidRDefault="000851AA">
            <w:pPr>
              <w:rPr>
                <w:sz w:val="22"/>
                <w:szCs w:val="22"/>
              </w:rPr>
            </w:pPr>
            <w:r>
              <w:rPr>
                <w:sz w:val="22"/>
                <w:szCs w:val="22"/>
              </w:rPr>
              <w:t xml:space="preserve">This role requires a post holder to deliver software applications and system solutions for the Council. These solutions will be designed to meet all the Council’s needs, its own strategic objectives </w:t>
            </w:r>
            <w:proofErr w:type="gramStart"/>
            <w:r>
              <w:rPr>
                <w:sz w:val="22"/>
                <w:szCs w:val="22"/>
              </w:rPr>
              <w:t>and also</w:t>
            </w:r>
            <w:proofErr w:type="gramEnd"/>
            <w:r>
              <w:rPr>
                <w:sz w:val="22"/>
                <w:szCs w:val="22"/>
              </w:rPr>
              <w:t xml:space="preserve"> ICT’s architectural constraints. </w:t>
            </w:r>
          </w:p>
          <w:p w:rsidR="0057420F" w:rsidRDefault="0057420F">
            <w:pPr>
              <w:rPr>
                <w:sz w:val="22"/>
                <w:szCs w:val="22"/>
              </w:rPr>
            </w:pPr>
          </w:p>
          <w:p w:rsidR="0057420F" w:rsidRDefault="000851AA">
            <w:pPr>
              <w:rPr>
                <w:sz w:val="22"/>
                <w:szCs w:val="22"/>
              </w:rPr>
            </w:pPr>
            <w:r>
              <w:rPr>
                <w:sz w:val="22"/>
                <w:szCs w:val="22"/>
              </w:rPr>
              <w:t xml:space="preserve">To ensure the delivery of a portfolio of ICT Services, in-line with all agreed SLAs, this role will contribute to service design and implementation with continuous service improvement in mind. </w:t>
            </w:r>
          </w:p>
          <w:p w:rsidR="0057420F" w:rsidRDefault="0057420F">
            <w:pPr>
              <w:rPr>
                <w:sz w:val="22"/>
                <w:szCs w:val="22"/>
              </w:rPr>
            </w:pPr>
          </w:p>
          <w:p w:rsidR="0057420F" w:rsidRDefault="000851AA">
            <w:pPr>
              <w:rPr>
                <w:sz w:val="22"/>
                <w:szCs w:val="22"/>
              </w:rPr>
            </w:pPr>
            <w:r>
              <w:rPr>
                <w:sz w:val="22"/>
                <w:szCs w:val="22"/>
              </w:rPr>
              <w:t xml:space="preserve">Working with ICT management and peers to engender and promote a culture of collaborative continual service improvement - developing and contributing to service delivery processes (e.g. ITIL policies and procedures) </w:t>
            </w:r>
          </w:p>
          <w:p w:rsidR="0057420F" w:rsidRDefault="0057420F">
            <w:pPr>
              <w:rPr>
                <w:sz w:val="22"/>
                <w:szCs w:val="22"/>
              </w:rPr>
            </w:pPr>
          </w:p>
          <w:p w:rsidR="0057420F" w:rsidRDefault="000851AA">
            <w:pPr>
              <w:rPr>
                <w:sz w:val="22"/>
                <w:szCs w:val="22"/>
              </w:rPr>
            </w:pPr>
            <w:r>
              <w:rPr>
                <w:sz w:val="22"/>
                <w:szCs w:val="22"/>
              </w:rPr>
              <w:t xml:space="preserve">Be a key member of required resolver groups and technical resource teams in response to BAU service operations and scheduled change projects </w:t>
            </w:r>
            <w:proofErr w:type="gramStart"/>
            <w:r>
              <w:rPr>
                <w:sz w:val="22"/>
                <w:szCs w:val="22"/>
              </w:rPr>
              <w:t>as a result of</w:t>
            </w:r>
            <w:proofErr w:type="gramEnd"/>
            <w:r>
              <w:rPr>
                <w:sz w:val="22"/>
                <w:szCs w:val="22"/>
              </w:rPr>
              <w:t xml:space="preserve"> raised incidents, requests and problems.</w:t>
            </w:r>
          </w:p>
          <w:p w:rsidR="0057420F" w:rsidRDefault="0057420F">
            <w:pPr>
              <w:rPr>
                <w:sz w:val="22"/>
                <w:szCs w:val="22"/>
              </w:rPr>
            </w:pPr>
          </w:p>
          <w:p w:rsidR="0057420F" w:rsidRDefault="000851AA">
            <w:pPr>
              <w:rPr>
                <w:color w:val="222222"/>
                <w:sz w:val="22"/>
                <w:szCs w:val="22"/>
                <w:shd w:val="clear" w:color="auto" w:fill="FFFFFF"/>
              </w:rPr>
            </w:pPr>
            <w:r>
              <w:rPr>
                <w:color w:val="222222"/>
                <w:sz w:val="22"/>
                <w:szCs w:val="22"/>
                <w:shd w:val="clear" w:color="auto" w:fill="FFFFFF"/>
              </w:rPr>
              <w:t xml:space="preserve">Carry out upgrades to existing solutions. </w:t>
            </w:r>
          </w:p>
          <w:p w:rsidR="0057420F" w:rsidRDefault="0057420F">
            <w:pPr>
              <w:rPr>
                <w:sz w:val="22"/>
                <w:szCs w:val="22"/>
              </w:rPr>
            </w:pPr>
          </w:p>
          <w:p w:rsidR="0057420F" w:rsidRDefault="000851AA">
            <w:pPr>
              <w:rPr>
                <w:sz w:val="22"/>
                <w:szCs w:val="22"/>
              </w:rPr>
            </w:pPr>
            <w:r>
              <w:rPr>
                <w:sz w:val="22"/>
                <w:szCs w:val="22"/>
              </w:rPr>
              <w:t>Participate in ITIL process meetings such as change management, triage, and any escalations.</w:t>
            </w:r>
          </w:p>
          <w:p w:rsidR="0057420F" w:rsidRDefault="000851AA">
            <w:pPr>
              <w:rPr>
                <w:color w:val="222222"/>
                <w:sz w:val="22"/>
                <w:szCs w:val="22"/>
              </w:rPr>
            </w:pPr>
            <w:r>
              <w:rPr>
                <w:color w:val="222222"/>
                <w:sz w:val="22"/>
                <w:szCs w:val="22"/>
              </w:rPr>
              <w:t>Deliver face to face and remote technical support to services and contribute towards documentation of processes in knowledge base.</w:t>
            </w:r>
          </w:p>
          <w:p w:rsidR="0057420F" w:rsidRDefault="0057420F">
            <w:pPr>
              <w:rPr>
                <w:rFonts w:cs="Arial"/>
                <w:bCs/>
                <w:sz w:val="22"/>
                <w:szCs w:val="22"/>
              </w:rPr>
            </w:pPr>
          </w:p>
        </w:tc>
      </w:tr>
      <w:tr w:rsidR="0057420F">
        <w:tc>
          <w:tcPr>
            <w:tcW w:w="10348" w:type="dxa"/>
            <w:shd w:val="clear" w:color="auto" w:fill="33CCCC"/>
          </w:tcPr>
          <w:p w:rsidR="0057420F" w:rsidRDefault="000851AA">
            <w:pPr>
              <w:rPr>
                <w:rFonts w:cs="Arial"/>
                <w:b/>
                <w:bCs/>
                <w:sz w:val="22"/>
                <w:szCs w:val="22"/>
              </w:rPr>
            </w:pPr>
            <w:r>
              <w:rPr>
                <w:rFonts w:cs="Arial"/>
                <w:b/>
                <w:bCs/>
                <w:sz w:val="22"/>
                <w:szCs w:val="22"/>
              </w:rPr>
              <w:t>Key Tasks</w:t>
            </w:r>
          </w:p>
          <w:p w:rsidR="0057420F" w:rsidRDefault="0057420F">
            <w:pPr>
              <w:rPr>
                <w:rFonts w:cs="Arial"/>
                <w:sz w:val="22"/>
                <w:szCs w:val="22"/>
              </w:rPr>
            </w:pPr>
          </w:p>
        </w:tc>
      </w:tr>
      <w:tr w:rsidR="0057420F">
        <w:tc>
          <w:tcPr>
            <w:tcW w:w="10348" w:type="dxa"/>
          </w:tcPr>
          <w:p w:rsidR="0057420F" w:rsidRDefault="000851AA">
            <w:pPr>
              <w:rPr>
                <w:rFonts w:cs="Arial"/>
                <w:kern w:val="24"/>
                <w:sz w:val="22"/>
                <w:szCs w:val="22"/>
              </w:rPr>
            </w:pPr>
            <w:r>
              <w:rPr>
                <w:rFonts w:cs="Arial"/>
                <w:kern w:val="24"/>
                <w:sz w:val="22"/>
                <w:szCs w:val="22"/>
              </w:rPr>
              <w:t xml:space="preserve">To work on and oversee all technical ICT related incidents, requests and problems. To ensure operational normality can be swiftly returned when issues arise relating to </w:t>
            </w:r>
            <w:r>
              <w:rPr>
                <w:rFonts w:eastAsia="+mn-ea" w:cs="Arial"/>
                <w:kern w:val="24"/>
                <w:sz w:val="22"/>
                <w:szCs w:val="22"/>
              </w:rPr>
              <w:t>standard desktop and Line of business (LOB) software applications and systems</w:t>
            </w:r>
            <w:r>
              <w:rPr>
                <w:rFonts w:cs="Arial"/>
                <w:kern w:val="24"/>
                <w:sz w:val="22"/>
                <w:szCs w:val="22"/>
              </w:rPr>
              <w:t>.</w:t>
            </w:r>
          </w:p>
          <w:p w:rsidR="0057420F" w:rsidRDefault="0057420F">
            <w:pPr>
              <w:ind w:left="720"/>
              <w:rPr>
                <w:rFonts w:cs="Arial"/>
                <w:sz w:val="22"/>
                <w:szCs w:val="22"/>
              </w:rPr>
            </w:pPr>
          </w:p>
          <w:p w:rsidR="0057420F" w:rsidRDefault="000851AA">
            <w:pPr>
              <w:widowControl w:val="0"/>
              <w:autoSpaceDE w:val="0"/>
              <w:autoSpaceDN w:val="0"/>
              <w:adjustRightInd w:val="0"/>
              <w:rPr>
                <w:rFonts w:cs="Arial"/>
                <w:kern w:val="24"/>
                <w:sz w:val="22"/>
                <w:szCs w:val="22"/>
              </w:rPr>
            </w:pPr>
            <w:r>
              <w:rPr>
                <w:rFonts w:cs="Arial"/>
                <w:kern w:val="24"/>
                <w:sz w:val="22"/>
                <w:szCs w:val="22"/>
              </w:rPr>
              <w:t xml:space="preserve">Assisting the Lead and Senior with operational delivery. </w:t>
            </w:r>
            <w:r>
              <w:rPr>
                <w:rFonts w:eastAsia="+mn-ea" w:cs="Arial"/>
                <w:kern w:val="24"/>
                <w:sz w:val="22"/>
                <w:szCs w:val="22"/>
              </w:rPr>
              <w:t xml:space="preserve">Deliver continual improvement and high-quality services </w:t>
            </w:r>
            <w:r>
              <w:rPr>
                <w:rFonts w:eastAsia="+mn-ea" w:cs="Arial"/>
                <w:sz w:val="22"/>
                <w:szCs w:val="22"/>
              </w:rPr>
              <w:t xml:space="preserve">by always utilising the following best practice </w:t>
            </w:r>
            <w:r>
              <w:rPr>
                <w:rFonts w:cs="Arial"/>
                <w:kern w:val="24"/>
                <w:sz w:val="22"/>
                <w:szCs w:val="22"/>
              </w:rPr>
              <w:t>service management disciplines:</w:t>
            </w:r>
          </w:p>
          <w:p w:rsidR="0057420F" w:rsidRDefault="0057420F">
            <w:pPr>
              <w:widowControl w:val="0"/>
              <w:autoSpaceDE w:val="0"/>
              <w:autoSpaceDN w:val="0"/>
              <w:adjustRightInd w:val="0"/>
              <w:rPr>
                <w:rFonts w:cs="Arial"/>
                <w:kern w:val="24"/>
                <w:sz w:val="22"/>
                <w:szCs w:val="22"/>
              </w:rPr>
            </w:pPr>
          </w:p>
          <w:p w:rsidR="0057420F" w:rsidRDefault="000851AA">
            <w:pPr>
              <w:widowControl w:val="0"/>
              <w:numPr>
                <w:ilvl w:val="2"/>
                <w:numId w:val="38"/>
              </w:numPr>
              <w:autoSpaceDE w:val="0"/>
              <w:autoSpaceDN w:val="0"/>
              <w:adjustRightInd w:val="0"/>
              <w:rPr>
                <w:rFonts w:eastAsia="+mn-ea" w:cs="Arial"/>
                <w:kern w:val="24"/>
                <w:sz w:val="22"/>
                <w:szCs w:val="22"/>
              </w:rPr>
            </w:pPr>
            <w:r>
              <w:rPr>
                <w:rFonts w:eastAsia="+mn-ea" w:cs="Arial"/>
                <w:kern w:val="24"/>
                <w:sz w:val="22"/>
                <w:szCs w:val="22"/>
              </w:rPr>
              <w:t>Contributing to all required supporting policies and procedures</w:t>
            </w:r>
          </w:p>
          <w:p w:rsidR="0057420F" w:rsidRDefault="000851AA">
            <w:pPr>
              <w:widowControl w:val="0"/>
              <w:numPr>
                <w:ilvl w:val="2"/>
                <w:numId w:val="38"/>
              </w:numPr>
              <w:autoSpaceDE w:val="0"/>
              <w:autoSpaceDN w:val="0"/>
              <w:adjustRightInd w:val="0"/>
              <w:rPr>
                <w:rFonts w:eastAsia="+mn-ea" w:cs="Arial"/>
                <w:kern w:val="24"/>
                <w:sz w:val="22"/>
                <w:szCs w:val="22"/>
              </w:rPr>
            </w:pPr>
            <w:r>
              <w:rPr>
                <w:rFonts w:eastAsia="+mn-ea" w:cs="Arial"/>
                <w:kern w:val="24"/>
                <w:sz w:val="22"/>
                <w:szCs w:val="22"/>
              </w:rPr>
              <w:t>Application and platform hosting management</w:t>
            </w:r>
          </w:p>
          <w:p w:rsidR="0057420F" w:rsidRDefault="0057420F">
            <w:pPr>
              <w:rPr>
                <w:rFonts w:cs="Arial"/>
                <w:sz w:val="22"/>
                <w:szCs w:val="22"/>
              </w:rPr>
            </w:pPr>
          </w:p>
          <w:p w:rsidR="0057420F" w:rsidRDefault="000851AA">
            <w:pPr>
              <w:widowControl w:val="0"/>
              <w:autoSpaceDE w:val="0"/>
              <w:autoSpaceDN w:val="0"/>
              <w:adjustRightInd w:val="0"/>
              <w:rPr>
                <w:rFonts w:cs="Arial"/>
                <w:kern w:val="24"/>
                <w:sz w:val="22"/>
                <w:szCs w:val="22"/>
              </w:rPr>
            </w:pPr>
            <w:r>
              <w:rPr>
                <w:rFonts w:eastAsia="+mn-ea" w:cs="Arial"/>
                <w:kern w:val="24"/>
                <w:sz w:val="22"/>
                <w:szCs w:val="22"/>
              </w:rPr>
              <w:t>Provide the following full end-to-end software transition lifecycle steps:</w:t>
            </w:r>
          </w:p>
          <w:p w:rsidR="0057420F" w:rsidRDefault="0057420F">
            <w:pPr>
              <w:widowControl w:val="0"/>
              <w:autoSpaceDE w:val="0"/>
              <w:autoSpaceDN w:val="0"/>
              <w:adjustRightInd w:val="0"/>
              <w:ind w:left="720"/>
              <w:rPr>
                <w:rFonts w:eastAsia="+mn-ea" w:cs="Arial"/>
                <w:kern w:val="24"/>
                <w:sz w:val="22"/>
                <w:szCs w:val="22"/>
              </w:rPr>
            </w:pPr>
          </w:p>
          <w:p w:rsidR="0057420F" w:rsidRDefault="0057420F">
            <w:pPr>
              <w:widowControl w:val="0"/>
              <w:autoSpaceDE w:val="0"/>
              <w:autoSpaceDN w:val="0"/>
              <w:adjustRightInd w:val="0"/>
              <w:ind w:left="720"/>
              <w:rPr>
                <w:rFonts w:eastAsia="+mn-ea" w:cs="Arial"/>
                <w:kern w:val="24"/>
                <w:sz w:val="22"/>
                <w:szCs w:val="22"/>
              </w:rPr>
            </w:pPr>
          </w:p>
          <w:p w:rsidR="0057420F" w:rsidRDefault="000851AA">
            <w:pPr>
              <w:numPr>
                <w:ilvl w:val="0"/>
                <w:numId w:val="40"/>
              </w:numPr>
              <w:rPr>
                <w:rFonts w:cs="Arial"/>
                <w:sz w:val="22"/>
                <w:szCs w:val="22"/>
              </w:rPr>
            </w:pPr>
            <w:r>
              <w:rPr>
                <w:rFonts w:cs="Arial"/>
                <w:sz w:val="22"/>
                <w:szCs w:val="22"/>
              </w:rPr>
              <w:lastRenderedPageBreak/>
              <w:t>building / installing and configuring</w:t>
            </w:r>
          </w:p>
          <w:p w:rsidR="0057420F" w:rsidRDefault="000851AA">
            <w:pPr>
              <w:numPr>
                <w:ilvl w:val="0"/>
                <w:numId w:val="40"/>
              </w:numPr>
              <w:rPr>
                <w:rFonts w:cs="Arial"/>
                <w:sz w:val="22"/>
                <w:szCs w:val="22"/>
              </w:rPr>
            </w:pPr>
            <w:r>
              <w:rPr>
                <w:rFonts w:cs="Arial"/>
                <w:sz w:val="22"/>
                <w:szCs w:val="22"/>
              </w:rPr>
              <w:t>testing and UAT</w:t>
            </w:r>
          </w:p>
          <w:p w:rsidR="0057420F" w:rsidRDefault="000851AA">
            <w:pPr>
              <w:numPr>
                <w:ilvl w:val="0"/>
                <w:numId w:val="40"/>
              </w:numPr>
              <w:rPr>
                <w:rFonts w:cs="Arial"/>
                <w:sz w:val="22"/>
                <w:szCs w:val="22"/>
              </w:rPr>
            </w:pPr>
            <w:r>
              <w:rPr>
                <w:rFonts w:cs="Arial"/>
                <w:sz w:val="22"/>
                <w:szCs w:val="22"/>
              </w:rPr>
              <w:t>packaging</w:t>
            </w:r>
          </w:p>
          <w:p w:rsidR="0057420F" w:rsidRDefault="000851AA">
            <w:pPr>
              <w:numPr>
                <w:ilvl w:val="0"/>
                <w:numId w:val="40"/>
              </w:numPr>
              <w:rPr>
                <w:rFonts w:cs="Arial"/>
                <w:sz w:val="22"/>
                <w:szCs w:val="22"/>
              </w:rPr>
            </w:pPr>
            <w:r>
              <w:rPr>
                <w:rFonts w:cs="Arial"/>
                <w:sz w:val="22"/>
                <w:szCs w:val="22"/>
              </w:rPr>
              <w:t>release and deployment</w:t>
            </w:r>
          </w:p>
          <w:p w:rsidR="0057420F" w:rsidRDefault="000851AA">
            <w:pPr>
              <w:numPr>
                <w:ilvl w:val="0"/>
                <w:numId w:val="40"/>
              </w:numPr>
              <w:rPr>
                <w:rFonts w:cs="Arial"/>
                <w:sz w:val="22"/>
                <w:szCs w:val="22"/>
              </w:rPr>
            </w:pPr>
            <w:r>
              <w:rPr>
                <w:rFonts w:cs="Arial"/>
                <w:sz w:val="22"/>
                <w:szCs w:val="22"/>
              </w:rPr>
              <w:t>integration and inter-operability</w:t>
            </w:r>
          </w:p>
          <w:p w:rsidR="0057420F" w:rsidRDefault="000851AA">
            <w:pPr>
              <w:numPr>
                <w:ilvl w:val="0"/>
                <w:numId w:val="40"/>
              </w:numPr>
              <w:rPr>
                <w:rFonts w:cs="Arial"/>
                <w:sz w:val="22"/>
                <w:szCs w:val="22"/>
              </w:rPr>
            </w:pPr>
            <w:r>
              <w:rPr>
                <w:rFonts w:cs="Arial"/>
                <w:sz w:val="22"/>
                <w:szCs w:val="22"/>
              </w:rPr>
              <w:t>early life support</w:t>
            </w:r>
          </w:p>
          <w:p w:rsidR="0057420F" w:rsidRDefault="000851AA">
            <w:pPr>
              <w:numPr>
                <w:ilvl w:val="0"/>
                <w:numId w:val="40"/>
              </w:numPr>
              <w:rPr>
                <w:rFonts w:cs="Arial"/>
                <w:sz w:val="22"/>
                <w:szCs w:val="22"/>
              </w:rPr>
            </w:pPr>
            <w:r>
              <w:rPr>
                <w:rFonts w:cs="Arial"/>
                <w:sz w:val="22"/>
                <w:szCs w:val="22"/>
              </w:rPr>
              <w:t>operational day-to-day management</w:t>
            </w:r>
          </w:p>
          <w:p w:rsidR="0057420F" w:rsidRDefault="000851AA">
            <w:pPr>
              <w:numPr>
                <w:ilvl w:val="0"/>
                <w:numId w:val="40"/>
              </w:numPr>
              <w:rPr>
                <w:rFonts w:cs="Arial"/>
                <w:sz w:val="22"/>
                <w:szCs w:val="22"/>
              </w:rPr>
            </w:pPr>
            <w:r>
              <w:rPr>
                <w:rFonts w:cs="Arial"/>
                <w:sz w:val="22"/>
                <w:szCs w:val="22"/>
              </w:rPr>
              <w:t>on-going support / training</w:t>
            </w:r>
          </w:p>
          <w:p w:rsidR="0057420F" w:rsidRDefault="000851AA">
            <w:pPr>
              <w:numPr>
                <w:ilvl w:val="0"/>
                <w:numId w:val="40"/>
              </w:numPr>
              <w:rPr>
                <w:rFonts w:cs="Arial"/>
                <w:sz w:val="22"/>
                <w:szCs w:val="22"/>
              </w:rPr>
            </w:pPr>
            <w:r>
              <w:rPr>
                <w:rFonts w:cs="Arial"/>
                <w:sz w:val="22"/>
                <w:szCs w:val="22"/>
              </w:rPr>
              <w:t>technical documentation</w:t>
            </w:r>
          </w:p>
          <w:p w:rsidR="0057420F" w:rsidRDefault="000851AA">
            <w:pPr>
              <w:numPr>
                <w:ilvl w:val="0"/>
                <w:numId w:val="40"/>
              </w:numPr>
              <w:rPr>
                <w:rFonts w:cs="Arial"/>
                <w:sz w:val="22"/>
                <w:szCs w:val="22"/>
              </w:rPr>
            </w:pPr>
            <w:r>
              <w:rPr>
                <w:rFonts w:cs="Arial"/>
                <w:sz w:val="22"/>
                <w:szCs w:val="22"/>
              </w:rPr>
              <w:t>upgrades</w:t>
            </w:r>
          </w:p>
          <w:p w:rsidR="0057420F" w:rsidRDefault="0057420F">
            <w:pPr>
              <w:widowControl w:val="0"/>
              <w:autoSpaceDE w:val="0"/>
              <w:autoSpaceDN w:val="0"/>
              <w:adjustRightInd w:val="0"/>
              <w:ind w:left="720"/>
              <w:rPr>
                <w:rFonts w:cs="Arial"/>
                <w:kern w:val="24"/>
                <w:sz w:val="22"/>
                <w:szCs w:val="22"/>
              </w:rPr>
            </w:pPr>
          </w:p>
          <w:p w:rsidR="0057420F" w:rsidRDefault="000851AA">
            <w:pPr>
              <w:pStyle w:val="BodyText3"/>
              <w:rPr>
                <w:rFonts w:eastAsia="Calibri" w:cs="Arial"/>
                <w:sz w:val="22"/>
                <w:szCs w:val="22"/>
              </w:rPr>
            </w:pPr>
            <w:r>
              <w:rPr>
                <w:rFonts w:eastAsia="Calibri" w:cs="Arial"/>
                <w:sz w:val="22"/>
                <w:szCs w:val="22"/>
              </w:rPr>
              <w:t>Provide support, advice and guidance to users on the proper and effective use of standard desktop and business critical LOB software applications and systems, liaising with customers to ascertain with clarity their requirements and maintaining strong relationships with customers</w:t>
            </w:r>
          </w:p>
          <w:p w:rsidR="0057420F" w:rsidRDefault="000851AA">
            <w:pPr>
              <w:pStyle w:val="BodyText3"/>
              <w:rPr>
                <w:rFonts w:eastAsia="Calibri" w:cs="Arial"/>
                <w:sz w:val="22"/>
                <w:szCs w:val="22"/>
              </w:rPr>
            </w:pPr>
            <w:r>
              <w:rPr>
                <w:rFonts w:eastAsia="Calibri" w:cs="Arial"/>
                <w:sz w:val="22"/>
                <w:szCs w:val="22"/>
              </w:rPr>
              <w:t>Write articles for the ICT knowledge base and maintain accurate records, provide detailed call notes and reports and be able to communicate technical issues to a non-technical audience</w:t>
            </w:r>
          </w:p>
          <w:p w:rsidR="0057420F" w:rsidRDefault="000851AA">
            <w:pPr>
              <w:widowControl w:val="0"/>
              <w:autoSpaceDE w:val="0"/>
              <w:autoSpaceDN w:val="0"/>
              <w:adjustRightInd w:val="0"/>
              <w:rPr>
                <w:rFonts w:cs="Arial"/>
                <w:kern w:val="24"/>
                <w:sz w:val="22"/>
                <w:szCs w:val="22"/>
              </w:rPr>
            </w:pPr>
            <w:r>
              <w:rPr>
                <w:rFonts w:eastAsia="+mn-ea" w:cs="Arial"/>
                <w:kern w:val="24"/>
                <w:sz w:val="22"/>
                <w:szCs w:val="22"/>
              </w:rPr>
              <w:t>To work alongside a team of officers, contractors, interns or 3</w:t>
            </w:r>
            <w:r>
              <w:rPr>
                <w:rFonts w:eastAsia="+mn-ea" w:cs="Arial"/>
                <w:kern w:val="24"/>
                <w:sz w:val="22"/>
                <w:szCs w:val="22"/>
                <w:vertAlign w:val="superscript"/>
              </w:rPr>
              <w:t>rd</w:t>
            </w:r>
            <w:r>
              <w:rPr>
                <w:rFonts w:eastAsia="+mn-ea" w:cs="Arial"/>
                <w:kern w:val="24"/>
                <w:sz w:val="22"/>
                <w:szCs w:val="22"/>
              </w:rPr>
              <w:t xml:space="preserve"> party staff,</w:t>
            </w:r>
            <w:r>
              <w:rPr>
                <w:rFonts w:cs="Arial"/>
                <w:sz w:val="22"/>
                <w:szCs w:val="22"/>
              </w:rPr>
              <w:t xml:space="preserve"> consistently ensuring the delivery of customer focused, high quality services as described in the published ICT Service Catalogue - </w:t>
            </w:r>
            <w:r>
              <w:rPr>
                <w:rFonts w:eastAsia="+mn-ea" w:cs="Arial"/>
                <w:kern w:val="24"/>
                <w:sz w:val="22"/>
                <w:szCs w:val="22"/>
              </w:rPr>
              <w:t>always adhering to agreed policy and procedure</w:t>
            </w:r>
          </w:p>
          <w:p w:rsidR="0057420F" w:rsidRDefault="0057420F">
            <w:pPr>
              <w:widowControl w:val="0"/>
              <w:autoSpaceDE w:val="0"/>
              <w:autoSpaceDN w:val="0"/>
              <w:adjustRightInd w:val="0"/>
              <w:rPr>
                <w:rFonts w:cs="Arial"/>
                <w:kern w:val="24"/>
                <w:sz w:val="22"/>
                <w:szCs w:val="22"/>
              </w:rPr>
            </w:pPr>
          </w:p>
          <w:p w:rsidR="0057420F" w:rsidRDefault="000851AA">
            <w:pPr>
              <w:rPr>
                <w:rFonts w:cs="Arial"/>
                <w:sz w:val="22"/>
                <w:szCs w:val="22"/>
              </w:rPr>
            </w:pPr>
            <w:r>
              <w:rPr>
                <w:rFonts w:cs="Arial"/>
                <w:sz w:val="22"/>
                <w:szCs w:val="22"/>
              </w:rPr>
              <w:t xml:space="preserve">Provide technical application lifecycle knowledge, platform hosting issues and performance issues, by working on technical evaluation of problems and the implementation of solutions </w:t>
            </w:r>
          </w:p>
          <w:p w:rsidR="0057420F" w:rsidRDefault="0057420F">
            <w:pPr>
              <w:rPr>
                <w:rFonts w:cs="Arial"/>
                <w:sz w:val="22"/>
                <w:szCs w:val="22"/>
              </w:rPr>
            </w:pPr>
          </w:p>
          <w:p w:rsidR="0057420F" w:rsidRDefault="000851AA">
            <w:pPr>
              <w:rPr>
                <w:rFonts w:cs="Arial"/>
                <w:sz w:val="22"/>
                <w:szCs w:val="22"/>
              </w:rPr>
            </w:pPr>
            <w:r>
              <w:rPr>
                <w:rFonts w:cs="Arial"/>
                <w:sz w:val="22"/>
                <w:szCs w:val="22"/>
              </w:rPr>
              <w:t>Be a key member of required resolver groups and technical resource teams in response incidents scheduled changes, business requests and problem management calls.</w:t>
            </w:r>
          </w:p>
          <w:p w:rsidR="0057420F" w:rsidRDefault="0057420F">
            <w:pPr>
              <w:rPr>
                <w:rFonts w:cs="Arial"/>
                <w:sz w:val="22"/>
                <w:szCs w:val="22"/>
              </w:rPr>
            </w:pPr>
          </w:p>
          <w:p w:rsidR="0057420F" w:rsidRDefault="000851AA">
            <w:pPr>
              <w:rPr>
                <w:rFonts w:cs="Arial"/>
                <w:sz w:val="22"/>
                <w:szCs w:val="22"/>
              </w:rPr>
            </w:pPr>
            <w:r>
              <w:rPr>
                <w:rFonts w:cs="Arial"/>
                <w:sz w:val="22"/>
                <w:szCs w:val="22"/>
              </w:rPr>
              <w:t xml:space="preserve">Assist with liaison and negotiating with suppliers (4th line). </w:t>
            </w:r>
          </w:p>
          <w:p w:rsidR="0057420F" w:rsidRDefault="0057420F">
            <w:pPr>
              <w:widowControl w:val="0"/>
              <w:autoSpaceDE w:val="0"/>
              <w:autoSpaceDN w:val="0"/>
              <w:adjustRightInd w:val="0"/>
              <w:rPr>
                <w:rFonts w:cs="Arial"/>
                <w:kern w:val="24"/>
                <w:sz w:val="22"/>
                <w:szCs w:val="22"/>
              </w:rPr>
            </w:pPr>
          </w:p>
          <w:p w:rsidR="0057420F" w:rsidRDefault="000851AA">
            <w:pPr>
              <w:widowControl w:val="0"/>
              <w:autoSpaceDE w:val="0"/>
              <w:autoSpaceDN w:val="0"/>
              <w:adjustRightInd w:val="0"/>
              <w:rPr>
                <w:rFonts w:cs="Arial"/>
                <w:kern w:val="24"/>
                <w:sz w:val="22"/>
                <w:szCs w:val="22"/>
              </w:rPr>
            </w:pPr>
            <w:r>
              <w:rPr>
                <w:rFonts w:cs="Arial"/>
                <w:kern w:val="24"/>
                <w:sz w:val="22"/>
                <w:szCs w:val="22"/>
              </w:rPr>
              <w:t>To create the appropriate level of technical and procedural documentation when implementing all changes and resolving issues</w:t>
            </w:r>
          </w:p>
          <w:p w:rsidR="0057420F" w:rsidRDefault="0057420F">
            <w:pPr>
              <w:rPr>
                <w:rFonts w:cs="Arial"/>
                <w:sz w:val="22"/>
                <w:szCs w:val="22"/>
              </w:rPr>
            </w:pPr>
          </w:p>
          <w:p w:rsidR="0057420F" w:rsidRDefault="000851AA">
            <w:pPr>
              <w:rPr>
                <w:rFonts w:cs="Arial"/>
                <w:sz w:val="22"/>
                <w:szCs w:val="22"/>
              </w:rPr>
            </w:pPr>
            <w:r>
              <w:rPr>
                <w:rFonts w:cs="Arial"/>
                <w:sz w:val="22"/>
                <w:szCs w:val="22"/>
              </w:rPr>
              <w:t>Assist in managing risks to an acceptable level, to ensure that ICT can provide minimum agreed service levels in cases of a disaster and can recovery effectively.</w:t>
            </w:r>
          </w:p>
          <w:p w:rsidR="0057420F" w:rsidRDefault="0057420F">
            <w:pPr>
              <w:ind w:left="720"/>
              <w:rPr>
                <w:rFonts w:cs="Arial"/>
                <w:sz w:val="22"/>
                <w:szCs w:val="22"/>
              </w:rPr>
            </w:pPr>
          </w:p>
          <w:p w:rsidR="0057420F" w:rsidRDefault="000851AA">
            <w:pPr>
              <w:widowControl w:val="0"/>
              <w:autoSpaceDE w:val="0"/>
              <w:autoSpaceDN w:val="0"/>
              <w:adjustRightInd w:val="0"/>
              <w:rPr>
                <w:rFonts w:cs="Arial"/>
                <w:sz w:val="22"/>
                <w:szCs w:val="22"/>
              </w:rPr>
            </w:pPr>
            <w:r>
              <w:rPr>
                <w:rFonts w:cs="Arial"/>
                <w:sz w:val="22"/>
                <w:szCs w:val="22"/>
              </w:rPr>
              <w:t xml:space="preserve">Provide advanced build and configuration skills in Windows Client OS platforms and comprehensive </w:t>
            </w:r>
            <w:r>
              <w:rPr>
                <w:rFonts w:cs="Arial"/>
                <w:kern w:val="24"/>
                <w:sz w:val="22"/>
                <w:szCs w:val="22"/>
              </w:rPr>
              <w:t xml:space="preserve">application packaging and deployment capability </w:t>
            </w:r>
          </w:p>
          <w:p w:rsidR="0057420F" w:rsidRDefault="0057420F">
            <w:pPr>
              <w:ind w:left="360"/>
              <w:rPr>
                <w:rFonts w:cs="Arial"/>
                <w:sz w:val="22"/>
                <w:szCs w:val="22"/>
              </w:rPr>
            </w:pPr>
          </w:p>
          <w:p w:rsidR="0057420F" w:rsidRDefault="000851AA">
            <w:pPr>
              <w:rPr>
                <w:rFonts w:cs="Arial"/>
                <w:sz w:val="22"/>
                <w:szCs w:val="22"/>
              </w:rPr>
            </w:pPr>
            <w:r>
              <w:rPr>
                <w:rFonts w:cs="Arial"/>
                <w:sz w:val="22"/>
                <w:szCs w:val="22"/>
              </w:rPr>
              <w:t>Will work closely</w:t>
            </w:r>
            <w:r>
              <w:rPr>
                <w:rFonts w:eastAsia="Calibri" w:cs="Arial"/>
                <w:sz w:val="22"/>
                <w:szCs w:val="22"/>
              </w:rPr>
              <w:t xml:space="preserve"> with other </w:t>
            </w:r>
            <w:r>
              <w:rPr>
                <w:rFonts w:cs="Arial"/>
                <w:sz w:val="22"/>
                <w:szCs w:val="22"/>
              </w:rPr>
              <w:t>Senior Engineers</w:t>
            </w:r>
            <w:r>
              <w:rPr>
                <w:rFonts w:eastAsia="Calibri" w:cs="Arial"/>
                <w:sz w:val="22"/>
                <w:szCs w:val="22"/>
              </w:rPr>
              <w:t>, peers, key customers, and suppliers in the pursuance of maximum efficiency</w:t>
            </w:r>
            <w:r>
              <w:rPr>
                <w:rFonts w:cs="Arial"/>
                <w:sz w:val="22"/>
                <w:szCs w:val="22"/>
              </w:rPr>
              <w:t xml:space="preserve"> and value for money </w:t>
            </w:r>
            <w:proofErr w:type="gramStart"/>
            <w:r>
              <w:rPr>
                <w:rFonts w:cs="Arial"/>
                <w:sz w:val="22"/>
                <w:szCs w:val="22"/>
              </w:rPr>
              <w:t>at all times</w:t>
            </w:r>
            <w:proofErr w:type="gramEnd"/>
          </w:p>
          <w:p w:rsidR="0057420F" w:rsidRDefault="0057420F">
            <w:pPr>
              <w:pStyle w:val="BodyText3"/>
              <w:rPr>
                <w:rFonts w:eastAsia="Calibri" w:cs="Arial"/>
                <w:sz w:val="22"/>
                <w:szCs w:val="22"/>
              </w:rPr>
            </w:pPr>
          </w:p>
          <w:p w:rsidR="0057420F" w:rsidRDefault="000851AA">
            <w:pPr>
              <w:widowControl w:val="0"/>
              <w:autoSpaceDE w:val="0"/>
              <w:autoSpaceDN w:val="0"/>
              <w:adjustRightInd w:val="0"/>
              <w:rPr>
                <w:rFonts w:eastAsia="+mn-ea" w:cs="Arial"/>
                <w:kern w:val="24"/>
                <w:sz w:val="22"/>
                <w:szCs w:val="22"/>
              </w:rPr>
            </w:pPr>
            <w:r>
              <w:rPr>
                <w:rFonts w:eastAsia="+mn-ea" w:cs="Arial"/>
                <w:kern w:val="24"/>
                <w:sz w:val="22"/>
                <w:szCs w:val="22"/>
              </w:rPr>
              <w:t>Produce technical designs, builds, and configurations of underpinning ICT platforms, networks, and systems (and seek approval from the TDAs as appropriate)</w:t>
            </w:r>
          </w:p>
          <w:p w:rsidR="0057420F" w:rsidRDefault="0057420F">
            <w:pPr>
              <w:rPr>
                <w:rFonts w:cs="Arial"/>
                <w:sz w:val="22"/>
                <w:szCs w:val="22"/>
              </w:rPr>
            </w:pPr>
          </w:p>
          <w:p w:rsidR="0057420F" w:rsidRDefault="000851AA">
            <w:pPr>
              <w:rPr>
                <w:rFonts w:eastAsia="+mn-ea" w:cs="Arial"/>
                <w:kern w:val="24"/>
                <w:sz w:val="22"/>
                <w:szCs w:val="22"/>
              </w:rPr>
            </w:pPr>
            <w:r>
              <w:rPr>
                <w:rFonts w:eastAsia="+mn-ea" w:cs="Arial"/>
                <w:kern w:val="24"/>
                <w:sz w:val="22"/>
                <w:szCs w:val="22"/>
              </w:rPr>
              <w:t xml:space="preserve">To ensure solutions are designed that meet the business requirements and are realistic to deliver </w:t>
            </w:r>
          </w:p>
          <w:p w:rsidR="0057420F" w:rsidRDefault="0057420F">
            <w:pPr>
              <w:rPr>
                <w:rFonts w:eastAsia="+mn-ea" w:cs="Arial"/>
                <w:kern w:val="24"/>
                <w:sz w:val="22"/>
                <w:szCs w:val="22"/>
              </w:rPr>
            </w:pPr>
          </w:p>
          <w:p w:rsidR="0057420F" w:rsidRDefault="000851AA">
            <w:pPr>
              <w:rPr>
                <w:rFonts w:eastAsia="+mn-ea" w:cs="Arial"/>
                <w:kern w:val="24"/>
                <w:sz w:val="22"/>
                <w:szCs w:val="22"/>
                <w:lang w:val="en"/>
              </w:rPr>
            </w:pPr>
            <w:r>
              <w:rPr>
                <w:rFonts w:eastAsia="+mn-ea" w:cs="Arial"/>
                <w:kern w:val="24"/>
                <w:sz w:val="22"/>
                <w:szCs w:val="22"/>
              </w:rPr>
              <w:t xml:space="preserve">Experience of technical knowledge to understand in detail all the systems within a solution and their individual working parameters and requirements. </w:t>
            </w:r>
          </w:p>
          <w:p w:rsidR="0057420F" w:rsidRDefault="0057420F">
            <w:pPr>
              <w:rPr>
                <w:rFonts w:eastAsia="+mn-ea" w:cs="Arial"/>
                <w:kern w:val="24"/>
                <w:sz w:val="22"/>
                <w:szCs w:val="22"/>
              </w:rPr>
            </w:pPr>
          </w:p>
          <w:p w:rsidR="0057420F" w:rsidRDefault="000851AA">
            <w:pPr>
              <w:rPr>
                <w:rFonts w:cs="Arial"/>
                <w:sz w:val="22"/>
                <w:szCs w:val="22"/>
                <w:lang w:val="en"/>
              </w:rPr>
            </w:pPr>
            <w:r>
              <w:rPr>
                <w:rFonts w:eastAsia="+mn-ea" w:cs="Arial"/>
                <w:kern w:val="24"/>
                <w:sz w:val="22"/>
                <w:szCs w:val="22"/>
              </w:rPr>
              <w:t>Experience of technical knowledge to understand and own the architectures across the Council’s full service, systems and applications portfolio</w:t>
            </w:r>
          </w:p>
          <w:p w:rsidR="0057420F" w:rsidRDefault="0057420F">
            <w:pPr>
              <w:rPr>
                <w:rFonts w:eastAsia="+mn-ea" w:cs="Arial"/>
                <w:kern w:val="24"/>
                <w:sz w:val="22"/>
                <w:szCs w:val="22"/>
              </w:rPr>
            </w:pPr>
          </w:p>
          <w:p w:rsidR="0057420F" w:rsidRDefault="000851AA">
            <w:pPr>
              <w:rPr>
                <w:rFonts w:eastAsia="+mn-ea" w:cs="Arial"/>
                <w:kern w:val="24"/>
                <w:sz w:val="22"/>
                <w:szCs w:val="22"/>
                <w:lang w:val="en"/>
              </w:rPr>
            </w:pPr>
            <w:r>
              <w:rPr>
                <w:rFonts w:eastAsia="+mn-ea" w:cs="Arial"/>
                <w:kern w:val="24"/>
                <w:sz w:val="22"/>
                <w:szCs w:val="22"/>
              </w:rPr>
              <w:t>Compare packages and proposed bespoke offering(s) to provide an appropriate solution and ensure that the receiving project team implements the solution correctly</w:t>
            </w:r>
          </w:p>
          <w:p w:rsidR="0057420F" w:rsidRDefault="0057420F">
            <w:pPr>
              <w:ind w:left="720"/>
              <w:rPr>
                <w:rFonts w:cs="Arial"/>
                <w:kern w:val="24"/>
                <w:sz w:val="22"/>
                <w:szCs w:val="22"/>
              </w:rPr>
            </w:pPr>
          </w:p>
          <w:p w:rsidR="0057420F" w:rsidRDefault="000851AA">
            <w:pPr>
              <w:rPr>
                <w:rFonts w:cs="Arial"/>
                <w:kern w:val="24"/>
                <w:sz w:val="22"/>
                <w:szCs w:val="22"/>
              </w:rPr>
            </w:pPr>
            <w:r>
              <w:rPr>
                <w:rFonts w:cs="Arial"/>
                <w:kern w:val="24"/>
                <w:sz w:val="22"/>
                <w:szCs w:val="22"/>
              </w:rPr>
              <w:t>Act as a technical project resource when delivering both BAU and strategic, organisation wide change projects, new services or changes to existing services</w:t>
            </w:r>
          </w:p>
          <w:p w:rsidR="0057420F" w:rsidRDefault="0057420F">
            <w:pPr>
              <w:widowControl w:val="0"/>
              <w:autoSpaceDE w:val="0"/>
              <w:autoSpaceDN w:val="0"/>
              <w:adjustRightInd w:val="0"/>
              <w:rPr>
                <w:rFonts w:cs="Arial"/>
                <w:kern w:val="24"/>
                <w:sz w:val="22"/>
                <w:szCs w:val="22"/>
              </w:rPr>
            </w:pPr>
          </w:p>
          <w:p w:rsidR="0057420F" w:rsidRDefault="000851AA">
            <w:pPr>
              <w:widowControl w:val="0"/>
              <w:autoSpaceDE w:val="0"/>
              <w:autoSpaceDN w:val="0"/>
              <w:adjustRightInd w:val="0"/>
              <w:rPr>
                <w:rFonts w:cs="Arial"/>
                <w:kern w:val="24"/>
                <w:sz w:val="22"/>
                <w:szCs w:val="22"/>
              </w:rPr>
            </w:pPr>
            <w:r>
              <w:rPr>
                <w:rFonts w:cs="Arial"/>
                <w:kern w:val="24"/>
                <w:sz w:val="22"/>
                <w:szCs w:val="22"/>
              </w:rPr>
              <w:t xml:space="preserve">Liaise with and work in a collaborative and matrix manner with all members of the ICT team as and when the need arises </w:t>
            </w:r>
          </w:p>
          <w:p w:rsidR="0057420F" w:rsidRDefault="0057420F">
            <w:pPr>
              <w:widowControl w:val="0"/>
              <w:autoSpaceDE w:val="0"/>
              <w:autoSpaceDN w:val="0"/>
              <w:adjustRightInd w:val="0"/>
              <w:ind w:left="720"/>
              <w:rPr>
                <w:rFonts w:cs="Arial"/>
                <w:kern w:val="24"/>
                <w:sz w:val="22"/>
                <w:szCs w:val="22"/>
              </w:rPr>
            </w:pPr>
          </w:p>
          <w:p w:rsidR="0057420F" w:rsidRDefault="000851AA">
            <w:pPr>
              <w:rPr>
                <w:rFonts w:cs="Arial"/>
                <w:sz w:val="22"/>
                <w:szCs w:val="22"/>
              </w:rPr>
            </w:pPr>
            <w:r>
              <w:rPr>
                <w:rFonts w:cs="Arial"/>
                <w:sz w:val="22"/>
                <w:szCs w:val="22"/>
              </w:rPr>
              <w:t xml:space="preserve">Advise and implement changes or upgrades of the physical and virtual infrastructure systems always adhering to the agreed change management process </w:t>
            </w:r>
          </w:p>
          <w:p w:rsidR="0057420F" w:rsidRDefault="0057420F">
            <w:pPr>
              <w:rPr>
                <w:rFonts w:cs="Arial"/>
                <w:sz w:val="22"/>
                <w:szCs w:val="22"/>
              </w:rPr>
            </w:pPr>
          </w:p>
        </w:tc>
      </w:tr>
    </w:tbl>
    <w:p w:rsidR="0057420F" w:rsidRDefault="0057420F">
      <w:pPr>
        <w:rPr>
          <w:rFonts w:cs="Arial"/>
          <w:sz w:val="22"/>
          <w:szCs w:val="22"/>
        </w:rPr>
      </w:pPr>
    </w:p>
    <w:p w:rsidR="0057420F" w:rsidRDefault="0057420F">
      <w:pPr>
        <w:rPr>
          <w:rFonts w:cs="Arial"/>
          <w:sz w:val="22"/>
          <w:szCs w:val="22"/>
        </w:rPr>
      </w:pPr>
    </w:p>
    <w:p w:rsidR="0057420F" w:rsidRDefault="0057420F">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57420F">
        <w:tc>
          <w:tcPr>
            <w:tcW w:w="10440" w:type="dxa"/>
            <w:gridSpan w:val="2"/>
            <w:tcBorders>
              <w:top w:val="single" w:sz="4" w:space="0" w:color="auto"/>
              <w:bottom w:val="single" w:sz="4" w:space="0" w:color="auto"/>
            </w:tcBorders>
            <w:shd w:val="clear" w:color="auto" w:fill="00B3BE"/>
          </w:tcPr>
          <w:p w:rsidR="0057420F" w:rsidRDefault="000851AA">
            <w:pPr>
              <w:jc w:val="both"/>
              <w:rPr>
                <w:rFonts w:cs="Arial"/>
                <w:b/>
                <w:sz w:val="22"/>
                <w:szCs w:val="22"/>
              </w:rPr>
            </w:pPr>
            <w:r>
              <w:rPr>
                <w:rFonts w:cs="Arial"/>
                <w:b/>
                <w:sz w:val="22"/>
                <w:szCs w:val="22"/>
              </w:rPr>
              <w:t>Standard Duties:</w:t>
            </w:r>
          </w:p>
          <w:p w:rsidR="0057420F" w:rsidRDefault="0057420F">
            <w:pPr>
              <w:jc w:val="both"/>
              <w:rPr>
                <w:rFonts w:cs="Arial"/>
                <w:sz w:val="22"/>
                <w:szCs w:val="22"/>
              </w:rPr>
            </w:pPr>
          </w:p>
        </w:tc>
      </w:tr>
      <w:tr w:rsidR="0057420F">
        <w:trPr>
          <w:trHeight w:val="255"/>
        </w:trPr>
        <w:tc>
          <w:tcPr>
            <w:tcW w:w="522" w:type="dxa"/>
            <w:tcBorders>
              <w:top w:val="single" w:sz="4" w:space="0" w:color="auto"/>
            </w:tcBorders>
          </w:tcPr>
          <w:p w:rsidR="0057420F" w:rsidRDefault="0057420F">
            <w:pPr>
              <w:jc w:val="both"/>
              <w:rPr>
                <w:rFonts w:cs="Arial"/>
                <w:sz w:val="22"/>
                <w:szCs w:val="22"/>
              </w:rPr>
            </w:pPr>
          </w:p>
          <w:p w:rsidR="0057420F" w:rsidRDefault="000851AA">
            <w:pPr>
              <w:jc w:val="both"/>
              <w:rPr>
                <w:rFonts w:cs="Arial"/>
                <w:sz w:val="22"/>
                <w:szCs w:val="22"/>
              </w:rPr>
            </w:pPr>
            <w:r>
              <w:rPr>
                <w:rFonts w:cs="Arial"/>
                <w:sz w:val="22"/>
                <w:szCs w:val="22"/>
              </w:rPr>
              <w:t>1.</w:t>
            </w:r>
          </w:p>
        </w:tc>
        <w:tc>
          <w:tcPr>
            <w:tcW w:w="9918" w:type="dxa"/>
            <w:tcBorders>
              <w:top w:val="single" w:sz="4" w:space="0" w:color="auto"/>
            </w:tcBorders>
          </w:tcPr>
          <w:p w:rsidR="0057420F" w:rsidRDefault="0057420F">
            <w:pPr>
              <w:jc w:val="both"/>
              <w:rPr>
                <w:rFonts w:cs="Arial"/>
                <w:sz w:val="22"/>
                <w:szCs w:val="22"/>
              </w:rPr>
            </w:pPr>
          </w:p>
          <w:p w:rsidR="0057420F" w:rsidRDefault="000851AA">
            <w:pPr>
              <w:jc w:val="both"/>
              <w:rPr>
                <w:rFonts w:cs="Arial"/>
                <w:sz w:val="22"/>
                <w:szCs w:val="22"/>
              </w:rPr>
            </w:pPr>
            <w:r>
              <w:rPr>
                <w:rFonts w:cs="Arial"/>
                <w:sz w:val="22"/>
                <w:szCs w:val="22"/>
              </w:rPr>
              <w:t>To actively promote the equalities and diversity agenda in the workplace and in service delivery.</w:t>
            </w:r>
          </w:p>
          <w:p w:rsidR="0057420F" w:rsidRDefault="0057420F">
            <w:pPr>
              <w:jc w:val="both"/>
              <w:rPr>
                <w:rFonts w:cs="Arial"/>
                <w:sz w:val="22"/>
                <w:szCs w:val="22"/>
              </w:rPr>
            </w:pPr>
          </w:p>
        </w:tc>
      </w:tr>
      <w:tr w:rsidR="0057420F">
        <w:trPr>
          <w:trHeight w:val="255"/>
        </w:trPr>
        <w:tc>
          <w:tcPr>
            <w:tcW w:w="522" w:type="dxa"/>
          </w:tcPr>
          <w:p w:rsidR="0057420F" w:rsidRDefault="000851AA">
            <w:pPr>
              <w:jc w:val="both"/>
              <w:rPr>
                <w:rFonts w:cs="Arial"/>
                <w:sz w:val="22"/>
                <w:szCs w:val="22"/>
              </w:rPr>
            </w:pPr>
            <w:r>
              <w:rPr>
                <w:rFonts w:cs="Arial"/>
                <w:sz w:val="22"/>
                <w:szCs w:val="22"/>
              </w:rPr>
              <w:t>2.</w:t>
            </w:r>
          </w:p>
        </w:tc>
        <w:tc>
          <w:tcPr>
            <w:tcW w:w="9918" w:type="dxa"/>
          </w:tcPr>
          <w:p w:rsidR="0057420F" w:rsidRDefault="000851AA">
            <w:pPr>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rsidR="0057420F" w:rsidRDefault="0057420F">
            <w:pPr>
              <w:jc w:val="both"/>
              <w:rPr>
                <w:rFonts w:cs="Arial"/>
                <w:sz w:val="22"/>
                <w:szCs w:val="22"/>
              </w:rPr>
            </w:pPr>
          </w:p>
        </w:tc>
      </w:tr>
      <w:tr w:rsidR="0057420F">
        <w:trPr>
          <w:trHeight w:val="255"/>
        </w:trPr>
        <w:tc>
          <w:tcPr>
            <w:tcW w:w="522" w:type="dxa"/>
          </w:tcPr>
          <w:p w:rsidR="0057420F" w:rsidRDefault="000851AA">
            <w:pPr>
              <w:jc w:val="both"/>
              <w:rPr>
                <w:rFonts w:cs="Arial"/>
                <w:sz w:val="22"/>
                <w:szCs w:val="22"/>
              </w:rPr>
            </w:pPr>
            <w:r>
              <w:rPr>
                <w:rFonts w:cs="Arial"/>
                <w:sz w:val="22"/>
                <w:szCs w:val="22"/>
              </w:rPr>
              <w:t>3.</w:t>
            </w:r>
          </w:p>
        </w:tc>
        <w:tc>
          <w:tcPr>
            <w:tcW w:w="9918" w:type="dxa"/>
          </w:tcPr>
          <w:p w:rsidR="0057420F" w:rsidRDefault="000851AA">
            <w:pPr>
              <w:jc w:val="both"/>
              <w:rPr>
                <w:rFonts w:cs="Arial"/>
                <w:sz w:val="22"/>
                <w:szCs w:val="22"/>
              </w:rPr>
            </w:pPr>
            <w:r>
              <w:rPr>
                <w:rFonts w:cs="Arial"/>
                <w:sz w:val="22"/>
                <w:szCs w:val="22"/>
              </w:rPr>
              <w:t>To actively engage with the behaviours and values of the Council to promote and support our Co-operative Agenda.</w:t>
            </w:r>
          </w:p>
          <w:p w:rsidR="0057420F" w:rsidRDefault="0057420F">
            <w:pPr>
              <w:jc w:val="both"/>
              <w:rPr>
                <w:rFonts w:cs="Arial"/>
                <w:sz w:val="22"/>
                <w:szCs w:val="22"/>
              </w:rPr>
            </w:pPr>
          </w:p>
        </w:tc>
      </w:tr>
      <w:tr w:rsidR="0057420F">
        <w:trPr>
          <w:trHeight w:val="255"/>
        </w:trPr>
        <w:tc>
          <w:tcPr>
            <w:tcW w:w="522" w:type="dxa"/>
          </w:tcPr>
          <w:p w:rsidR="0057420F" w:rsidRDefault="000851AA">
            <w:pPr>
              <w:jc w:val="both"/>
              <w:rPr>
                <w:rFonts w:cs="Arial"/>
                <w:sz w:val="22"/>
                <w:szCs w:val="22"/>
              </w:rPr>
            </w:pPr>
            <w:r>
              <w:rPr>
                <w:rFonts w:cs="Arial"/>
                <w:sz w:val="22"/>
                <w:szCs w:val="22"/>
              </w:rPr>
              <w:t>4.</w:t>
            </w:r>
          </w:p>
        </w:tc>
        <w:tc>
          <w:tcPr>
            <w:tcW w:w="9918" w:type="dxa"/>
          </w:tcPr>
          <w:p w:rsidR="0057420F" w:rsidRDefault="000851AA">
            <w:pPr>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rsidR="0057420F" w:rsidRDefault="0057420F">
            <w:pPr>
              <w:jc w:val="both"/>
              <w:rPr>
                <w:rFonts w:cs="Arial"/>
                <w:b/>
                <w:sz w:val="22"/>
                <w:szCs w:val="22"/>
              </w:rPr>
            </w:pPr>
          </w:p>
        </w:tc>
      </w:tr>
      <w:tr w:rsidR="0057420F">
        <w:trPr>
          <w:trHeight w:val="255"/>
        </w:trPr>
        <w:tc>
          <w:tcPr>
            <w:tcW w:w="522" w:type="dxa"/>
          </w:tcPr>
          <w:p w:rsidR="0057420F" w:rsidRDefault="000851AA">
            <w:pPr>
              <w:jc w:val="both"/>
              <w:rPr>
                <w:rFonts w:cs="Arial"/>
                <w:sz w:val="22"/>
                <w:szCs w:val="22"/>
              </w:rPr>
            </w:pPr>
            <w:r>
              <w:rPr>
                <w:rFonts w:cs="Arial"/>
                <w:sz w:val="22"/>
                <w:szCs w:val="22"/>
              </w:rPr>
              <w:t>5.</w:t>
            </w:r>
          </w:p>
        </w:tc>
        <w:tc>
          <w:tcPr>
            <w:tcW w:w="9918" w:type="dxa"/>
          </w:tcPr>
          <w:p w:rsidR="0057420F" w:rsidRDefault="000851AA">
            <w:pPr>
              <w:jc w:val="both"/>
              <w:rPr>
                <w:rFonts w:cs="Arial"/>
                <w:sz w:val="22"/>
                <w:szCs w:val="22"/>
              </w:rPr>
            </w:pPr>
            <w:r>
              <w:rPr>
                <w:rFonts w:cs="Arial"/>
                <w:sz w:val="22"/>
                <w:szCs w:val="22"/>
              </w:rPr>
              <w:t>Undertake any additional duties commensurate with the level of the post.</w:t>
            </w:r>
          </w:p>
          <w:p w:rsidR="0057420F" w:rsidRDefault="0057420F">
            <w:pPr>
              <w:jc w:val="both"/>
              <w:rPr>
                <w:rFonts w:cs="Arial"/>
                <w:b/>
                <w:sz w:val="22"/>
                <w:szCs w:val="22"/>
              </w:rPr>
            </w:pPr>
          </w:p>
        </w:tc>
      </w:tr>
    </w:tbl>
    <w:p w:rsidR="0057420F" w:rsidRDefault="0057420F">
      <w:pPr>
        <w:rPr>
          <w:rFonts w:cs="Arial"/>
          <w:sz w:val="22"/>
          <w:szCs w:val="22"/>
        </w:rPr>
      </w:pPr>
    </w:p>
    <w:p w:rsidR="0057420F" w:rsidRDefault="0057420F">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57420F">
        <w:tc>
          <w:tcPr>
            <w:tcW w:w="10440" w:type="dxa"/>
          </w:tcPr>
          <w:p w:rsidR="0057420F" w:rsidRDefault="000851AA">
            <w:pPr>
              <w:jc w:val="both"/>
              <w:rPr>
                <w:rFonts w:cs="Arial"/>
                <w:sz w:val="22"/>
                <w:szCs w:val="22"/>
              </w:rPr>
            </w:pPr>
            <w:bookmarkStart w:id="0" w:name="_Hlk95121094"/>
            <w:r>
              <w:rPr>
                <w:rFonts w:cs="Arial"/>
                <w:b/>
                <w:sz w:val="22"/>
                <w:szCs w:val="22"/>
              </w:rPr>
              <w:t>Contacts:</w:t>
            </w:r>
            <w:r>
              <w:rPr>
                <w:rFonts w:cs="Arial"/>
                <w:sz w:val="22"/>
                <w:szCs w:val="22"/>
              </w:rPr>
              <w:t xml:space="preserve"> </w:t>
            </w:r>
          </w:p>
          <w:p w:rsidR="0057420F" w:rsidRDefault="0057420F">
            <w:pPr>
              <w:rPr>
                <w:rFonts w:cs="Arial"/>
                <w:sz w:val="22"/>
                <w:szCs w:val="22"/>
              </w:rPr>
            </w:pPr>
          </w:p>
          <w:p w:rsidR="0057420F" w:rsidRDefault="0057420F">
            <w:pPr>
              <w:rPr>
                <w:rFonts w:cs="Arial"/>
                <w:sz w:val="22"/>
                <w:szCs w:val="22"/>
              </w:rPr>
            </w:pPr>
          </w:p>
        </w:tc>
      </w:tr>
    </w:tbl>
    <w:p w:rsidR="0057420F" w:rsidRDefault="0057420F">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2"/>
        <w:gridCol w:w="993"/>
        <w:gridCol w:w="335"/>
      </w:tblGrid>
      <w:tr w:rsidR="0057420F">
        <w:tc>
          <w:tcPr>
            <w:tcW w:w="10440" w:type="dxa"/>
            <w:gridSpan w:val="3"/>
            <w:tcBorders>
              <w:bottom w:val="single" w:sz="4" w:space="0" w:color="auto"/>
            </w:tcBorders>
            <w:shd w:val="clear" w:color="auto" w:fill="00B3BE"/>
          </w:tcPr>
          <w:bookmarkEnd w:id="0"/>
          <w:p w:rsidR="0057420F" w:rsidRDefault="000851AA">
            <w:pPr>
              <w:pStyle w:val="BodyText"/>
              <w:rPr>
                <w:rFonts w:cs="Arial"/>
                <w:szCs w:val="22"/>
              </w:rPr>
            </w:pPr>
            <w:r>
              <w:rPr>
                <w:rFonts w:cs="Arial"/>
                <w:szCs w:val="22"/>
              </w:rPr>
              <w:t>Relationship To Other Posts In The Department:</w:t>
            </w:r>
          </w:p>
          <w:p w:rsidR="0057420F" w:rsidRDefault="0057420F">
            <w:pPr>
              <w:rPr>
                <w:rFonts w:cs="Arial"/>
                <w:sz w:val="22"/>
                <w:szCs w:val="22"/>
              </w:rPr>
            </w:pPr>
          </w:p>
        </w:tc>
      </w:tr>
      <w:tr w:rsidR="0057420F">
        <w:trPr>
          <w:trHeight w:val="518"/>
        </w:trPr>
        <w:tc>
          <w:tcPr>
            <w:tcW w:w="10105" w:type="dxa"/>
            <w:gridSpan w:val="2"/>
            <w:tcBorders>
              <w:top w:val="single" w:sz="4" w:space="0" w:color="auto"/>
              <w:bottom w:val="nil"/>
              <w:right w:val="nil"/>
            </w:tcBorders>
          </w:tcPr>
          <w:p w:rsidR="0057420F" w:rsidRDefault="000851AA">
            <w:pPr>
              <w:rPr>
                <w:rFonts w:cs="Arial"/>
                <w:bCs/>
                <w:sz w:val="22"/>
                <w:szCs w:val="22"/>
              </w:rPr>
            </w:pPr>
            <w:r>
              <w:rPr>
                <w:rFonts w:cs="Arial"/>
                <w:b/>
                <w:sz w:val="22"/>
                <w:szCs w:val="22"/>
              </w:rPr>
              <w:t>Responsible to:  Principal Applications Lead and Senior Systems and Applications Engineer</w:t>
            </w:r>
          </w:p>
          <w:p w:rsidR="0057420F" w:rsidRDefault="0057420F">
            <w:pPr>
              <w:rPr>
                <w:rFonts w:cs="Arial"/>
                <w:sz w:val="22"/>
                <w:szCs w:val="22"/>
              </w:rPr>
            </w:pPr>
          </w:p>
        </w:tc>
        <w:tc>
          <w:tcPr>
            <w:tcW w:w="335" w:type="dxa"/>
            <w:tcBorders>
              <w:top w:val="single" w:sz="4" w:space="0" w:color="auto"/>
              <w:left w:val="nil"/>
              <w:bottom w:val="nil"/>
            </w:tcBorders>
          </w:tcPr>
          <w:p w:rsidR="0057420F" w:rsidRDefault="0057420F">
            <w:pPr>
              <w:pStyle w:val="BodyText"/>
              <w:rPr>
                <w:rFonts w:cs="Arial"/>
                <w:b w:val="0"/>
                <w:bCs/>
                <w:szCs w:val="22"/>
              </w:rPr>
            </w:pPr>
          </w:p>
        </w:tc>
      </w:tr>
      <w:tr w:rsidR="0057420F">
        <w:trPr>
          <w:trHeight w:val="517"/>
        </w:trPr>
        <w:tc>
          <w:tcPr>
            <w:tcW w:w="9112" w:type="dxa"/>
            <w:tcBorders>
              <w:top w:val="nil"/>
              <w:right w:val="nil"/>
            </w:tcBorders>
          </w:tcPr>
          <w:p w:rsidR="0057420F" w:rsidRDefault="000851AA">
            <w:pPr>
              <w:rPr>
                <w:rFonts w:cs="Arial"/>
                <w:b/>
                <w:sz w:val="22"/>
                <w:szCs w:val="22"/>
              </w:rPr>
            </w:pPr>
            <w:r>
              <w:rPr>
                <w:rFonts w:cs="Arial"/>
                <w:b/>
                <w:sz w:val="22"/>
                <w:szCs w:val="22"/>
              </w:rPr>
              <w:t>Responsible for: n/a</w:t>
            </w:r>
          </w:p>
        </w:tc>
        <w:tc>
          <w:tcPr>
            <w:tcW w:w="1328" w:type="dxa"/>
            <w:gridSpan w:val="2"/>
            <w:tcBorders>
              <w:top w:val="nil"/>
              <w:left w:val="nil"/>
            </w:tcBorders>
          </w:tcPr>
          <w:p w:rsidR="0057420F" w:rsidRDefault="0057420F">
            <w:pPr>
              <w:rPr>
                <w:rFonts w:cs="Arial"/>
                <w:sz w:val="22"/>
                <w:szCs w:val="22"/>
              </w:rPr>
            </w:pPr>
          </w:p>
        </w:tc>
      </w:tr>
    </w:tbl>
    <w:p w:rsidR="0057420F" w:rsidRDefault="0057420F">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57420F">
        <w:tc>
          <w:tcPr>
            <w:tcW w:w="10440" w:type="dxa"/>
          </w:tcPr>
          <w:p w:rsidR="0057420F" w:rsidRDefault="000851AA">
            <w:pPr>
              <w:rPr>
                <w:rFonts w:cs="Arial"/>
                <w:b/>
                <w:sz w:val="22"/>
                <w:szCs w:val="22"/>
              </w:rPr>
            </w:pPr>
            <w:r>
              <w:rPr>
                <w:rFonts w:cs="Arial"/>
                <w:b/>
                <w:sz w:val="22"/>
                <w:szCs w:val="22"/>
              </w:rPr>
              <w:t xml:space="preserve">Special Conditions: </w:t>
            </w:r>
          </w:p>
          <w:p w:rsidR="0057420F" w:rsidRDefault="0057420F">
            <w:pPr>
              <w:rPr>
                <w:rFonts w:cs="Arial"/>
                <w:sz w:val="22"/>
                <w:szCs w:val="22"/>
              </w:rPr>
            </w:pPr>
          </w:p>
          <w:p w:rsidR="0057420F" w:rsidRDefault="0057420F">
            <w:pPr>
              <w:rPr>
                <w:rFonts w:cs="Arial"/>
                <w:sz w:val="22"/>
                <w:szCs w:val="22"/>
              </w:rPr>
            </w:pPr>
          </w:p>
        </w:tc>
      </w:tr>
    </w:tbl>
    <w:p w:rsidR="0057420F" w:rsidRDefault="0057420F">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57420F">
        <w:tc>
          <w:tcPr>
            <w:tcW w:w="10440" w:type="dxa"/>
            <w:tcBorders>
              <w:top w:val="single" w:sz="4" w:space="0" w:color="auto"/>
              <w:left w:val="single" w:sz="4" w:space="0" w:color="auto"/>
              <w:bottom w:val="single" w:sz="4" w:space="0" w:color="auto"/>
              <w:right w:val="single" w:sz="4" w:space="0" w:color="auto"/>
            </w:tcBorders>
            <w:shd w:val="clear" w:color="auto" w:fill="00B3BE"/>
          </w:tcPr>
          <w:p w:rsidR="0057420F" w:rsidRDefault="000851AA">
            <w:pPr>
              <w:rPr>
                <w:rFonts w:cs="Arial"/>
                <w:b/>
                <w:sz w:val="22"/>
                <w:szCs w:val="22"/>
              </w:rPr>
            </w:pPr>
            <w:r>
              <w:rPr>
                <w:rFonts w:cs="Arial"/>
                <w:b/>
                <w:sz w:val="22"/>
                <w:szCs w:val="22"/>
              </w:rPr>
              <w:t>Values and Behaviours:</w:t>
            </w:r>
          </w:p>
          <w:p w:rsidR="0057420F" w:rsidRDefault="0057420F">
            <w:pPr>
              <w:rPr>
                <w:rFonts w:cs="Arial"/>
                <w:b/>
                <w:sz w:val="22"/>
                <w:szCs w:val="22"/>
              </w:rPr>
            </w:pPr>
          </w:p>
        </w:tc>
      </w:tr>
      <w:tr w:rsidR="0057420F">
        <w:trPr>
          <w:trHeight w:val="518"/>
        </w:trPr>
        <w:tc>
          <w:tcPr>
            <w:tcW w:w="10440" w:type="dxa"/>
            <w:tcBorders>
              <w:top w:val="single" w:sz="4" w:space="0" w:color="auto"/>
              <w:left w:val="single" w:sz="4" w:space="0" w:color="auto"/>
              <w:bottom w:val="single" w:sz="4" w:space="0" w:color="auto"/>
              <w:right w:val="single" w:sz="4" w:space="0" w:color="auto"/>
            </w:tcBorders>
          </w:tcPr>
          <w:p w:rsidR="0057420F" w:rsidRDefault="000851AA">
            <w:pPr>
              <w:spacing w:before="100" w:beforeAutospacing="1" w:after="100" w:afterAutospacing="1"/>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rsidR="0057420F" w:rsidRDefault="000851AA">
            <w:pPr>
              <w:numPr>
                <w:ilvl w:val="0"/>
                <w:numId w:val="19"/>
              </w:numPr>
              <w:spacing w:before="100" w:beforeAutospacing="1" w:after="100" w:afterAutospacing="1"/>
              <w:jc w:val="both"/>
              <w:rPr>
                <w:rFonts w:cs="Arial"/>
                <w:sz w:val="22"/>
                <w:szCs w:val="22"/>
                <w:lang w:val="en" w:eastAsia="en-GB"/>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rsidR="0057420F" w:rsidRDefault="000851AA">
            <w:pPr>
              <w:numPr>
                <w:ilvl w:val="0"/>
                <w:numId w:val="19"/>
              </w:numPr>
              <w:spacing w:before="100" w:beforeAutospacing="1" w:after="100" w:afterAutospacing="1"/>
              <w:jc w:val="both"/>
              <w:rPr>
                <w:rFonts w:cs="Arial"/>
                <w:sz w:val="22"/>
                <w:szCs w:val="22"/>
                <w:lang w:val="en" w:eastAsia="en-GB"/>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rsidR="0057420F" w:rsidRDefault="000851AA">
            <w:pPr>
              <w:numPr>
                <w:ilvl w:val="0"/>
                <w:numId w:val="19"/>
              </w:numPr>
              <w:spacing w:before="100" w:beforeAutospacing="1" w:after="100" w:afterAutospacing="1"/>
              <w:jc w:val="both"/>
              <w:rPr>
                <w:rFonts w:cs="Arial"/>
                <w:sz w:val="22"/>
                <w:szCs w:val="22"/>
                <w:lang w:val="en" w:eastAsia="en-GB"/>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rsidR="0057420F" w:rsidRDefault="000851AA">
            <w:pPr>
              <w:numPr>
                <w:ilvl w:val="0"/>
                <w:numId w:val="19"/>
              </w:numPr>
              <w:spacing w:before="100" w:beforeAutospacing="1" w:after="100" w:afterAutospacing="1"/>
              <w:jc w:val="both"/>
              <w:rPr>
                <w:rFonts w:cs="Arial"/>
                <w:sz w:val="22"/>
                <w:szCs w:val="22"/>
                <w:lang w:val="en" w:eastAsia="en-GB"/>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rsidR="0057420F" w:rsidRDefault="000851AA">
            <w:pPr>
              <w:numPr>
                <w:ilvl w:val="0"/>
                <w:numId w:val="19"/>
              </w:numPr>
              <w:spacing w:before="100" w:beforeAutospacing="1" w:after="100" w:afterAutospacing="1"/>
              <w:jc w:val="both"/>
              <w:rPr>
                <w:rFonts w:cs="Arial"/>
                <w:sz w:val="22"/>
                <w:szCs w:val="22"/>
                <w:lang w:val="en" w:eastAsia="en-GB"/>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rsidR="0057420F" w:rsidRDefault="000851AA">
            <w:pPr>
              <w:numPr>
                <w:ilvl w:val="0"/>
                <w:numId w:val="19"/>
              </w:numPr>
              <w:spacing w:before="100" w:beforeAutospacing="1" w:after="100" w:afterAutospacing="1"/>
              <w:jc w:val="both"/>
              <w:rPr>
                <w:rFonts w:cs="Arial"/>
                <w:sz w:val="22"/>
                <w:szCs w:val="22"/>
                <w:lang w:val="en" w:eastAsia="en-GB"/>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rsidR="0057420F" w:rsidRDefault="000851AA">
            <w:pPr>
              <w:numPr>
                <w:ilvl w:val="0"/>
                <w:numId w:val="19"/>
              </w:numPr>
              <w:spacing w:before="100" w:beforeAutospacing="1" w:after="100" w:afterAutospacing="1"/>
              <w:jc w:val="both"/>
              <w:rPr>
                <w:rFonts w:cs="Arial"/>
                <w:sz w:val="22"/>
                <w:szCs w:val="22"/>
                <w:lang w:val="en" w:eastAsia="en-GB"/>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rsidR="0057420F">
        <w:trPr>
          <w:trHeight w:val="518"/>
        </w:trPr>
        <w:tc>
          <w:tcPr>
            <w:tcW w:w="10440" w:type="dxa"/>
            <w:tcBorders>
              <w:top w:val="single" w:sz="4" w:space="0" w:color="auto"/>
              <w:left w:val="single" w:sz="4" w:space="0" w:color="auto"/>
              <w:bottom w:val="single" w:sz="4" w:space="0" w:color="auto"/>
              <w:right w:val="single" w:sz="4" w:space="0" w:color="auto"/>
            </w:tcBorders>
          </w:tcPr>
          <w:p w:rsidR="0057420F" w:rsidRDefault="0057420F">
            <w:pPr>
              <w:rPr>
                <w:rFonts w:cs="Arial"/>
                <w:sz w:val="22"/>
                <w:szCs w:val="22"/>
              </w:rPr>
            </w:pPr>
          </w:p>
          <w:p w:rsidR="0057420F" w:rsidRDefault="000851AA">
            <w:pPr>
              <w:rPr>
                <w:rFonts w:cs="Arial"/>
                <w:sz w:val="22"/>
                <w:szCs w:val="22"/>
              </w:rPr>
            </w:pPr>
            <w:r>
              <w:rPr>
                <w:rFonts w:cs="Arial"/>
                <w:sz w:val="22"/>
                <w:szCs w:val="22"/>
                <w:lang w:val="en"/>
              </w:rPr>
              <w:t>Internally we’ve translated these values into five Co-operative behaviours which outline the priority areas of focus for staff at all levels.</w:t>
            </w:r>
          </w:p>
          <w:p w:rsidR="0057420F" w:rsidRDefault="0057420F">
            <w:pPr>
              <w:rPr>
                <w:rFonts w:cs="Arial"/>
                <w:sz w:val="22"/>
                <w:szCs w:val="22"/>
              </w:rPr>
            </w:pPr>
          </w:p>
          <w:p w:rsidR="0057420F" w:rsidRDefault="000851AA">
            <w:pPr>
              <w:numPr>
                <w:ilvl w:val="0"/>
                <w:numId w:val="18"/>
              </w:numPr>
              <w:rPr>
                <w:rFonts w:cs="Arial"/>
                <w:sz w:val="22"/>
                <w:szCs w:val="22"/>
              </w:rPr>
            </w:pPr>
            <w:r>
              <w:rPr>
                <w:rFonts w:cs="Arial"/>
                <w:sz w:val="22"/>
                <w:szCs w:val="22"/>
              </w:rPr>
              <w:t>Work with a Resident Focus</w:t>
            </w:r>
          </w:p>
          <w:p w:rsidR="0057420F" w:rsidRDefault="000851AA">
            <w:pPr>
              <w:numPr>
                <w:ilvl w:val="0"/>
                <w:numId w:val="18"/>
              </w:numPr>
              <w:rPr>
                <w:rFonts w:cs="Arial"/>
                <w:sz w:val="22"/>
                <w:szCs w:val="22"/>
              </w:rPr>
            </w:pPr>
            <w:r>
              <w:rPr>
                <w:rFonts w:cs="Arial"/>
                <w:sz w:val="22"/>
                <w:szCs w:val="22"/>
              </w:rPr>
              <w:t>Support Local Leaders</w:t>
            </w:r>
          </w:p>
          <w:p w:rsidR="0057420F" w:rsidRDefault="000851AA">
            <w:pPr>
              <w:numPr>
                <w:ilvl w:val="0"/>
                <w:numId w:val="18"/>
              </w:numPr>
              <w:rPr>
                <w:rFonts w:cs="Arial"/>
                <w:sz w:val="22"/>
                <w:szCs w:val="22"/>
              </w:rPr>
            </w:pPr>
            <w:r>
              <w:rPr>
                <w:rFonts w:cs="Arial"/>
                <w:sz w:val="22"/>
                <w:szCs w:val="22"/>
              </w:rPr>
              <w:t>Committed to the Borough</w:t>
            </w:r>
          </w:p>
          <w:p w:rsidR="0057420F" w:rsidRDefault="000851AA">
            <w:pPr>
              <w:numPr>
                <w:ilvl w:val="0"/>
                <w:numId w:val="18"/>
              </w:numPr>
              <w:rPr>
                <w:rFonts w:cs="Arial"/>
                <w:sz w:val="22"/>
                <w:szCs w:val="22"/>
              </w:rPr>
            </w:pPr>
            <w:r>
              <w:rPr>
                <w:rFonts w:cs="Arial"/>
                <w:sz w:val="22"/>
                <w:szCs w:val="22"/>
              </w:rPr>
              <w:t>Take Ownership and Drive Change</w:t>
            </w:r>
          </w:p>
          <w:p w:rsidR="0057420F" w:rsidRDefault="000851AA">
            <w:pPr>
              <w:numPr>
                <w:ilvl w:val="0"/>
                <w:numId w:val="18"/>
              </w:numPr>
              <w:rPr>
                <w:rFonts w:cs="Arial"/>
                <w:sz w:val="22"/>
                <w:szCs w:val="22"/>
              </w:rPr>
            </w:pPr>
            <w:r>
              <w:rPr>
                <w:rFonts w:cs="Arial"/>
                <w:sz w:val="22"/>
                <w:szCs w:val="22"/>
              </w:rPr>
              <w:t xml:space="preserve">Deliver High Performance </w:t>
            </w:r>
          </w:p>
          <w:p w:rsidR="0057420F" w:rsidRDefault="0057420F">
            <w:pPr>
              <w:rPr>
                <w:rFonts w:cs="Arial"/>
                <w:sz w:val="22"/>
                <w:szCs w:val="22"/>
              </w:rPr>
            </w:pPr>
          </w:p>
          <w:p w:rsidR="0057420F" w:rsidRDefault="000851AA">
            <w:pPr>
              <w:rPr>
                <w:rFonts w:cs="Arial"/>
                <w:sz w:val="22"/>
                <w:szCs w:val="22"/>
              </w:rPr>
            </w:pPr>
            <w:r>
              <w:rPr>
                <w:rFonts w:cs="Arial"/>
                <w:sz w:val="22"/>
                <w:szCs w:val="22"/>
              </w:rPr>
              <w:t>More information around our Values and Behaviours can be found on our Greater.Jobs pages.</w:t>
            </w:r>
          </w:p>
          <w:p w:rsidR="0057420F" w:rsidRDefault="0057420F">
            <w:pPr>
              <w:rPr>
                <w:rFonts w:cs="Arial"/>
                <w:b/>
                <w:sz w:val="22"/>
                <w:szCs w:val="22"/>
              </w:rPr>
            </w:pPr>
          </w:p>
        </w:tc>
      </w:tr>
    </w:tbl>
    <w:p w:rsidR="0057420F" w:rsidRDefault="0057420F">
      <w:pPr>
        <w:rPr>
          <w:rFonts w:cs="Arial"/>
          <w:sz w:val="22"/>
          <w:szCs w:val="22"/>
        </w:rPr>
      </w:pPr>
    </w:p>
    <w:p w:rsidR="0057420F" w:rsidRDefault="0057420F">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57420F">
        <w:tc>
          <w:tcPr>
            <w:tcW w:w="1620" w:type="dxa"/>
            <w:shd w:val="clear" w:color="auto" w:fill="00B3BE"/>
          </w:tcPr>
          <w:p w:rsidR="0057420F" w:rsidRDefault="0057420F">
            <w:pPr>
              <w:pStyle w:val="Header"/>
              <w:tabs>
                <w:tab w:val="clear" w:pos="4153"/>
                <w:tab w:val="clear" w:pos="8306"/>
              </w:tabs>
              <w:spacing w:before="60" w:after="60"/>
              <w:rPr>
                <w:rFonts w:cs="Arial"/>
                <w:szCs w:val="22"/>
              </w:rPr>
            </w:pPr>
          </w:p>
        </w:tc>
        <w:tc>
          <w:tcPr>
            <w:tcW w:w="1800" w:type="dxa"/>
            <w:shd w:val="clear" w:color="auto" w:fill="00B3BE"/>
          </w:tcPr>
          <w:p w:rsidR="0057420F" w:rsidRDefault="000851AA">
            <w:pPr>
              <w:spacing w:before="60" w:after="60"/>
              <w:jc w:val="center"/>
              <w:rPr>
                <w:rFonts w:cs="Arial"/>
                <w:b/>
                <w:sz w:val="22"/>
                <w:szCs w:val="22"/>
              </w:rPr>
            </w:pPr>
            <w:r>
              <w:rPr>
                <w:rFonts w:cs="Arial"/>
                <w:b/>
                <w:sz w:val="22"/>
                <w:szCs w:val="22"/>
              </w:rPr>
              <w:t>DATE</w:t>
            </w:r>
          </w:p>
        </w:tc>
        <w:tc>
          <w:tcPr>
            <w:tcW w:w="2160" w:type="dxa"/>
            <w:shd w:val="clear" w:color="auto" w:fill="00B3BE"/>
          </w:tcPr>
          <w:p w:rsidR="0057420F" w:rsidRDefault="000851AA">
            <w:pPr>
              <w:spacing w:before="60" w:after="60"/>
              <w:jc w:val="center"/>
              <w:rPr>
                <w:rFonts w:cs="Arial"/>
                <w:b/>
                <w:sz w:val="22"/>
                <w:szCs w:val="22"/>
              </w:rPr>
            </w:pPr>
            <w:r>
              <w:rPr>
                <w:rFonts w:cs="Arial"/>
                <w:b/>
                <w:sz w:val="22"/>
                <w:szCs w:val="22"/>
              </w:rPr>
              <w:t>NAME</w:t>
            </w:r>
          </w:p>
        </w:tc>
        <w:tc>
          <w:tcPr>
            <w:tcW w:w="4860" w:type="dxa"/>
            <w:shd w:val="clear" w:color="auto" w:fill="00B3BE"/>
          </w:tcPr>
          <w:p w:rsidR="0057420F" w:rsidRDefault="000851AA">
            <w:pPr>
              <w:spacing w:before="60" w:after="60"/>
              <w:jc w:val="center"/>
              <w:rPr>
                <w:rFonts w:cs="Arial"/>
                <w:b/>
                <w:sz w:val="22"/>
                <w:szCs w:val="22"/>
              </w:rPr>
            </w:pPr>
            <w:r>
              <w:rPr>
                <w:rFonts w:cs="Arial"/>
                <w:b/>
                <w:sz w:val="22"/>
                <w:szCs w:val="22"/>
              </w:rPr>
              <w:t>POST TITLE</w:t>
            </w:r>
          </w:p>
        </w:tc>
      </w:tr>
      <w:tr w:rsidR="0057420F">
        <w:tc>
          <w:tcPr>
            <w:tcW w:w="1620" w:type="dxa"/>
          </w:tcPr>
          <w:p w:rsidR="0057420F" w:rsidRDefault="000851AA">
            <w:pPr>
              <w:spacing w:before="60" w:after="60"/>
              <w:rPr>
                <w:rFonts w:cs="Arial"/>
                <w:b/>
                <w:sz w:val="22"/>
                <w:szCs w:val="22"/>
              </w:rPr>
            </w:pPr>
            <w:r>
              <w:rPr>
                <w:rFonts w:cs="Arial"/>
                <w:b/>
                <w:sz w:val="22"/>
                <w:szCs w:val="22"/>
              </w:rPr>
              <w:t>Prepared</w:t>
            </w:r>
          </w:p>
        </w:tc>
        <w:tc>
          <w:tcPr>
            <w:tcW w:w="1800" w:type="dxa"/>
          </w:tcPr>
          <w:p w:rsidR="0057420F" w:rsidRDefault="000851AA">
            <w:pPr>
              <w:spacing w:before="60" w:after="60"/>
              <w:rPr>
                <w:rFonts w:cs="Arial"/>
                <w:sz w:val="22"/>
                <w:szCs w:val="22"/>
              </w:rPr>
            </w:pPr>
            <w:r>
              <w:rPr>
                <w:rFonts w:cs="Arial"/>
                <w:sz w:val="22"/>
                <w:szCs w:val="22"/>
              </w:rPr>
              <w:t>10/10/2023</w:t>
            </w:r>
          </w:p>
        </w:tc>
        <w:tc>
          <w:tcPr>
            <w:tcW w:w="2160" w:type="dxa"/>
          </w:tcPr>
          <w:p w:rsidR="0057420F" w:rsidRDefault="000851AA">
            <w:pPr>
              <w:spacing w:before="60" w:after="60"/>
              <w:rPr>
                <w:rFonts w:cs="Arial"/>
                <w:sz w:val="22"/>
                <w:szCs w:val="22"/>
              </w:rPr>
            </w:pPr>
            <w:r>
              <w:rPr>
                <w:rFonts w:cs="Arial"/>
                <w:sz w:val="22"/>
                <w:szCs w:val="22"/>
              </w:rPr>
              <w:t>Afsha Aziz-Asghar</w:t>
            </w:r>
          </w:p>
        </w:tc>
        <w:tc>
          <w:tcPr>
            <w:tcW w:w="4860" w:type="dxa"/>
          </w:tcPr>
          <w:p w:rsidR="0057420F" w:rsidRDefault="000851AA">
            <w:pPr>
              <w:spacing w:before="60" w:after="60"/>
              <w:rPr>
                <w:rFonts w:cs="Arial"/>
                <w:sz w:val="22"/>
                <w:szCs w:val="22"/>
              </w:rPr>
            </w:pPr>
            <w:r>
              <w:rPr>
                <w:rFonts w:cs="Arial"/>
                <w:sz w:val="22"/>
                <w:szCs w:val="22"/>
              </w:rPr>
              <w:t>Applications Manager</w:t>
            </w:r>
          </w:p>
        </w:tc>
      </w:tr>
      <w:tr w:rsidR="0057420F">
        <w:tc>
          <w:tcPr>
            <w:tcW w:w="1620" w:type="dxa"/>
          </w:tcPr>
          <w:p w:rsidR="0057420F" w:rsidRDefault="000851AA">
            <w:pPr>
              <w:spacing w:before="60" w:after="60"/>
              <w:rPr>
                <w:rFonts w:cs="Arial"/>
                <w:b/>
                <w:sz w:val="22"/>
                <w:szCs w:val="22"/>
              </w:rPr>
            </w:pPr>
            <w:r>
              <w:rPr>
                <w:rFonts w:cs="Arial"/>
                <w:b/>
                <w:sz w:val="22"/>
                <w:szCs w:val="22"/>
              </w:rPr>
              <w:t>Reviewed</w:t>
            </w:r>
          </w:p>
        </w:tc>
        <w:tc>
          <w:tcPr>
            <w:tcW w:w="1800" w:type="dxa"/>
          </w:tcPr>
          <w:p w:rsidR="0057420F" w:rsidRDefault="0057420F">
            <w:pPr>
              <w:spacing w:before="60" w:after="60"/>
              <w:rPr>
                <w:rFonts w:cs="Arial"/>
                <w:sz w:val="22"/>
                <w:szCs w:val="22"/>
              </w:rPr>
            </w:pPr>
          </w:p>
        </w:tc>
        <w:tc>
          <w:tcPr>
            <w:tcW w:w="2160" w:type="dxa"/>
          </w:tcPr>
          <w:p w:rsidR="0057420F" w:rsidRDefault="0057420F">
            <w:pPr>
              <w:spacing w:before="60" w:after="60"/>
              <w:rPr>
                <w:rFonts w:cs="Arial"/>
                <w:sz w:val="22"/>
                <w:szCs w:val="22"/>
              </w:rPr>
            </w:pPr>
          </w:p>
        </w:tc>
        <w:tc>
          <w:tcPr>
            <w:tcW w:w="4860" w:type="dxa"/>
          </w:tcPr>
          <w:p w:rsidR="0057420F" w:rsidRDefault="0057420F">
            <w:pPr>
              <w:spacing w:before="60" w:after="60"/>
              <w:rPr>
                <w:rFonts w:cs="Arial"/>
                <w:sz w:val="22"/>
                <w:szCs w:val="22"/>
              </w:rPr>
            </w:pPr>
          </w:p>
        </w:tc>
      </w:tr>
      <w:tr w:rsidR="0057420F">
        <w:tc>
          <w:tcPr>
            <w:tcW w:w="1620" w:type="dxa"/>
          </w:tcPr>
          <w:p w:rsidR="0057420F" w:rsidRDefault="000851AA">
            <w:pPr>
              <w:spacing w:before="60" w:after="60"/>
              <w:rPr>
                <w:rFonts w:cs="Arial"/>
                <w:b/>
                <w:sz w:val="22"/>
                <w:szCs w:val="22"/>
              </w:rPr>
            </w:pPr>
            <w:r>
              <w:rPr>
                <w:rFonts w:cs="Arial"/>
                <w:b/>
                <w:sz w:val="22"/>
                <w:szCs w:val="22"/>
              </w:rPr>
              <w:t>Reviewed</w:t>
            </w:r>
          </w:p>
        </w:tc>
        <w:tc>
          <w:tcPr>
            <w:tcW w:w="1800" w:type="dxa"/>
          </w:tcPr>
          <w:p w:rsidR="0057420F" w:rsidRDefault="0057420F">
            <w:pPr>
              <w:spacing w:before="60" w:after="60"/>
              <w:rPr>
                <w:rFonts w:cs="Arial"/>
                <w:sz w:val="22"/>
                <w:szCs w:val="22"/>
              </w:rPr>
            </w:pPr>
          </w:p>
        </w:tc>
        <w:tc>
          <w:tcPr>
            <w:tcW w:w="2160" w:type="dxa"/>
          </w:tcPr>
          <w:p w:rsidR="0057420F" w:rsidRDefault="0057420F">
            <w:pPr>
              <w:spacing w:before="60" w:after="60"/>
              <w:rPr>
                <w:rFonts w:cs="Arial"/>
                <w:sz w:val="22"/>
                <w:szCs w:val="22"/>
              </w:rPr>
            </w:pPr>
          </w:p>
        </w:tc>
        <w:tc>
          <w:tcPr>
            <w:tcW w:w="4860" w:type="dxa"/>
          </w:tcPr>
          <w:p w:rsidR="0057420F" w:rsidRDefault="0057420F">
            <w:pPr>
              <w:spacing w:before="60" w:after="60"/>
              <w:rPr>
                <w:rFonts w:cs="Arial"/>
                <w:sz w:val="22"/>
                <w:szCs w:val="22"/>
              </w:rPr>
            </w:pPr>
          </w:p>
        </w:tc>
      </w:tr>
    </w:tbl>
    <w:p w:rsidR="0057420F" w:rsidRDefault="000851AA">
      <w:pPr>
        <w:jc w:val="center"/>
        <w:rPr>
          <w:rFonts w:cs="Arial"/>
          <w:b/>
          <w:bCs/>
          <w:sz w:val="22"/>
          <w:szCs w:val="22"/>
          <w:u w:val="single"/>
        </w:rPr>
      </w:pPr>
      <w:r>
        <w:rPr>
          <w:rFonts w:cs="Arial"/>
          <w:sz w:val="22"/>
          <w:szCs w:val="22"/>
        </w:rPr>
        <w:br w:type="page"/>
      </w:r>
      <w:r>
        <w:rPr>
          <w:rFonts w:cs="Arial"/>
          <w:b/>
          <w:bCs/>
          <w:sz w:val="22"/>
          <w:szCs w:val="22"/>
          <w:u w:val="single"/>
        </w:rPr>
        <w:t>OLDHAM COUNCIL</w:t>
      </w:r>
    </w:p>
    <w:p w:rsidR="0057420F" w:rsidRDefault="0057420F">
      <w:pPr>
        <w:jc w:val="center"/>
        <w:rPr>
          <w:rFonts w:cs="Arial"/>
          <w:b/>
          <w:bCs/>
          <w:sz w:val="22"/>
          <w:szCs w:val="22"/>
          <w:u w:val="single"/>
        </w:rPr>
      </w:pPr>
    </w:p>
    <w:p w:rsidR="0057420F" w:rsidRDefault="000851AA">
      <w:pPr>
        <w:jc w:val="center"/>
        <w:rPr>
          <w:rFonts w:cs="Arial"/>
          <w:b/>
          <w:bCs/>
          <w:sz w:val="22"/>
          <w:szCs w:val="22"/>
          <w:u w:val="single"/>
        </w:rPr>
      </w:pPr>
      <w:r>
        <w:rPr>
          <w:rFonts w:cs="Arial"/>
          <w:b/>
          <w:bCs/>
          <w:sz w:val="22"/>
          <w:szCs w:val="22"/>
          <w:u w:val="single"/>
        </w:rPr>
        <w:t>PERSON SPECIFICATION</w:t>
      </w:r>
    </w:p>
    <w:p w:rsidR="0057420F" w:rsidRDefault="0057420F">
      <w:pPr>
        <w:rPr>
          <w:rFonts w:cs="Arial"/>
          <w:bCs/>
          <w:sz w:val="22"/>
          <w:szCs w:val="22"/>
        </w:rPr>
      </w:pPr>
    </w:p>
    <w:p w:rsidR="0057420F" w:rsidRDefault="000851AA">
      <w:pPr>
        <w:pStyle w:val="EndnoteText"/>
        <w:rPr>
          <w:rFonts w:ascii="Arial" w:hAnsi="Arial" w:cs="Arial"/>
          <w:sz w:val="22"/>
          <w:szCs w:val="22"/>
        </w:rPr>
      </w:pPr>
      <w:r>
        <w:rPr>
          <w:rFonts w:ascii="Arial" w:hAnsi="Arial" w:cs="Arial"/>
          <w:b/>
          <w:bCs/>
          <w:sz w:val="22"/>
          <w:szCs w:val="22"/>
        </w:rPr>
        <w:t xml:space="preserve">Job Title:      </w:t>
      </w:r>
      <w:r>
        <w:rPr>
          <w:rFonts w:ascii="Arial" w:hAnsi="Arial" w:cs="Arial"/>
          <w:sz w:val="22"/>
          <w:szCs w:val="22"/>
        </w:rPr>
        <w:t>Systems and Applications Officer</w:t>
      </w:r>
    </w:p>
    <w:p w:rsidR="0057420F" w:rsidRDefault="0057420F">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57420F">
        <w:trPr>
          <w:cantSplit/>
          <w:trHeight w:val="1000"/>
        </w:trPr>
        <w:tc>
          <w:tcPr>
            <w:tcW w:w="1800" w:type="dxa"/>
            <w:tcBorders>
              <w:bottom w:val="single" w:sz="4" w:space="0" w:color="auto"/>
            </w:tcBorders>
            <w:shd w:val="clear" w:color="auto" w:fill="00B3BE"/>
          </w:tcPr>
          <w:p w:rsidR="0057420F" w:rsidRDefault="0057420F">
            <w:pPr>
              <w:rPr>
                <w:rFonts w:cs="Arial"/>
                <w:b/>
                <w:bCs/>
                <w:sz w:val="22"/>
                <w:szCs w:val="22"/>
              </w:rPr>
            </w:pPr>
          </w:p>
        </w:tc>
        <w:tc>
          <w:tcPr>
            <w:tcW w:w="3960" w:type="dxa"/>
            <w:shd w:val="clear" w:color="auto" w:fill="00B3BE"/>
          </w:tcPr>
          <w:p w:rsidR="0057420F" w:rsidRDefault="0057420F">
            <w:pPr>
              <w:jc w:val="center"/>
              <w:rPr>
                <w:rFonts w:cs="Arial"/>
                <w:b/>
                <w:bCs/>
                <w:sz w:val="22"/>
                <w:szCs w:val="22"/>
              </w:rPr>
            </w:pPr>
          </w:p>
          <w:p w:rsidR="0057420F" w:rsidRDefault="000851AA">
            <w:pPr>
              <w:jc w:val="center"/>
              <w:rPr>
                <w:rFonts w:cs="Arial"/>
                <w:b/>
                <w:bCs/>
                <w:sz w:val="22"/>
                <w:szCs w:val="22"/>
              </w:rPr>
            </w:pPr>
            <w:r>
              <w:rPr>
                <w:rFonts w:cs="Arial"/>
                <w:b/>
                <w:bCs/>
                <w:sz w:val="22"/>
                <w:szCs w:val="22"/>
              </w:rPr>
              <w:t xml:space="preserve">Selection criteria </w:t>
            </w:r>
          </w:p>
          <w:p w:rsidR="0057420F" w:rsidRDefault="000851AA">
            <w:pPr>
              <w:jc w:val="center"/>
              <w:rPr>
                <w:rFonts w:cs="Arial"/>
                <w:b/>
                <w:bCs/>
                <w:sz w:val="22"/>
                <w:szCs w:val="22"/>
              </w:rPr>
            </w:pPr>
            <w:r>
              <w:rPr>
                <w:rFonts w:cs="Arial"/>
                <w:b/>
                <w:bCs/>
                <w:sz w:val="22"/>
                <w:szCs w:val="22"/>
              </w:rPr>
              <w:t>(Essential)</w:t>
            </w:r>
          </w:p>
        </w:tc>
        <w:tc>
          <w:tcPr>
            <w:tcW w:w="3060" w:type="dxa"/>
            <w:shd w:val="clear" w:color="auto" w:fill="00B3BE"/>
          </w:tcPr>
          <w:p w:rsidR="0057420F" w:rsidRDefault="0057420F">
            <w:pPr>
              <w:jc w:val="center"/>
              <w:rPr>
                <w:rFonts w:cs="Arial"/>
                <w:b/>
                <w:bCs/>
                <w:sz w:val="22"/>
                <w:szCs w:val="22"/>
              </w:rPr>
            </w:pPr>
          </w:p>
          <w:p w:rsidR="0057420F" w:rsidRDefault="000851AA">
            <w:pPr>
              <w:jc w:val="center"/>
              <w:rPr>
                <w:rFonts w:cs="Arial"/>
                <w:b/>
                <w:bCs/>
                <w:sz w:val="22"/>
                <w:szCs w:val="22"/>
              </w:rPr>
            </w:pPr>
            <w:r>
              <w:rPr>
                <w:rFonts w:cs="Arial"/>
                <w:b/>
                <w:bCs/>
                <w:sz w:val="22"/>
                <w:szCs w:val="22"/>
              </w:rPr>
              <w:t xml:space="preserve">Selection criteria </w:t>
            </w:r>
          </w:p>
          <w:p w:rsidR="0057420F" w:rsidRDefault="000851AA">
            <w:pPr>
              <w:jc w:val="center"/>
              <w:rPr>
                <w:rFonts w:cs="Arial"/>
                <w:b/>
                <w:bCs/>
                <w:sz w:val="22"/>
                <w:szCs w:val="22"/>
              </w:rPr>
            </w:pPr>
            <w:r>
              <w:rPr>
                <w:rFonts w:cs="Arial"/>
                <w:b/>
                <w:bCs/>
                <w:sz w:val="22"/>
                <w:szCs w:val="22"/>
              </w:rPr>
              <w:t>(Desirable)</w:t>
            </w:r>
          </w:p>
          <w:p w:rsidR="0057420F" w:rsidRDefault="0057420F">
            <w:pPr>
              <w:jc w:val="center"/>
              <w:rPr>
                <w:rFonts w:cs="Arial"/>
                <w:b/>
                <w:bCs/>
                <w:sz w:val="22"/>
                <w:szCs w:val="22"/>
              </w:rPr>
            </w:pPr>
          </w:p>
        </w:tc>
        <w:tc>
          <w:tcPr>
            <w:tcW w:w="1620" w:type="dxa"/>
            <w:shd w:val="clear" w:color="auto" w:fill="00B3BE"/>
          </w:tcPr>
          <w:p w:rsidR="0057420F" w:rsidRDefault="0057420F">
            <w:pPr>
              <w:jc w:val="center"/>
              <w:rPr>
                <w:rFonts w:cs="Arial"/>
                <w:b/>
                <w:bCs/>
                <w:sz w:val="22"/>
                <w:szCs w:val="22"/>
              </w:rPr>
            </w:pPr>
          </w:p>
          <w:p w:rsidR="0057420F" w:rsidRDefault="000851AA">
            <w:pPr>
              <w:jc w:val="center"/>
              <w:rPr>
                <w:rFonts w:cs="Arial"/>
                <w:b/>
                <w:bCs/>
                <w:sz w:val="22"/>
                <w:szCs w:val="22"/>
              </w:rPr>
            </w:pPr>
            <w:r>
              <w:rPr>
                <w:rFonts w:cs="Arial"/>
                <w:b/>
                <w:bCs/>
                <w:sz w:val="22"/>
                <w:szCs w:val="22"/>
              </w:rPr>
              <w:t>How Assessed</w:t>
            </w:r>
          </w:p>
        </w:tc>
      </w:tr>
      <w:tr w:rsidR="0057420F">
        <w:tc>
          <w:tcPr>
            <w:tcW w:w="1800" w:type="dxa"/>
            <w:shd w:val="clear" w:color="auto" w:fill="00B3BE"/>
          </w:tcPr>
          <w:p w:rsidR="0057420F" w:rsidRDefault="0057420F">
            <w:pPr>
              <w:rPr>
                <w:rFonts w:cs="Arial"/>
                <w:b/>
                <w:bCs/>
                <w:sz w:val="22"/>
                <w:szCs w:val="22"/>
              </w:rPr>
            </w:pPr>
          </w:p>
          <w:p w:rsidR="0057420F" w:rsidRDefault="000851AA">
            <w:pPr>
              <w:pStyle w:val="BodyText"/>
              <w:rPr>
                <w:rFonts w:cs="Arial"/>
                <w:bCs/>
                <w:szCs w:val="22"/>
              </w:rPr>
            </w:pPr>
            <w:r>
              <w:rPr>
                <w:rFonts w:cs="Arial"/>
                <w:bCs/>
                <w:szCs w:val="22"/>
              </w:rPr>
              <w:t>Education &amp; Qualifications</w:t>
            </w:r>
          </w:p>
          <w:p w:rsidR="0057420F" w:rsidRDefault="0057420F">
            <w:pPr>
              <w:rPr>
                <w:rFonts w:cs="Arial"/>
                <w:b/>
                <w:bCs/>
                <w:sz w:val="22"/>
                <w:szCs w:val="22"/>
              </w:rPr>
            </w:pPr>
          </w:p>
        </w:tc>
        <w:tc>
          <w:tcPr>
            <w:tcW w:w="3960" w:type="dxa"/>
          </w:tcPr>
          <w:p w:rsidR="0057420F" w:rsidRDefault="000851AA">
            <w:pPr>
              <w:rPr>
                <w:sz w:val="22"/>
                <w:szCs w:val="22"/>
              </w:rPr>
            </w:pPr>
            <w:r>
              <w:rPr>
                <w:sz w:val="22"/>
                <w:szCs w:val="22"/>
              </w:rPr>
              <w:t>IT Degree or relevant experience</w:t>
            </w:r>
          </w:p>
          <w:p w:rsidR="0057420F" w:rsidRDefault="0057420F">
            <w:pPr>
              <w:rPr>
                <w:rFonts w:cs="Arial"/>
                <w:sz w:val="22"/>
                <w:szCs w:val="22"/>
              </w:rPr>
            </w:pPr>
          </w:p>
          <w:p w:rsidR="0057420F" w:rsidRDefault="000851AA">
            <w:pPr>
              <w:rPr>
                <w:rFonts w:cs="Arial"/>
                <w:sz w:val="22"/>
                <w:szCs w:val="22"/>
              </w:rPr>
            </w:pPr>
            <w:r>
              <w:rPr>
                <w:rFonts w:cs="Arial"/>
                <w:sz w:val="22"/>
                <w:szCs w:val="22"/>
              </w:rPr>
              <w:t xml:space="preserve">Microsoft qualifications including desktop or relevant experience. </w:t>
            </w:r>
          </w:p>
          <w:p w:rsidR="0057420F" w:rsidRDefault="0057420F">
            <w:pPr>
              <w:rPr>
                <w:rFonts w:cs="Arial"/>
                <w:sz w:val="22"/>
                <w:szCs w:val="22"/>
              </w:rPr>
            </w:pPr>
          </w:p>
          <w:p w:rsidR="0057420F" w:rsidRDefault="000851AA">
            <w:pPr>
              <w:rPr>
                <w:rFonts w:cs="Arial"/>
                <w:sz w:val="22"/>
                <w:szCs w:val="22"/>
              </w:rPr>
            </w:pPr>
            <w:r>
              <w:rPr>
                <w:rFonts w:cs="Arial"/>
                <w:sz w:val="22"/>
                <w:szCs w:val="22"/>
              </w:rPr>
              <w:t>Prince 2 Foundation (or equivalent experience with a demonstrable ability and willingness to learn and obtain a current qualification in the future)</w:t>
            </w:r>
          </w:p>
          <w:p w:rsidR="0057420F" w:rsidRDefault="0057420F">
            <w:pPr>
              <w:rPr>
                <w:rFonts w:cs="Arial"/>
                <w:sz w:val="22"/>
                <w:szCs w:val="22"/>
              </w:rPr>
            </w:pPr>
          </w:p>
        </w:tc>
        <w:tc>
          <w:tcPr>
            <w:tcW w:w="3060" w:type="dxa"/>
          </w:tcPr>
          <w:p w:rsidR="0057420F" w:rsidRDefault="000851AA">
            <w:pPr>
              <w:rPr>
                <w:rFonts w:cs="Arial"/>
                <w:sz w:val="22"/>
                <w:szCs w:val="22"/>
              </w:rPr>
            </w:pPr>
            <w:r>
              <w:rPr>
                <w:rFonts w:cs="Arial"/>
                <w:sz w:val="22"/>
                <w:szCs w:val="22"/>
              </w:rPr>
              <w:t>ITIL Foundation</w:t>
            </w:r>
          </w:p>
        </w:tc>
        <w:tc>
          <w:tcPr>
            <w:tcW w:w="1620" w:type="dxa"/>
          </w:tcPr>
          <w:p w:rsidR="0057420F" w:rsidRDefault="0057420F">
            <w:pPr>
              <w:pStyle w:val="EndnoteText"/>
              <w:rPr>
                <w:rFonts w:ascii="Arial" w:hAnsi="Arial" w:cs="Arial"/>
                <w:sz w:val="22"/>
                <w:szCs w:val="22"/>
              </w:rPr>
            </w:pPr>
          </w:p>
          <w:p w:rsidR="0057420F" w:rsidRDefault="000851AA">
            <w:pPr>
              <w:jc w:val="center"/>
            </w:pPr>
            <w:r>
              <w:t>A/I</w:t>
            </w:r>
          </w:p>
        </w:tc>
      </w:tr>
      <w:tr w:rsidR="0057420F">
        <w:tc>
          <w:tcPr>
            <w:tcW w:w="1800" w:type="dxa"/>
            <w:shd w:val="clear" w:color="auto" w:fill="00B3BE"/>
          </w:tcPr>
          <w:p w:rsidR="0057420F" w:rsidRDefault="0057420F">
            <w:pPr>
              <w:rPr>
                <w:rFonts w:cs="Arial"/>
                <w:b/>
                <w:bCs/>
                <w:sz w:val="22"/>
                <w:szCs w:val="22"/>
              </w:rPr>
            </w:pPr>
          </w:p>
          <w:p w:rsidR="0057420F" w:rsidRDefault="000851AA">
            <w:pPr>
              <w:rPr>
                <w:rFonts w:cs="Arial"/>
                <w:b/>
                <w:bCs/>
                <w:sz w:val="22"/>
                <w:szCs w:val="22"/>
              </w:rPr>
            </w:pPr>
            <w:r>
              <w:rPr>
                <w:rFonts w:cs="Arial"/>
                <w:b/>
                <w:bCs/>
                <w:sz w:val="22"/>
                <w:szCs w:val="22"/>
              </w:rPr>
              <w:t>Experience</w:t>
            </w:r>
          </w:p>
          <w:p w:rsidR="0057420F" w:rsidRDefault="0057420F">
            <w:pPr>
              <w:rPr>
                <w:rFonts w:cs="Arial"/>
                <w:b/>
                <w:bCs/>
                <w:sz w:val="22"/>
                <w:szCs w:val="22"/>
              </w:rPr>
            </w:pPr>
          </w:p>
        </w:tc>
        <w:tc>
          <w:tcPr>
            <w:tcW w:w="3960" w:type="dxa"/>
          </w:tcPr>
          <w:p w:rsidR="0057420F" w:rsidRDefault="000851AA">
            <w:pPr>
              <w:rPr>
                <w:sz w:val="22"/>
                <w:szCs w:val="22"/>
              </w:rPr>
            </w:pPr>
            <w:r>
              <w:rPr>
                <w:sz w:val="22"/>
                <w:szCs w:val="22"/>
              </w:rPr>
              <w:t xml:space="preserve">Full software transition lifecycle (Design, test, packaging, release &amp; deployment –Business Application hosting, integration and platform stability. Strong MSI Packaging skills, / using industry standard tools, / </w:t>
            </w:r>
            <w:proofErr w:type="spellStart"/>
            <w:r>
              <w:rPr>
                <w:sz w:val="22"/>
                <w:szCs w:val="22"/>
              </w:rPr>
              <w:t>MSIx</w:t>
            </w:r>
            <w:proofErr w:type="spellEnd"/>
            <w:r>
              <w:rPr>
                <w:sz w:val="22"/>
                <w:szCs w:val="22"/>
              </w:rPr>
              <w:t xml:space="preserve"> or MS App-V packaging, release and deployment skills / MCDST. Strong Windows Client - configure and management, (or equivalent experience with a demonstrable ability and willingness to learn and obtain a current qualification in the future).</w:t>
            </w:r>
          </w:p>
          <w:p w:rsidR="0057420F" w:rsidRDefault="0057420F">
            <w:pPr>
              <w:rPr>
                <w:sz w:val="22"/>
                <w:szCs w:val="22"/>
              </w:rPr>
            </w:pPr>
          </w:p>
          <w:p w:rsidR="0057420F" w:rsidRDefault="000851AA">
            <w:pPr>
              <w:rPr>
                <w:sz w:val="22"/>
                <w:szCs w:val="22"/>
              </w:rPr>
            </w:pPr>
            <w:r>
              <w:rPr>
                <w:sz w:val="22"/>
                <w:szCs w:val="22"/>
              </w:rPr>
              <w:t>Strong knowledge and ability (MCTS) in Systems Centre (application deployment)</w:t>
            </w:r>
          </w:p>
          <w:p w:rsidR="0057420F" w:rsidRDefault="0057420F">
            <w:pPr>
              <w:rPr>
                <w:sz w:val="22"/>
                <w:szCs w:val="22"/>
              </w:rPr>
            </w:pPr>
          </w:p>
          <w:p w:rsidR="0057420F" w:rsidRDefault="000851AA">
            <w:pPr>
              <w:rPr>
                <w:sz w:val="22"/>
                <w:szCs w:val="22"/>
              </w:rPr>
            </w:pPr>
            <w:r>
              <w:rPr>
                <w:sz w:val="22"/>
                <w:szCs w:val="22"/>
              </w:rPr>
              <w:t>Strong understanding of PowerShell Scripting along with highly developed analytical and problem-solving skills and strong understanding of statistical and analytical principles and processes. (or equivalent experience with a demonstrable ability and willingness to learn and obtain a current qualification in the future).</w:t>
            </w:r>
          </w:p>
          <w:p w:rsidR="0057420F" w:rsidRDefault="0057420F">
            <w:pPr>
              <w:rPr>
                <w:rFonts w:cs="Arial"/>
                <w:sz w:val="22"/>
                <w:szCs w:val="22"/>
              </w:rPr>
            </w:pPr>
          </w:p>
          <w:p w:rsidR="0057420F" w:rsidRDefault="000851AA">
            <w:pPr>
              <w:rPr>
                <w:rFonts w:cs="Arial"/>
                <w:sz w:val="22"/>
                <w:szCs w:val="22"/>
              </w:rPr>
            </w:pPr>
            <w:r>
              <w:rPr>
                <w:rFonts w:cs="Arial"/>
                <w:sz w:val="22"/>
                <w:szCs w:val="22"/>
              </w:rPr>
              <w:t>Experience as on-site engineer and technical expert providing expertise and procedural excellence in the following full end-to-end software transition lifecycle steps.</w:t>
            </w:r>
          </w:p>
          <w:p w:rsidR="0057420F" w:rsidRDefault="0057420F">
            <w:pPr>
              <w:rPr>
                <w:rFonts w:cs="Arial"/>
                <w:sz w:val="22"/>
                <w:szCs w:val="22"/>
              </w:rPr>
            </w:pPr>
          </w:p>
          <w:p w:rsidR="0057420F" w:rsidRDefault="000851AA">
            <w:pPr>
              <w:rPr>
                <w:rFonts w:cs="Arial"/>
                <w:sz w:val="22"/>
                <w:szCs w:val="22"/>
              </w:rPr>
            </w:pPr>
            <w:r>
              <w:rPr>
                <w:rFonts w:cs="Arial"/>
                <w:sz w:val="22"/>
                <w:szCs w:val="22"/>
              </w:rPr>
              <w:t>Experience of working in a team and working alone to perform technical evaluations of issues and the implementation of solutions</w:t>
            </w:r>
          </w:p>
          <w:p w:rsidR="0057420F" w:rsidRDefault="0057420F">
            <w:pPr>
              <w:rPr>
                <w:rFonts w:cs="Arial"/>
                <w:sz w:val="22"/>
                <w:szCs w:val="22"/>
              </w:rPr>
            </w:pPr>
          </w:p>
          <w:p w:rsidR="0057420F" w:rsidRDefault="000851AA">
            <w:pPr>
              <w:rPr>
                <w:rFonts w:cs="Arial"/>
                <w:sz w:val="22"/>
                <w:szCs w:val="22"/>
              </w:rPr>
            </w:pPr>
            <w:r>
              <w:rPr>
                <w:rFonts w:cs="Arial"/>
                <w:sz w:val="22"/>
                <w:szCs w:val="22"/>
              </w:rPr>
              <w:t>Extensive experience in owning and managing a library of pre-packaged deployable standard desktop and business critical LOB software applications – including all packaging tools, methods, procedures and documentation. Always ensuring full inter-operability and required integration of new software packages is fully tested.</w:t>
            </w:r>
          </w:p>
          <w:p w:rsidR="0057420F" w:rsidRDefault="0057420F">
            <w:pPr>
              <w:rPr>
                <w:sz w:val="22"/>
                <w:szCs w:val="22"/>
              </w:rPr>
            </w:pPr>
          </w:p>
          <w:p w:rsidR="0057420F" w:rsidRDefault="000851AA">
            <w:pPr>
              <w:rPr>
                <w:sz w:val="22"/>
                <w:szCs w:val="22"/>
              </w:rPr>
            </w:pPr>
            <w:r>
              <w:rPr>
                <w:sz w:val="22"/>
                <w:szCs w:val="22"/>
              </w:rPr>
              <w:t>Experience of using IT service desk systems for call handling, change management and problem resolution.</w:t>
            </w:r>
          </w:p>
          <w:p w:rsidR="0057420F" w:rsidRDefault="0057420F">
            <w:pPr>
              <w:rPr>
                <w:sz w:val="22"/>
                <w:szCs w:val="22"/>
              </w:rPr>
            </w:pPr>
          </w:p>
        </w:tc>
        <w:tc>
          <w:tcPr>
            <w:tcW w:w="3060" w:type="dxa"/>
          </w:tcPr>
          <w:p w:rsidR="0057420F" w:rsidRDefault="000851AA">
            <w:pPr>
              <w:rPr>
                <w:sz w:val="22"/>
                <w:szCs w:val="22"/>
              </w:rPr>
            </w:pPr>
            <w:r>
              <w:rPr>
                <w:sz w:val="22"/>
                <w:szCs w:val="22"/>
              </w:rPr>
              <w:t xml:space="preserve">MCTS SharePoint, </w:t>
            </w:r>
            <w:proofErr w:type="gramStart"/>
            <w:r>
              <w:rPr>
                <w:sz w:val="22"/>
                <w:szCs w:val="22"/>
              </w:rPr>
              <w:t>SQL(</w:t>
            </w:r>
            <w:proofErr w:type="gramEnd"/>
            <w:r>
              <w:rPr>
                <w:sz w:val="22"/>
                <w:szCs w:val="22"/>
              </w:rPr>
              <w:t>or equivalent experience with a demonstrable ability and willingness to learn and obtain a current qualification in the future).</w:t>
            </w:r>
          </w:p>
          <w:p w:rsidR="0057420F" w:rsidRDefault="0057420F">
            <w:pPr>
              <w:rPr>
                <w:rFonts w:cs="Arial"/>
                <w:sz w:val="22"/>
                <w:szCs w:val="22"/>
              </w:rPr>
            </w:pPr>
          </w:p>
        </w:tc>
        <w:tc>
          <w:tcPr>
            <w:tcW w:w="1620" w:type="dxa"/>
          </w:tcPr>
          <w:p w:rsidR="0057420F" w:rsidRDefault="000851AA">
            <w:pPr>
              <w:ind w:left="360"/>
              <w:jc w:val="both"/>
              <w:rPr>
                <w:rFonts w:cs="Arial"/>
                <w:sz w:val="22"/>
                <w:szCs w:val="22"/>
              </w:rPr>
            </w:pPr>
            <w:r>
              <w:rPr>
                <w:rFonts w:cs="Arial"/>
                <w:sz w:val="22"/>
                <w:szCs w:val="22"/>
              </w:rPr>
              <w:t>A/I</w:t>
            </w:r>
          </w:p>
        </w:tc>
      </w:tr>
      <w:tr w:rsidR="0057420F">
        <w:tc>
          <w:tcPr>
            <w:tcW w:w="1800" w:type="dxa"/>
            <w:tcBorders>
              <w:bottom w:val="single" w:sz="4" w:space="0" w:color="auto"/>
            </w:tcBorders>
            <w:shd w:val="clear" w:color="auto" w:fill="00B3BE"/>
          </w:tcPr>
          <w:p w:rsidR="0057420F" w:rsidRDefault="0057420F">
            <w:pPr>
              <w:rPr>
                <w:rFonts w:cs="Arial"/>
                <w:b/>
                <w:bCs/>
                <w:sz w:val="22"/>
                <w:szCs w:val="22"/>
              </w:rPr>
            </w:pPr>
          </w:p>
          <w:p w:rsidR="0057420F" w:rsidRDefault="000851AA">
            <w:pPr>
              <w:rPr>
                <w:rFonts w:cs="Arial"/>
                <w:b/>
                <w:bCs/>
                <w:sz w:val="22"/>
                <w:szCs w:val="22"/>
              </w:rPr>
            </w:pPr>
            <w:r>
              <w:rPr>
                <w:rFonts w:cs="Arial"/>
                <w:b/>
                <w:bCs/>
                <w:sz w:val="22"/>
                <w:szCs w:val="22"/>
              </w:rPr>
              <w:t>Skills &amp; Abilities</w:t>
            </w:r>
          </w:p>
          <w:p w:rsidR="0057420F" w:rsidRDefault="0057420F">
            <w:pPr>
              <w:rPr>
                <w:rFonts w:cs="Arial"/>
                <w:b/>
                <w:bCs/>
                <w:sz w:val="22"/>
                <w:szCs w:val="22"/>
              </w:rPr>
            </w:pPr>
          </w:p>
        </w:tc>
        <w:tc>
          <w:tcPr>
            <w:tcW w:w="3960" w:type="dxa"/>
          </w:tcPr>
          <w:p w:rsidR="0057420F" w:rsidRDefault="000851AA">
            <w:pPr>
              <w:jc w:val="both"/>
              <w:rPr>
                <w:rFonts w:cs="Arial"/>
                <w:sz w:val="22"/>
                <w:szCs w:val="22"/>
              </w:rPr>
            </w:pPr>
            <w:r>
              <w:rPr>
                <w:rFonts w:cs="Arial"/>
                <w:sz w:val="22"/>
                <w:szCs w:val="22"/>
              </w:rPr>
              <w:t xml:space="preserve">Broad experience in defining, analysing, planning, measuring and continually improving all aspects of the ICT; specialising in Council standard desktop and Line of business (LOB) software applications and associated administration, configuration, maintenance and performance tuning, delivering continual improvement and high-quality services by always utilising the following best practice service management disciplines. </w:t>
            </w:r>
          </w:p>
          <w:p w:rsidR="0057420F" w:rsidRDefault="0057420F">
            <w:pPr>
              <w:jc w:val="both"/>
              <w:rPr>
                <w:rFonts w:cs="Arial"/>
                <w:sz w:val="22"/>
                <w:szCs w:val="22"/>
              </w:rPr>
            </w:pPr>
          </w:p>
          <w:p w:rsidR="0057420F" w:rsidRDefault="000851AA">
            <w:pPr>
              <w:jc w:val="both"/>
              <w:rPr>
                <w:rFonts w:cs="Arial"/>
                <w:sz w:val="22"/>
                <w:szCs w:val="22"/>
              </w:rPr>
            </w:pPr>
            <w:r>
              <w:rPr>
                <w:rFonts w:cs="Arial"/>
                <w:sz w:val="22"/>
                <w:szCs w:val="22"/>
              </w:rPr>
              <w:t>Experience ensuring operational normality can be swiftly returned when issues arise relating to ICT systems, networks and specifically database and application services, Security breaches and specifically hardware and software relating to Council hosted Line of business (LOB) applications and application client services. Good experience as on-site engineer and technical expert providing expertise and procedural excellence in the following full end-to-end software transition lifecycle steps.</w:t>
            </w:r>
          </w:p>
          <w:p w:rsidR="0057420F" w:rsidRDefault="0057420F">
            <w:pPr>
              <w:jc w:val="both"/>
              <w:rPr>
                <w:rFonts w:cs="Arial"/>
                <w:sz w:val="22"/>
                <w:szCs w:val="20"/>
              </w:rPr>
            </w:pPr>
          </w:p>
          <w:p w:rsidR="0057420F" w:rsidRDefault="000851AA">
            <w:pPr>
              <w:jc w:val="both"/>
              <w:rPr>
                <w:rFonts w:cs="Arial"/>
                <w:sz w:val="22"/>
                <w:szCs w:val="22"/>
              </w:rPr>
            </w:pPr>
            <w:r>
              <w:rPr>
                <w:rFonts w:cs="Arial"/>
                <w:sz w:val="22"/>
                <w:szCs w:val="22"/>
              </w:rPr>
              <w:t>Experience working in a team and work alone to perform technical evaluation of issues and the implementation of solutions. Including housekeeping of the Council’s software applications and systems including license controls, usage control, and plans to maximise value for money</w:t>
            </w:r>
          </w:p>
          <w:p w:rsidR="0057420F" w:rsidRDefault="0057420F">
            <w:pPr>
              <w:jc w:val="both"/>
              <w:rPr>
                <w:rFonts w:cs="Arial"/>
                <w:sz w:val="22"/>
                <w:szCs w:val="20"/>
              </w:rPr>
            </w:pPr>
          </w:p>
          <w:p w:rsidR="0057420F" w:rsidRDefault="000851AA">
            <w:pPr>
              <w:jc w:val="both"/>
              <w:rPr>
                <w:rFonts w:cs="Arial"/>
                <w:sz w:val="22"/>
                <w:szCs w:val="22"/>
              </w:rPr>
            </w:pPr>
            <w:r>
              <w:rPr>
                <w:rFonts w:cs="Arial"/>
                <w:sz w:val="22"/>
                <w:szCs w:val="22"/>
              </w:rPr>
              <w:t>Experience of maintaining an ICT Service library of pre-packaged deployable standard desktop and business critical LOB software applications – including all packaging tools, methods, procedures and documentation. Always ensuring full inter-operability and required integration of new software packages is fully tested.</w:t>
            </w:r>
          </w:p>
          <w:p w:rsidR="0057420F" w:rsidRDefault="0057420F">
            <w:pPr>
              <w:jc w:val="both"/>
              <w:rPr>
                <w:rFonts w:cs="Arial"/>
                <w:sz w:val="22"/>
                <w:szCs w:val="22"/>
              </w:rPr>
            </w:pPr>
          </w:p>
          <w:p w:rsidR="0057420F" w:rsidRDefault="000851AA">
            <w:pPr>
              <w:rPr>
                <w:rFonts w:cs="Arial"/>
                <w:sz w:val="22"/>
                <w:szCs w:val="20"/>
              </w:rPr>
            </w:pPr>
            <w:r>
              <w:rPr>
                <w:rFonts w:cs="Arial"/>
                <w:sz w:val="22"/>
                <w:szCs w:val="20"/>
              </w:rPr>
              <w:t>Ability to lead on the liaison and negotiation with suppliers, 3rd parties and external consultants</w:t>
            </w:r>
          </w:p>
          <w:p w:rsidR="0057420F" w:rsidRDefault="0057420F">
            <w:pPr>
              <w:rPr>
                <w:rFonts w:cs="Arial"/>
                <w:sz w:val="22"/>
                <w:szCs w:val="20"/>
              </w:rPr>
            </w:pPr>
          </w:p>
        </w:tc>
        <w:tc>
          <w:tcPr>
            <w:tcW w:w="3060" w:type="dxa"/>
          </w:tcPr>
          <w:p w:rsidR="0057420F" w:rsidRDefault="0057420F">
            <w:pPr>
              <w:ind w:left="360"/>
              <w:rPr>
                <w:rFonts w:cs="Arial"/>
                <w:sz w:val="22"/>
                <w:szCs w:val="22"/>
              </w:rPr>
            </w:pPr>
          </w:p>
        </w:tc>
        <w:tc>
          <w:tcPr>
            <w:tcW w:w="1620" w:type="dxa"/>
          </w:tcPr>
          <w:p w:rsidR="0057420F" w:rsidRDefault="000851AA">
            <w:pPr>
              <w:pStyle w:val="EndnoteText"/>
              <w:rPr>
                <w:rFonts w:ascii="Arial" w:hAnsi="Arial" w:cs="Arial"/>
                <w:sz w:val="22"/>
                <w:szCs w:val="22"/>
              </w:rPr>
            </w:pPr>
            <w:r>
              <w:rPr>
                <w:rFonts w:ascii="Arial" w:hAnsi="Arial" w:cs="Arial"/>
                <w:sz w:val="22"/>
                <w:szCs w:val="22"/>
              </w:rPr>
              <w:t>A/I</w:t>
            </w:r>
          </w:p>
        </w:tc>
      </w:tr>
      <w:tr w:rsidR="0057420F">
        <w:tc>
          <w:tcPr>
            <w:tcW w:w="1800" w:type="dxa"/>
            <w:shd w:val="clear" w:color="auto" w:fill="00B3BE"/>
          </w:tcPr>
          <w:p w:rsidR="0057420F" w:rsidRDefault="0057420F">
            <w:pPr>
              <w:rPr>
                <w:rFonts w:cs="Arial"/>
                <w:b/>
                <w:bCs/>
                <w:sz w:val="22"/>
                <w:szCs w:val="22"/>
              </w:rPr>
            </w:pPr>
          </w:p>
          <w:p w:rsidR="0057420F" w:rsidRDefault="000851AA">
            <w:pPr>
              <w:rPr>
                <w:rFonts w:cs="Arial"/>
                <w:b/>
                <w:bCs/>
                <w:sz w:val="22"/>
                <w:szCs w:val="22"/>
              </w:rPr>
            </w:pPr>
            <w:r>
              <w:rPr>
                <w:rFonts w:cs="Arial"/>
                <w:b/>
                <w:bCs/>
                <w:sz w:val="22"/>
                <w:szCs w:val="22"/>
              </w:rPr>
              <w:t>Knowledge</w:t>
            </w:r>
          </w:p>
          <w:p w:rsidR="0057420F" w:rsidRDefault="0057420F">
            <w:pPr>
              <w:rPr>
                <w:rFonts w:cs="Arial"/>
                <w:b/>
                <w:bCs/>
                <w:sz w:val="22"/>
                <w:szCs w:val="22"/>
              </w:rPr>
            </w:pPr>
          </w:p>
        </w:tc>
        <w:tc>
          <w:tcPr>
            <w:tcW w:w="3960" w:type="dxa"/>
          </w:tcPr>
          <w:p w:rsidR="0057420F" w:rsidRDefault="000851AA">
            <w:pPr>
              <w:rPr>
                <w:rFonts w:cs="Arial"/>
                <w:sz w:val="22"/>
                <w:szCs w:val="22"/>
              </w:rPr>
            </w:pPr>
            <w:r>
              <w:rPr>
                <w:rFonts w:cs="Arial"/>
                <w:sz w:val="22"/>
                <w:szCs w:val="22"/>
              </w:rPr>
              <w:t>Strong knowledge and ability (MCTS) in Systems Centre (application deployment)</w:t>
            </w:r>
          </w:p>
          <w:p w:rsidR="0057420F" w:rsidRDefault="0057420F">
            <w:pPr>
              <w:rPr>
                <w:rFonts w:cs="Arial"/>
                <w:sz w:val="22"/>
                <w:szCs w:val="22"/>
              </w:rPr>
            </w:pPr>
          </w:p>
          <w:p w:rsidR="0057420F" w:rsidRDefault="000851AA">
            <w:pPr>
              <w:rPr>
                <w:rFonts w:cs="Arial"/>
                <w:sz w:val="22"/>
                <w:szCs w:val="22"/>
              </w:rPr>
            </w:pPr>
            <w:r>
              <w:rPr>
                <w:rFonts w:cs="Arial"/>
                <w:sz w:val="22"/>
                <w:szCs w:val="22"/>
              </w:rPr>
              <w:t>Understanding of PowerShell Scripting</w:t>
            </w:r>
          </w:p>
          <w:p w:rsidR="0057420F" w:rsidRDefault="0057420F">
            <w:pPr>
              <w:rPr>
                <w:rFonts w:cs="Arial"/>
                <w:sz w:val="22"/>
                <w:szCs w:val="22"/>
              </w:rPr>
            </w:pPr>
          </w:p>
          <w:p w:rsidR="0057420F" w:rsidRDefault="000851AA">
            <w:pPr>
              <w:rPr>
                <w:rFonts w:cs="Arial"/>
                <w:sz w:val="22"/>
                <w:szCs w:val="22"/>
              </w:rPr>
            </w:pPr>
            <w:r>
              <w:rPr>
                <w:rFonts w:cs="Arial"/>
                <w:sz w:val="22"/>
                <w:szCs w:val="22"/>
              </w:rPr>
              <w:t>Working knowledge of System Configuration Centre Management (SCCM) or relevant experience</w:t>
            </w:r>
          </w:p>
          <w:p w:rsidR="0057420F" w:rsidRDefault="0057420F">
            <w:pPr>
              <w:rPr>
                <w:rFonts w:cs="Arial"/>
                <w:sz w:val="22"/>
                <w:szCs w:val="22"/>
              </w:rPr>
            </w:pPr>
          </w:p>
          <w:p w:rsidR="0057420F" w:rsidRDefault="000851AA">
            <w:pPr>
              <w:rPr>
                <w:rFonts w:cs="Arial"/>
                <w:sz w:val="22"/>
                <w:szCs w:val="22"/>
              </w:rPr>
            </w:pPr>
            <w:r>
              <w:rPr>
                <w:rFonts w:cs="Arial"/>
                <w:sz w:val="22"/>
                <w:szCs w:val="22"/>
              </w:rPr>
              <w:t>Appv5 Packaging or equivalent</w:t>
            </w:r>
          </w:p>
          <w:p w:rsidR="0057420F" w:rsidRDefault="0057420F">
            <w:pPr>
              <w:rPr>
                <w:rFonts w:cs="Arial"/>
                <w:sz w:val="22"/>
                <w:szCs w:val="22"/>
              </w:rPr>
            </w:pPr>
          </w:p>
          <w:p w:rsidR="0057420F" w:rsidRDefault="000851AA">
            <w:pPr>
              <w:rPr>
                <w:rFonts w:cs="Arial"/>
                <w:sz w:val="22"/>
                <w:szCs w:val="22"/>
              </w:rPr>
            </w:pPr>
            <w:proofErr w:type="spellStart"/>
            <w:r>
              <w:rPr>
                <w:rFonts w:cs="Arial"/>
                <w:sz w:val="22"/>
                <w:szCs w:val="22"/>
              </w:rPr>
              <w:t>MSIx</w:t>
            </w:r>
            <w:proofErr w:type="spellEnd"/>
            <w:r>
              <w:rPr>
                <w:rFonts w:cs="Arial"/>
                <w:sz w:val="22"/>
                <w:szCs w:val="22"/>
              </w:rPr>
              <w:t xml:space="preserve"> Packaging or equivalent</w:t>
            </w:r>
          </w:p>
          <w:p w:rsidR="0057420F" w:rsidRDefault="0057420F">
            <w:pPr>
              <w:rPr>
                <w:rFonts w:cs="Arial"/>
                <w:sz w:val="22"/>
                <w:szCs w:val="22"/>
              </w:rPr>
            </w:pPr>
          </w:p>
        </w:tc>
        <w:tc>
          <w:tcPr>
            <w:tcW w:w="3060" w:type="dxa"/>
          </w:tcPr>
          <w:p w:rsidR="0057420F" w:rsidRDefault="000851AA">
            <w:pPr>
              <w:rPr>
                <w:rFonts w:cs="Arial"/>
                <w:sz w:val="22"/>
                <w:szCs w:val="22"/>
              </w:rPr>
            </w:pPr>
            <w:r>
              <w:rPr>
                <w:rFonts w:cs="Arial"/>
                <w:sz w:val="22"/>
                <w:szCs w:val="22"/>
              </w:rPr>
              <w:t xml:space="preserve">Knowledge of operations within the public sector </w:t>
            </w:r>
          </w:p>
          <w:p w:rsidR="0057420F" w:rsidRDefault="0057420F">
            <w:pPr>
              <w:rPr>
                <w:rFonts w:cs="Arial"/>
                <w:sz w:val="22"/>
                <w:szCs w:val="22"/>
              </w:rPr>
            </w:pPr>
          </w:p>
          <w:p w:rsidR="0057420F" w:rsidRDefault="000851AA">
            <w:pPr>
              <w:rPr>
                <w:rFonts w:cs="Arial"/>
                <w:sz w:val="22"/>
                <w:szCs w:val="22"/>
              </w:rPr>
            </w:pPr>
            <w:r>
              <w:rPr>
                <w:rFonts w:cs="Arial"/>
                <w:sz w:val="22"/>
                <w:szCs w:val="22"/>
              </w:rPr>
              <w:t xml:space="preserve">Good understanding of council services in particular Adults, Children, Environmental, Legal and HR.  </w:t>
            </w:r>
          </w:p>
        </w:tc>
        <w:tc>
          <w:tcPr>
            <w:tcW w:w="1620" w:type="dxa"/>
          </w:tcPr>
          <w:p w:rsidR="0057420F" w:rsidRDefault="000851AA">
            <w:pPr>
              <w:rPr>
                <w:rFonts w:cs="Arial"/>
                <w:sz w:val="22"/>
                <w:szCs w:val="22"/>
              </w:rPr>
            </w:pPr>
            <w:r>
              <w:rPr>
                <w:rFonts w:cs="Arial"/>
                <w:sz w:val="22"/>
                <w:szCs w:val="22"/>
              </w:rPr>
              <w:t>A/I</w:t>
            </w:r>
          </w:p>
        </w:tc>
      </w:tr>
      <w:tr w:rsidR="0057420F">
        <w:tc>
          <w:tcPr>
            <w:tcW w:w="1800" w:type="dxa"/>
            <w:shd w:val="clear" w:color="auto" w:fill="00B3BE"/>
          </w:tcPr>
          <w:p w:rsidR="0057420F" w:rsidRDefault="0057420F">
            <w:pPr>
              <w:rPr>
                <w:rFonts w:cs="Arial"/>
                <w:b/>
                <w:bCs/>
                <w:sz w:val="22"/>
                <w:szCs w:val="22"/>
              </w:rPr>
            </w:pPr>
          </w:p>
          <w:p w:rsidR="0057420F" w:rsidRDefault="000851AA">
            <w:pPr>
              <w:pStyle w:val="BodyText"/>
              <w:rPr>
                <w:rFonts w:cs="Arial"/>
                <w:bCs/>
                <w:szCs w:val="22"/>
              </w:rPr>
            </w:pPr>
            <w:r>
              <w:rPr>
                <w:rFonts w:cs="Arial"/>
                <w:bCs/>
                <w:szCs w:val="22"/>
              </w:rPr>
              <w:t>Work Circumstances</w:t>
            </w:r>
          </w:p>
          <w:p w:rsidR="0057420F" w:rsidRDefault="0057420F">
            <w:pPr>
              <w:rPr>
                <w:rFonts w:cs="Arial"/>
                <w:b/>
                <w:bCs/>
                <w:sz w:val="22"/>
                <w:szCs w:val="22"/>
              </w:rPr>
            </w:pPr>
          </w:p>
        </w:tc>
        <w:tc>
          <w:tcPr>
            <w:tcW w:w="3960" w:type="dxa"/>
          </w:tcPr>
          <w:p w:rsidR="0057420F" w:rsidRDefault="0057420F">
            <w:pPr>
              <w:ind w:left="360"/>
              <w:rPr>
                <w:rFonts w:cs="Arial"/>
                <w:sz w:val="22"/>
                <w:szCs w:val="22"/>
              </w:rPr>
            </w:pPr>
          </w:p>
        </w:tc>
        <w:tc>
          <w:tcPr>
            <w:tcW w:w="3060" w:type="dxa"/>
          </w:tcPr>
          <w:p w:rsidR="0057420F" w:rsidRDefault="0057420F">
            <w:pPr>
              <w:ind w:left="360"/>
              <w:rPr>
                <w:rFonts w:cs="Arial"/>
                <w:sz w:val="22"/>
                <w:szCs w:val="22"/>
              </w:rPr>
            </w:pPr>
          </w:p>
        </w:tc>
        <w:tc>
          <w:tcPr>
            <w:tcW w:w="1620" w:type="dxa"/>
          </w:tcPr>
          <w:p w:rsidR="0057420F" w:rsidRDefault="0057420F">
            <w:pPr>
              <w:ind w:left="360"/>
              <w:jc w:val="center"/>
              <w:rPr>
                <w:rFonts w:cs="Arial"/>
                <w:sz w:val="22"/>
                <w:szCs w:val="22"/>
              </w:rPr>
            </w:pPr>
          </w:p>
        </w:tc>
      </w:tr>
    </w:tbl>
    <w:p w:rsidR="0057420F" w:rsidRDefault="0057420F">
      <w:pPr>
        <w:rPr>
          <w:rFonts w:cs="Arial"/>
          <w:sz w:val="22"/>
          <w:szCs w:val="22"/>
        </w:rPr>
      </w:pPr>
    </w:p>
    <w:p w:rsidR="0057420F" w:rsidRDefault="000851AA">
      <w:pPr>
        <w:spacing w:after="60"/>
        <w:jc w:val="both"/>
        <w:rPr>
          <w:rFonts w:cs="Arial"/>
          <w:sz w:val="22"/>
          <w:szCs w:val="22"/>
          <w:u w:val="single"/>
        </w:rPr>
      </w:pPr>
      <w:r>
        <w:rPr>
          <w:rFonts w:cs="Arial"/>
          <w:i/>
          <w:sz w:val="22"/>
          <w:szCs w:val="22"/>
        </w:rPr>
        <w:t>Abbreviations:</w:t>
      </w:r>
      <w:r>
        <w:rPr>
          <w:rFonts w:cs="Arial"/>
          <w:sz w:val="22"/>
          <w:szCs w:val="22"/>
        </w:rPr>
        <w:t xml:space="preserve"> AF = Application Form; I = Interview; AC = Assessment Centre; T = Test</w:t>
      </w:r>
    </w:p>
    <w:p w:rsidR="0057420F" w:rsidRDefault="0057420F">
      <w:pPr>
        <w:rPr>
          <w:rFonts w:cs="Arial"/>
          <w:sz w:val="22"/>
          <w:szCs w:val="22"/>
        </w:rPr>
      </w:pPr>
    </w:p>
    <w:p w:rsidR="00BD6045" w:rsidRPr="00BD6045" w:rsidRDefault="00BD6045" w:rsidP="00BD6045">
      <w:pPr>
        <w:jc w:val="both"/>
        <w:rPr>
          <w:rFonts w:cs="Arial"/>
          <w:b/>
          <w:bCs/>
          <w:sz w:val="22"/>
          <w:szCs w:val="22"/>
        </w:rPr>
      </w:pPr>
      <w:r w:rsidRPr="00BD6045">
        <w:rPr>
          <w:rFonts w:cs="Arial"/>
          <w:b/>
          <w:bCs/>
          <w:sz w:val="22"/>
          <w:szCs w:val="22"/>
        </w:rPr>
        <w:t xml:space="preserve">NB. - Any candidate that meets the criteria of our </w:t>
      </w:r>
      <w:hyperlink w:history="1">
        <w:r w:rsidRPr="00BD6045">
          <w:rPr>
            <w:rStyle w:val="Hyperlink"/>
            <w:rFonts w:cs="Arial"/>
            <w:b/>
            <w:bCs/>
            <w:sz w:val="22"/>
            <w:szCs w:val="22"/>
          </w:rPr>
          <w:t>Guaranteed Assessment Scheme</w:t>
        </w:r>
      </w:hyperlink>
      <w:r w:rsidRPr="00BD6045">
        <w:rPr>
          <w:rFonts w:cs="Arial"/>
          <w:b/>
          <w:bCs/>
          <w:sz w:val="22"/>
          <w:szCs w:val="22"/>
        </w:rPr>
        <w:t xml:space="preserve"> and meets the essential criteria of the role, will be guaranteed the first stage of assessment (whether that is an interview or another assessment, as appropriate).</w:t>
      </w:r>
    </w:p>
    <w:p w:rsidR="00BD6045" w:rsidRPr="00BD6045" w:rsidRDefault="00BD6045" w:rsidP="00BD6045">
      <w:pPr>
        <w:jc w:val="both"/>
        <w:rPr>
          <w:rFonts w:cs="Arial"/>
          <w:b/>
          <w:bCs/>
          <w:sz w:val="22"/>
          <w:szCs w:val="22"/>
        </w:rPr>
      </w:pPr>
    </w:p>
    <w:p w:rsidR="00BD6045" w:rsidRPr="00BD6045" w:rsidRDefault="00BD6045" w:rsidP="00BD6045">
      <w:pPr>
        <w:jc w:val="both"/>
        <w:rPr>
          <w:rFonts w:cs="Arial"/>
          <w:b/>
          <w:bCs/>
          <w:sz w:val="22"/>
          <w:szCs w:val="22"/>
        </w:rPr>
      </w:pPr>
      <w:r w:rsidRPr="00BD6045">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rsidR="0057420F" w:rsidRDefault="0057420F" w:rsidP="00BD6045">
      <w:pPr>
        <w:jc w:val="both"/>
        <w:rPr>
          <w:rFonts w:cs="Arial"/>
          <w:b/>
          <w:bCs/>
          <w:sz w:val="22"/>
          <w:szCs w:val="22"/>
        </w:rPr>
      </w:pPr>
    </w:p>
    <w:sectPr w:rsidR="0057420F">
      <w:headerReference w:type="default" r:id="rId9"/>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AA9" w:rsidRDefault="005D7AA9">
      <w:r>
        <w:separator/>
      </w:r>
    </w:p>
  </w:endnote>
  <w:endnote w:type="continuationSeparator" w:id="0">
    <w:p w:rsidR="005D7AA9" w:rsidRDefault="005D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AA9" w:rsidRDefault="005D7AA9">
      <w:r>
        <w:separator/>
      </w:r>
    </w:p>
  </w:footnote>
  <w:footnote w:type="continuationSeparator" w:id="0">
    <w:p w:rsidR="005D7AA9" w:rsidRDefault="005D7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20F" w:rsidRDefault="0057420F">
    <w:pPr>
      <w:spacing w:line="264" w:lineRule="auto"/>
    </w:pPr>
  </w:p>
  <w:p w:rsidR="0057420F" w:rsidRDefault="000851AA">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9A3AC7"/>
    <w:multiLevelType w:val="hybridMultilevel"/>
    <w:tmpl w:val="38FE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46F79"/>
    <w:multiLevelType w:val="hybridMultilevel"/>
    <w:tmpl w:val="A84A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E67AD"/>
    <w:multiLevelType w:val="hybridMultilevel"/>
    <w:tmpl w:val="DE98E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C66F61"/>
    <w:multiLevelType w:val="hybridMultilevel"/>
    <w:tmpl w:val="5F9C52B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C7D0B3B"/>
    <w:multiLevelType w:val="hybridMultilevel"/>
    <w:tmpl w:val="1CE03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9F0A58"/>
    <w:multiLevelType w:val="hybridMultilevel"/>
    <w:tmpl w:val="FD5C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8B1DAE"/>
    <w:multiLevelType w:val="hybridMultilevel"/>
    <w:tmpl w:val="A79C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8A5BE0"/>
    <w:multiLevelType w:val="hybridMultilevel"/>
    <w:tmpl w:val="2836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52017"/>
    <w:multiLevelType w:val="hybridMultilevel"/>
    <w:tmpl w:val="B7163E80"/>
    <w:lvl w:ilvl="0" w:tplc="2A4C0D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E8732C"/>
    <w:multiLevelType w:val="hybridMultilevel"/>
    <w:tmpl w:val="48CE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43"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45"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909121831">
    <w:abstractNumId w:val="8"/>
  </w:num>
  <w:num w:numId="2" w16cid:durableId="2016877033">
    <w:abstractNumId w:val="41"/>
  </w:num>
  <w:num w:numId="3" w16cid:durableId="55322081">
    <w:abstractNumId w:val="17"/>
  </w:num>
  <w:num w:numId="4" w16cid:durableId="426578600">
    <w:abstractNumId w:val="21"/>
  </w:num>
  <w:num w:numId="5" w16cid:durableId="861823576">
    <w:abstractNumId w:val="24"/>
  </w:num>
  <w:num w:numId="6" w16cid:durableId="1103065305">
    <w:abstractNumId w:val="37"/>
  </w:num>
  <w:num w:numId="7" w16cid:durableId="280571828">
    <w:abstractNumId w:val="22"/>
  </w:num>
  <w:num w:numId="8" w16cid:durableId="108203508">
    <w:abstractNumId w:val="34"/>
  </w:num>
  <w:num w:numId="9" w16cid:durableId="1699742776">
    <w:abstractNumId w:val="28"/>
  </w:num>
  <w:num w:numId="10" w16cid:durableId="1207838038">
    <w:abstractNumId w:val="26"/>
  </w:num>
  <w:num w:numId="11" w16cid:durableId="634140501">
    <w:abstractNumId w:val="13"/>
  </w:num>
  <w:num w:numId="12" w16cid:durableId="1566866625">
    <w:abstractNumId w:val="3"/>
  </w:num>
  <w:num w:numId="13" w16cid:durableId="1514101275">
    <w:abstractNumId w:val="30"/>
  </w:num>
  <w:num w:numId="14" w16cid:durableId="1097748763">
    <w:abstractNumId w:val="9"/>
  </w:num>
  <w:num w:numId="15" w16cid:durableId="1520655594">
    <w:abstractNumId w:val="39"/>
  </w:num>
  <w:num w:numId="16" w16cid:durableId="585919792">
    <w:abstractNumId w:val="38"/>
  </w:num>
  <w:num w:numId="17" w16cid:durableId="1947541117">
    <w:abstractNumId w:val="0"/>
  </w:num>
  <w:num w:numId="18" w16cid:durableId="472871211">
    <w:abstractNumId w:val="29"/>
  </w:num>
  <w:num w:numId="19" w16cid:durableId="877425636">
    <w:abstractNumId w:val="23"/>
  </w:num>
  <w:num w:numId="20" w16cid:durableId="1324432552">
    <w:abstractNumId w:val="5"/>
  </w:num>
  <w:num w:numId="21" w16cid:durableId="1538002298">
    <w:abstractNumId w:val="36"/>
  </w:num>
  <w:num w:numId="22" w16cid:durableId="83766166">
    <w:abstractNumId w:val="33"/>
  </w:num>
  <w:num w:numId="23" w16cid:durableId="1271203480">
    <w:abstractNumId w:val="29"/>
  </w:num>
  <w:num w:numId="24" w16cid:durableId="180704918">
    <w:abstractNumId w:val="4"/>
  </w:num>
  <w:num w:numId="25" w16cid:durableId="1242987493">
    <w:abstractNumId w:val="35"/>
  </w:num>
  <w:num w:numId="26" w16cid:durableId="1038823081">
    <w:abstractNumId w:val="18"/>
  </w:num>
  <w:num w:numId="27" w16cid:durableId="1026251379">
    <w:abstractNumId w:val="1"/>
  </w:num>
  <w:num w:numId="28" w16cid:durableId="1424688681">
    <w:abstractNumId w:val="42"/>
  </w:num>
  <w:num w:numId="29" w16cid:durableId="1431900508">
    <w:abstractNumId w:val="44"/>
  </w:num>
  <w:num w:numId="30" w16cid:durableId="66542874">
    <w:abstractNumId w:val="45"/>
  </w:num>
  <w:num w:numId="31" w16cid:durableId="981354031">
    <w:abstractNumId w:val="43"/>
  </w:num>
  <w:num w:numId="32" w16cid:durableId="1858501416">
    <w:abstractNumId w:val="19"/>
  </w:num>
  <w:num w:numId="33" w16cid:durableId="1436948395">
    <w:abstractNumId w:val="15"/>
  </w:num>
  <w:num w:numId="34" w16cid:durableId="411975696">
    <w:abstractNumId w:val="10"/>
  </w:num>
  <w:num w:numId="35" w16cid:durableId="1695305323">
    <w:abstractNumId w:val="14"/>
  </w:num>
  <w:num w:numId="36" w16cid:durableId="1376663285">
    <w:abstractNumId w:val="27"/>
  </w:num>
  <w:num w:numId="37" w16cid:durableId="1589999311">
    <w:abstractNumId w:val="16"/>
  </w:num>
  <w:num w:numId="38" w16cid:durableId="1170365921">
    <w:abstractNumId w:val="12"/>
  </w:num>
  <w:num w:numId="39" w16cid:durableId="1330865415">
    <w:abstractNumId w:val="31"/>
  </w:num>
  <w:num w:numId="40" w16cid:durableId="1425832998">
    <w:abstractNumId w:val="11"/>
  </w:num>
  <w:num w:numId="41" w16cid:durableId="1772160962">
    <w:abstractNumId w:val="32"/>
  </w:num>
  <w:num w:numId="42" w16cid:durableId="697656730">
    <w:abstractNumId w:val="2"/>
  </w:num>
  <w:num w:numId="43" w16cid:durableId="1595549661">
    <w:abstractNumId w:val="20"/>
  </w:num>
  <w:num w:numId="44" w16cid:durableId="1069183585">
    <w:abstractNumId w:val="7"/>
  </w:num>
  <w:num w:numId="45" w16cid:durableId="1584292021">
    <w:abstractNumId w:val="6"/>
  </w:num>
  <w:num w:numId="46" w16cid:durableId="1129202893">
    <w:abstractNumId w:val="40"/>
  </w:num>
  <w:num w:numId="47" w16cid:durableId="17637987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0F"/>
    <w:rsid w:val="000851AA"/>
    <w:rsid w:val="002A0800"/>
    <w:rsid w:val="0057420F"/>
    <w:rsid w:val="005D7AA9"/>
    <w:rsid w:val="00751C04"/>
    <w:rsid w:val="00782E1E"/>
    <w:rsid w:val="00BD6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EC96D"/>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pPr>
      <w:spacing w:after="120"/>
      <w:ind w:left="283"/>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Pr>
      <w:rFonts w:ascii="Palatino" w:hAnsi="Palatino"/>
      <w:sz w:val="24"/>
      <w:lang w:eastAsia="en-US"/>
    </w:rPr>
  </w:style>
  <w:style w:type="character" w:customStyle="1" w:styleId="HeaderChar">
    <w:name w:val="Header Char"/>
    <w:link w:val="Header"/>
    <w:rPr>
      <w:rFonts w:ascii="Arial" w:hAnsi="Arial"/>
      <w:sz w:val="22"/>
      <w:lang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Pr>
      <w:rFonts w:ascii="Times New Roman" w:hAnsi="Times New Roman"/>
      <w:sz w:val="20"/>
      <w:szCs w:val="20"/>
    </w:rPr>
  </w:style>
  <w:style w:type="character" w:customStyle="1" w:styleId="CommentTextChar">
    <w:name w:val="Comment Text Char"/>
    <w:link w:val="CommentText"/>
    <w:rPr>
      <w:lang w:eastAsia="en-US"/>
    </w:rPr>
  </w:style>
  <w:style w:type="paragraph" w:styleId="BodyText3">
    <w:name w:val="Body Text 3"/>
    <w:basedOn w:val="Normal"/>
    <w:link w:val="BodyText3Char"/>
    <w:pPr>
      <w:spacing w:after="120"/>
    </w:pPr>
    <w:rPr>
      <w:sz w:val="16"/>
      <w:szCs w:val="16"/>
      <w:lang w:val="x-none"/>
    </w:rPr>
  </w:style>
  <w:style w:type="character" w:customStyle="1" w:styleId="BodyText3Char">
    <w:name w:val="Body Text 3 Char"/>
    <w:basedOn w:val="DefaultParagraphFont"/>
    <w:link w:val="BodyText3"/>
    <w:rPr>
      <w:rFonts w:ascii="Arial" w:hAnsi="Arial"/>
      <w:sz w:val="16"/>
      <w:szCs w:val="16"/>
      <w:lang w:val="x-none" w:eastAsia="en-US"/>
    </w:rPr>
  </w:style>
  <w:style w:type="character" w:styleId="Hyperlink">
    <w:name w:val="Hyperlink"/>
    <w:basedOn w:val="DefaultParagraphFont"/>
    <w:rsid w:val="00BD6045"/>
    <w:rPr>
      <w:color w:val="0563C1" w:themeColor="hyperlink"/>
      <w:u w:val="single"/>
    </w:rPr>
  </w:style>
  <w:style w:type="character" w:styleId="UnresolvedMention">
    <w:name w:val="Unresolved Mention"/>
    <w:basedOn w:val="DefaultParagraphFont"/>
    <w:uiPriority w:val="99"/>
    <w:semiHidden/>
    <w:unhideWhenUsed/>
    <w:rsid w:val="00BD6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50594">
      <w:bodyDiv w:val="1"/>
      <w:marLeft w:val="0"/>
      <w:marRight w:val="0"/>
      <w:marTop w:val="0"/>
      <w:marBottom w:val="0"/>
      <w:divBdr>
        <w:top w:val="none" w:sz="0" w:space="0" w:color="auto"/>
        <w:left w:val="none" w:sz="0" w:space="0" w:color="auto"/>
        <w:bottom w:val="none" w:sz="0" w:space="0" w:color="auto"/>
        <w:right w:val="none" w:sz="0" w:space="0" w:color="auto"/>
      </w:divBdr>
    </w:div>
    <w:div w:id="21228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2026-03-19T15:53:00Z</dcterms:created>
  <dcterms:modified xsi:type="dcterms:W3CDTF">2026-03-19T15:53:00Z</dcterms:modified>
</cp:coreProperties>
</file>