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media/image2.wmf" ContentType="image/x-wmf"/>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pPr>
      <w:r>
        <w:rPr/>
        <mc:AlternateContent>
          <mc:Choice Requires="wps">
            <w:drawing>
              <wp:anchor behindDoc="0" distT="0" distB="0" distL="114935" distR="114935" simplePos="0" locked="0" layoutInCell="1" allowOverlap="1" relativeHeight="2">
                <wp:simplePos x="0" y="0"/>
                <wp:positionH relativeFrom="column">
                  <wp:posOffset>5029200</wp:posOffset>
                </wp:positionH>
                <wp:positionV relativeFrom="paragraph">
                  <wp:posOffset>-114300</wp:posOffset>
                </wp:positionV>
                <wp:extent cx="1147445" cy="1188085"/>
                <wp:effectExtent l="0" t="0" r="0" b="0"/>
                <wp:wrapNone/>
                <wp:docPr id="1" name="Text Box 2"/>
                <a:graphic xmlns:a="http://schemas.openxmlformats.org/drawingml/2006/main">
                  <a:graphicData uri="http://schemas.microsoft.com/office/word/2010/wordprocessingShape">
                    <wps:wsp>
                      <wps:cNvSpPr/>
                      <wps:spPr>
                        <a:xfrm>
                          <a:off x="0" y="0"/>
                          <a:ext cx="1146960" cy="1187280"/>
                        </a:xfrm>
                        <a:prstGeom prst="rect">
                          <a:avLst/>
                        </a:prstGeom>
                        <a:solidFill>
                          <a:srgbClr val="ffffff"/>
                        </a:solidFill>
                        <a:ln>
                          <a:noFill/>
                        </a:ln>
                      </wps:spPr>
                      <wps:style>
                        <a:lnRef idx="0"/>
                        <a:fillRef idx="0"/>
                        <a:effectRef idx="0"/>
                        <a:fontRef idx="minor"/>
                      </wps:style>
                      <wps:bodyPr/>
                    </wps:wsp>
                  </a:graphicData>
                </a:graphic>
              </wp:anchor>
            </w:drawing>
          </mc:Choice>
          <mc:Fallback>
            <w:pict>
              <v:rect id="shape_0" ID="Text Box 2" fillcolor="white" stroked="f" style="position:absolute;margin-left:396pt;margin-top:-9pt;width:90.25pt;height:93.45pt">
                <w10:wrap type="none"/>
                <v:fill o:detectmouseclick="t" type="solid" color2="black"/>
                <v:stroke color="#3465a4" joinstyle="round" endcap="flat"/>
              </v:rect>
            </w:pict>
          </mc:Fallback>
        </mc:AlternateContent>
      </w:r>
      <w:r>
        <mc:AlternateContent>
          <mc:Choice Requires="wps">
            <w:drawing>
              <wp:anchor behindDoc="0" distT="72390" distB="72390" distL="0" distR="0" simplePos="0" locked="0" layoutInCell="1" allowOverlap="1" relativeHeight="4">
                <wp:simplePos x="0" y="0"/>
                <wp:positionH relativeFrom="column">
                  <wp:posOffset>5029200</wp:posOffset>
                </wp:positionH>
                <wp:positionV relativeFrom="paragraph">
                  <wp:posOffset>-114300</wp:posOffset>
                </wp:positionV>
                <wp:extent cx="1146810" cy="1187450"/>
                <wp:effectExtent l="0" t="0" r="0" b="0"/>
                <wp:wrapNone/>
                <wp:docPr id="2" name="Frame1"/>
                <a:graphic xmlns:a="http://schemas.openxmlformats.org/drawingml/2006/main">
                  <a:graphicData uri="http://schemas.microsoft.com/office/word/2010/wordprocessingShape">
                    <wps:wsp>
                      <wps:cNvSpPr txBox="1"/>
                      <wps:spPr>
                        <a:xfrm>
                          <a:off x="0" y="0"/>
                          <a:ext cx="1146810" cy="1187450"/>
                        </a:xfrm>
                        <a:prstGeom prst="rect"/>
                        <a:solidFill>
                          <a:srgbClr val="FFFFFF"/>
                        </a:solidFill>
                      </wps:spPr>
                      <wps:txbx>
                        <w:txbxContent>
                          <w:p>
                            <w:pPr>
                              <w:pStyle w:val="FrameContents"/>
                              <w:rPr/>
                            </w:pPr>
                            <w:r>
                              <w:rPr/>
                              <w:drawing>
                                <wp:inline distT="0" distB="0" distL="0" distR="0">
                                  <wp:extent cx="965200" cy="1097915"/>
                                  <wp:effectExtent l="0" t="0" r="0" b="0"/>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2"/>
                                          <a:srcRect l="-40" t="-35" r="-40" b="-35"/>
                                          <a:stretch>
                                            <a:fillRect/>
                                          </a:stretch>
                                        </pic:blipFill>
                                        <pic:spPr bwMode="auto">
                                          <a:xfrm>
                                            <a:off x="0" y="0"/>
                                            <a:ext cx="965200" cy="1097915"/>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90.3pt;height:93.5pt;mso-wrap-distance-left:0pt;mso-wrap-distance-right:0pt;mso-wrap-distance-top:5.7pt;mso-wrap-distance-bottom:5.7pt;margin-top:-9pt;mso-position-vertical-relative:text;margin-left:396pt;mso-position-horizontal-relative:text">
                <v:textbox inset="0.100694444444444in,0.0506944444444444in,0.100694444444444in,0.0506944444444444in">
                  <w:txbxContent>
                    <w:p>
                      <w:pPr>
                        <w:pStyle w:val="FrameContents"/>
                        <w:rPr/>
                      </w:pPr>
                      <w:r>
                        <w:rPr/>
                        <w:drawing>
                          <wp:inline distT="0" distB="0" distL="0" distR="0">
                            <wp:extent cx="965200" cy="1097915"/>
                            <wp:effectExtent l="0" t="0" r="0" b="0"/>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2"/>
                                    <a:srcRect l="-40" t="-35" r="-40" b="-35"/>
                                    <a:stretch>
                                      <a:fillRect/>
                                    </a:stretch>
                                  </pic:blipFill>
                                  <pic:spPr bwMode="auto">
                                    <a:xfrm>
                                      <a:off x="0" y="0"/>
                                      <a:ext cx="965200" cy="1097915"/>
                                    </a:xfrm>
                                    <a:prstGeom prst="rect">
                                      <a:avLst/>
                                    </a:prstGeom>
                                  </pic:spPr>
                                </pic:pic>
                              </a:graphicData>
                            </a:graphic>
                          </wp:inline>
                        </w:drawing>
                      </w:r>
                    </w:p>
                  </w:txbxContent>
                </v:textbox>
              </v:rect>
            </w:pict>
          </mc:Fallback>
        </mc:AlternateContent>
      </w:r>
    </w:p>
    <w:p>
      <w:pPr>
        <w:pStyle w:val="Heading1"/>
        <w:spacing w:lineRule="auto" w:line="240"/>
        <w:rPr>
          <w:sz w:val="24"/>
          <w:szCs w:val="24"/>
        </w:rPr>
      </w:pPr>
      <w:r>
        <w:rPr>
          <w:sz w:val="24"/>
          <w:szCs w:val="24"/>
        </w:rPr>
      </w:r>
    </w:p>
    <w:p>
      <w:pPr>
        <w:pStyle w:val="Normal"/>
        <w:jc w:val="center"/>
        <w:rPr>
          <w:b/>
          <w:b/>
          <w:bCs/>
          <w:u w:val="single"/>
        </w:rPr>
      </w:pPr>
      <w:r>
        <w:rPr>
          <w:b/>
          <w:bCs/>
          <w:u w:val="single"/>
        </w:rPr>
        <w:t>OLDHAM COUNCIL</w:t>
      </w:r>
    </w:p>
    <w:p>
      <w:pPr>
        <w:pStyle w:val="Normal"/>
        <w:jc w:val="center"/>
        <w:rPr>
          <w:b/>
          <w:b/>
          <w:bCs/>
          <w:u w:val="single"/>
        </w:rPr>
      </w:pPr>
      <w:r>
        <w:rPr>
          <w:b/>
          <w:bCs/>
          <w:u w:val="single"/>
        </w:rPr>
      </w:r>
    </w:p>
    <w:p>
      <w:pPr>
        <w:pStyle w:val="Normal"/>
        <w:jc w:val="center"/>
        <w:rPr>
          <w:b/>
          <w:b/>
          <w:bCs/>
          <w:u w:val="single"/>
        </w:rPr>
      </w:pPr>
      <w:r>
        <w:rPr>
          <w:b/>
          <w:bCs/>
          <w:u w:val="single"/>
        </w:rPr>
        <w:t>JOB DESCRIPTION</w:t>
      </w:r>
    </w:p>
    <w:p>
      <w:pPr>
        <w:pStyle w:val="Normal"/>
        <w:jc w:val="center"/>
        <w:rPr>
          <w:b/>
          <w:b/>
          <w:bCs/>
          <w:u w:val="single"/>
        </w:rPr>
      </w:pPr>
      <w:r>
        <w:rPr>
          <w:b/>
          <w:bCs/>
          <w:u w:val="single"/>
        </w:rPr>
      </w:r>
    </w:p>
    <w:p>
      <w:pPr>
        <w:pStyle w:val="Normal"/>
        <w:jc w:val="center"/>
        <w:rPr>
          <w:b/>
          <w:b/>
          <w:bCs/>
          <w:sz w:val="22"/>
          <w:szCs w:val="22"/>
          <w:u w:val="single"/>
        </w:rPr>
      </w:pPr>
      <w:r>
        <w:rPr>
          <w:b/>
          <w:bCs/>
          <w:sz w:val="22"/>
          <w:szCs w:val="22"/>
          <w:u w:val="single"/>
        </w:rPr>
      </w:r>
    </w:p>
    <w:tbl>
      <w:tblPr>
        <w:tblW w:w="10449" w:type="dxa"/>
        <w:jc w:val="left"/>
        <w:tblInd w:w="-617" w:type="dxa"/>
        <w:tblCellMar>
          <w:top w:w="0" w:type="dxa"/>
          <w:left w:w="108" w:type="dxa"/>
          <w:bottom w:w="0" w:type="dxa"/>
          <w:right w:w="108" w:type="dxa"/>
        </w:tblCellMar>
      </w:tblPr>
      <w:tblGrid>
        <w:gridCol w:w="1451"/>
        <w:gridCol w:w="2869"/>
        <w:gridCol w:w="2179"/>
        <w:gridCol w:w="3950"/>
      </w:tblGrid>
      <w:tr>
        <w:trPr>
          <w:cantSplit w:val="true"/>
        </w:trPr>
        <w:tc>
          <w:tcPr>
            <w:tcW w:w="1451" w:type="dxa"/>
            <w:tcBorders>
              <w:top w:val="single" w:sz="4" w:space="0" w:color="000000"/>
              <w:left w:val="single" w:sz="4" w:space="0" w:color="000000"/>
              <w:bottom w:val="single" w:sz="4" w:space="0" w:color="000000"/>
            </w:tcBorders>
            <w:shd w:fill="00B3BE" w:val="clear"/>
          </w:tcPr>
          <w:p>
            <w:pPr>
              <w:pStyle w:val="Normal"/>
              <w:rPr>
                <w:b/>
                <w:b/>
                <w:color w:val="FFFFFF"/>
                <w:sz w:val="22"/>
                <w:szCs w:val="22"/>
              </w:rPr>
            </w:pPr>
            <w:r>
              <w:rPr>
                <w:b/>
                <w:color w:val="FFFFFF"/>
                <w:sz w:val="22"/>
                <w:szCs w:val="22"/>
              </w:rPr>
              <w:t xml:space="preserve">Job Title: </w:t>
            </w:r>
          </w:p>
          <w:p>
            <w:pPr>
              <w:pStyle w:val="Normal"/>
              <w:rPr>
                <w:color w:val="FFFFFF"/>
                <w:sz w:val="22"/>
                <w:szCs w:val="22"/>
              </w:rPr>
            </w:pPr>
            <w:r>
              <w:rPr>
                <w:color w:val="FFFFFF"/>
                <w:sz w:val="22"/>
                <w:szCs w:val="22"/>
              </w:rPr>
            </w:r>
          </w:p>
        </w:tc>
        <w:tc>
          <w:tcPr>
            <w:tcW w:w="8998" w:type="dxa"/>
            <w:gridSpan w:val="3"/>
            <w:tcBorders>
              <w:top w:val="single" w:sz="4" w:space="0" w:color="000000"/>
              <w:left w:val="single" w:sz="4" w:space="0" w:color="000000"/>
              <w:bottom w:val="single" w:sz="4" w:space="0" w:color="000000"/>
              <w:right w:val="single" w:sz="4" w:space="0" w:color="000000"/>
            </w:tcBorders>
            <w:shd w:fill="auto" w:val="clear"/>
          </w:tcPr>
          <w:p>
            <w:pPr>
              <w:pStyle w:val="Endnote"/>
              <w:rPr>
                <w:rFonts w:ascii="Arial" w:hAnsi="Arial" w:cs="Arial"/>
                <w:sz w:val="22"/>
                <w:szCs w:val="22"/>
              </w:rPr>
            </w:pPr>
            <w:r>
              <w:rPr>
                <w:rFonts w:cs="Arial" w:ascii="Arial" w:hAnsi="Arial"/>
                <w:sz w:val="22"/>
                <w:szCs w:val="22"/>
              </w:rPr>
              <w:t>Customer Support Officer</w:t>
            </w:r>
          </w:p>
        </w:tc>
      </w:tr>
      <w:tr>
        <w:trPr>
          <w:cantSplit w:val="true"/>
        </w:trPr>
        <w:tc>
          <w:tcPr>
            <w:tcW w:w="1451" w:type="dxa"/>
            <w:tcBorders>
              <w:top w:val="single" w:sz="4" w:space="0" w:color="000000"/>
              <w:left w:val="single" w:sz="4" w:space="0" w:color="000000"/>
              <w:bottom w:val="single" w:sz="4" w:space="0" w:color="000000"/>
            </w:tcBorders>
            <w:shd w:fill="00B3BE" w:val="clear"/>
          </w:tcPr>
          <w:p>
            <w:pPr>
              <w:pStyle w:val="Normal"/>
              <w:rPr/>
            </w:pPr>
            <w:r>
              <w:rPr>
                <w:b/>
                <w:color w:val="FFFFFF"/>
                <w:sz w:val="22"/>
                <w:szCs w:val="22"/>
              </w:rPr>
              <w:t>Directorate:</w:t>
            </w:r>
            <w:r>
              <w:rPr>
                <w:color w:val="FFFFFF"/>
                <w:sz w:val="22"/>
                <w:szCs w:val="22"/>
              </w:rPr>
              <w:t xml:space="preserve">  </w:t>
            </w:r>
          </w:p>
        </w:tc>
        <w:tc>
          <w:tcPr>
            <w:tcW w:w="2869" w:type="dxa"/>
            <w:tcBorders>
              <w:top w:val="single" w:sz="4" w:space="0" w:color="000000"/>
              <w:left w:val="single" w:sz="4" w:space="0" w:color="000000"/>
              <w:bottom w:val="single" w:sz="4" w:space="0" w:color="000000"/>
            </w:tcBorders>
            <w:shd w:fill="auto" w:val="clear"/>
          </w:tcPr>
          <w:p>
            <w:pPr>
              <w:pStyle w:val="Normal"/>
              <w:rPr>
                <w:sz w:val="22"/>
                <w:szCs w:val="22"/>
              </w:rPr>
            </w:pPr>
            <w:r>
              <w:rPr>
                <w:sz w:val="22"/>
                <w:szCs w:val="22"/>
              </w:rPr>
              <w:t>Customer, Digital, Technology &amp; Transformation</w:t>
            </w:r>
          </w:p>
        </w:tc>
        <w:tc>
          <w:tcPr>
            <w:tcW w:w="2179" w:type="dxa"/>
            <w:tcBorders>
              <w:top w:val="single" w:sz="4" w:space="0" w:color="000000"/>
              <w:left w:val="single" w:sz="4" w:space="0" w:color="000000"/>
              <w:bottom w:val="single" w:sz="4" w:space="0" w:color="000000"/>
            </w:tcBorders>
            <w:shd w:fill="00B3BE" w:val="clear"/>
          </w:tcPr>
          <w:p>
            <w:pPr>
              <w:pStyle w:val="Normal"/>
              <w:rPr/>
            </w:pPr>
            <w:r>
              <w:rPr>
                <w:b/>
                <w:color w:val="FFFFFF"/>
                <w:sz w:val="22"/>
                <w:szCs w:val="22"/>
              </w:rPr>
              <w:t>Division/Section:</w:t>
            </w:r>
            <w:r>
              <w:rPr>
                <w:color w:val="FFFFFF"/>
                <w:sz w:val="22"/>
                <w:szCs w:val="22"/>
              </w:rPr>
              <w:t xml:space="preserve"> </w:t>
            </w:r>
          </w:p>
          <w:p>
            <w:pPr>
              <w:pStyle w:val="Normal"/>
              <w:rPr>
                <w:color w:val="FFFFFF"/>
                <w:sz w:val="22"/>
                <w:szCs w:val="22"/>
              </w:rPr>
            </w:pPr>
            <w:r>
              <w:rPr>
                <w:color w:val="FFFFFF"/>
                <w:sz w:val="22"/>
                <w:szCs w:val="22"/>
              </w:rPr>
            </w:r>
          </w:p>
        </w:tc>
        <w:tc>
          <w:tcPr>
            <w:tcW w:w="3950" w:type="dxa"/>
            <w:tcBorders>
              <w:top w:val="single" w:sz="4" w:space="0" w:color="000000"/>
              <w:left w:val="single" w:sz="4" w:space="0" w:color="000000"/>
              <w:bottom w:val="single" w:sz="4" w:space="0" w:color="000000"/>
              <w:right w:val="single" w:sz="4" w:space="0" w:color="000000"/>
            </w:tcBorders>
            <w:shd w:fill="auto" w:val="clear"/>
          </w:tcPr>
          <w:p>
            <w:pPr>
              <w:pStyle w:val="Normal"/>
              <w:rPr>
                <w:sz w:val="22"/>
                <w:szCs w:val="22"/>
              </w:rPr>
            </w:pPr>
            <w:r>
              <w:rPr>
                <w:sz w:val="22"/>
                <w:szCs w:val="22"/>
              </w:rPr>
              <w:t>Customer</w:t>
            </w:r>
          </w:p>
        </w:tc>
      </w:tr>
      <w:tr>
        <w:trPr>
          <w:cantSplit w:val="true"/>
        </w:trPr>
        <w:tc>
          <w:tcPr>
            <w:tcW w:w="1451" w:type="dxa"/>
            <w:tcBorders>
              <w:top w:val="single" w:sz="4" w:space="0" w:color="000000"/>
              <w:left w:val="single" w:sz="4" w:space="0" w:color="000000"/>
              <w:bottom w:val="single" w:sz="4" w:space="0" w:color="000000"/>
            </w:tcBorders>
            <w:shd w:fill="00B3BE" w:val="clear"/>
          </w:tcPr>
          <w:p>
            <w:pPr>
              <w:pStyle w:val="Normal"/>
              <w:rPr>
                <w:b/>
                <w:b/>
                <w:color w:val="FFFFFF"/>
                <w:sz w:val="22"/>
                <w:szCs w:val="22"/>
              </w:rPr>
            </w:pPr>
            <w:r>
              <w:rPr>
                <w:b/>
                <w:color w:val="FFFFFF"/>
                <w:sz w:val="22"/>
                <w:szCs w:val="22"/>
              </w:rPr>
              <w:t xml:space="preserve">Grade:  </w:t>
            </w:r>
          </w:p>
          <w:p>
            <w:pPr>
              <w:pStyle w:val="Normal"/>
              <w:rPr>
                <w:color w:val="FFFFFF"/>
                <w:sz w:val="22"/>
                <w:szCs w:val="22"/>
              </w:rPr>
            </w:pPr>
            <w:r>
              <w:rPr>
                <w:color w:val="FFFFFF"/>
                <w:sz w:val="22"/>
                <w:szCs w:val="22"/>
              </w:rPr>
            </w:r>
          </w:p>
        </w:tc>
        <w:tc>
          <w:tcPr>
            <w:tcW w:w="2869"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rPr>
                <w:szCs w:val="22"/>
              </w:rPr>
            </w:pPr>
            <w:r>
              <w:rPr>
                <w:szCs w:val="22"/>
              </w:rPr>
              <w:t>Grade 3</w:t>
            </w:r>
          </w:p>
        </w:tc>
        <w:tc>
          <w:tcPr>
            <w:tcW w:w="2179" w:type="dxa"/>
            <w:tcBorders>
              <w:top w:val="single" w:sz="4" w:space="0" w:color="000000"/>
              <w:left w:val="single" w:sz="4" w:space="0" w:color="000000"/>
              <w:bottom w:val="single" w:sz="4" w:space="0" w:color="000000"/>
            </w:tcBorders>
            <w:shd w:fill="00B3BE" w:val="clear"/>
          </w:tcPr>
          <w:p>
            <w:pPr>
              <w:pStyle w:val="Header"/>
              <w:tabs>
                <w:tab w:val="clear" w:pos="4153"/>
                <w:tab w:val="clear" w:pos="8306"/>
              </w:tabs>
              <w:rPr>
                <w:b/>
                <w:b/>
                <w:color w:val="FFFFFF"/>
                <w:szCs w:val="22"/>
              </w:rPr>
            </w:pPr>
            <w:r>
              <w:rPr>
                <w:b/>
                <w:color w:val="FFFFFF"/>
                <w:szCs w:val="22"/>
              </w:rPr>
              <w:t>JE Reference:</w:t>
            </w:r>
          </w:p>
        </w:tc>
        <w:tc>
          <w:tcPr>
            <w:tcW w:w="3950" w:type="dxa"/>
            <w:tcBorders>
              <w:top w:val="single" w:sz="4" w:space="0" w:color="000000"/>
              <w:left w:val="single" w:sz="4" w:space="0" w:color="000000"/>
              <w:bottom w:val="single" w:sz="4" w:space="0" w:color="000000"/>
              <w:right w:val="single" w:sz="4" w:space="0" w:color="000000"/>
            </w:tcBorders>
            <w:shd w:fill="auto" w:val="clear"/>
          </w:tcPr>
          <w:p>
            <w:pPr>
              <w:pStyle w:val="Header"/>
              <w:tabs>
                <w:tab w:val="clear" w:pos="4153"/>
                <w:tab w:val="clear" w:pos="8306"/>
              </w:tabs>
              <w:rPr>
                <w:szCs w:val="22"/>
              </w:rPr>
            </w:pPr>
            <w:r>
              <w:rPr>
                <w:szCs w:val="22"/>
              </w:rPr>
              <w:t>HBS3</w:t>
            </w:r>
          </w:p>
        </w:tc>
      </w:tr>
    </w:tbl>
    <w:p>
      <w:pPr>
        <w:pStyle w:val="Normal"/>
        <w:rPr>
          <w:sz w:val="22"/>
          <w:szCs w:val="22"/>
        </w:rPr>
      </w:pPr>
      <w:r>
        <w:rPr>
          <w:sz w:val="22"/>
          <w:szCs w:val="22"/>
        </w:rPr>
      </w:r>
    </w:p>
    <w:tbl>
      <w:tblPr>
        <w:tblW w:w="10450" w:type="dxa"/>
        <w:jc w:val="left"/>
        <w:tblInd w:w="-6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cs="Arial"/>
                <w:b/>
                <w:b/>
                <w:bCs/>
                <w:sz w:val="22"/>
                <w:szCs w:val="22"/>
              </w:rPr>
            </w:pPr>
            <w:r>
              <w:rPr>
                <w:rFonts w:cs="Arial"/>
                <w:b/>
                <w:bCs/>
                <w:sz w:val="22"/>
                <w:szCs w:val="22"/>
              </w:rPr>
              <w:t>Job Purpose:</w:t>
            </w:r>
          </w:p>
          <w:p>
            <w:pPr>
              <w:pStyle w:val="Normal"/>
              <w:jc w:val="both"/>
              <w:rPr>
                <w:rFonts w:cs="Arial"/>
                <w:bCs/>
                <w:sz w:val="22"/>
                <w:szCs w:val="22"/>
              </w:rPr>
            </w:pPr>
            <w:r>
              <w:rPr>
                <w:rFonts w:cs="Arial"/>
                <w:bCs/>
                <w:sz w:val="22"/>
                <w:szCs w:val="22"/>
              </w:rPr>
              <w:t>To provide a resident focused telephone or face to face service to customers including complex enquiries, ensuring where possible each enquiry is resolved at first point of contact; to contribute to the service’s delivery and achievement of their team objectives.</w:t>
            </w:r>
          </w:p>
          <w:p>
            <w:pPr>
              <w:pStyle w:val="Normal"/>
              <w:jc w:val="both"/>
              <w:rPr>
                <w:rFonts w:cs="Arial"/>
                <w:sz w:val="22"/>
                <w:szCs w:val="22"/>
              </w:rPr>
            </w:pPr>
            <w:r>
              <w:rPr>
                <w:rFonts w:cs="Arial"/>
                <w:sz w:val="22"/>
                <w:szCs w:val="22"/>
              </w:rPr>
            </w:r>
          </w:p>
        </w:tc>
      </w:tr>
    </w:tbl>
    <w:p>
      <w:pPr>
        <w:pStyle w:val="Normal"/>
        <w:rPr>
          <w:sz w:val="22"/>
          <w:szCs w:val="22"/>
        </w:rPr>
      </w:pPr>
      <w:r>
        <w:rPr>
          <w:sz w:val="22"/>
          <w:szCs w:val="22"/>
        </w:rPr>
      </w:r>
    </w:p>
    <w:tbl>
      <w:tblPr>
        <w:tblW w:w="10449" w:type="dxa"/>
        <w:jc w:val="left"/>
        <w:tblInd w:w="-617" w:type="dxa"/>
        <w:tblCellMar>
          <w:top w:w="0" w:type="dxa"/>
          <w:left w:w="108" w:type="dxa"/>
          <w:bottom w:w="0" w:type="dxa"/>
          <w:right w:w="108" w:type="dxa"/>
        </w:tblCellMar>
      </w:tblPr>
      <w:tblGrid>
        <w:gridCol w:w="539"/>
        <w:gridCol w:w="9910"/>
      </w:tblGrid>
      <w:tr>
        <w:trPr>
          <w:trHeight w:val="390" w:hRule="atLeast"/>
        </w:trPr>
        <w:tc>
          <w:tcPr>
            <w:tcW w:w="10449" w:type="dxa"/>
            <w:gridSpan w:val="2"/>
            <w:tcBorders>
              <w:top w:val="single" w:sz="4" w:space="0" w:color="000000"/>
              <w:left w:val="single" w:sz="4" w:space="0" w:color="000000"/>
              <w:bottom w:val="single" w:sz="4" w:space="0" w:color="000000"/>
              <w:right w:val="single" w:sz="4" w:space="0" w:color="000000"/>
            </w:tcBorders>
            <w:shd w:fill="00B3BE" w:val="clear"/>
          </w:tcPr>
          <w:p>
            <w:pPr>
              <w:pStyle w:val="Endnote"/>
              <w:jc w:val="both"/>
              <w:rPr>
                <w:rFonts w:ascii="Arial" w:hAnsi="Arial" w:cs="Arial"/>
                <w:b/>
                <w:b/>
                <w:color w:val="FFFFFF"/>
                <w:sz w:val="22"/>
                <w:szCs w:val="22"/>
              </w:rPr>
            </w:pPr>
            <w:r>
              <w:rPr>
                <w:rFonts w:cs="Arial" w:ascii="Arial" w:hAnsi="Arial"/>
                <w:b/>
                <w:color w:val="FFFFFF"/>
                <w:sz w:val="22"/>
                <w:szCs w:val="22"/>
              </w:rPr>
              <w:t xml:space="preserve">Key Tasks:  </w:t>
            </w:r>
          </w:p>
        </w:tc>
      </w:tr>
      <w:tr>
        <w:trPr>
          <w:trHeight w:val="390" w:hRule="atLeast"/>
        </w:trPr>
        <w:tc>
          <w:tcPr>
            <w:tcW w:w="10449"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tabs>
                <w:tab w:val="left" w:pos="720" w:leader="none"/>
              </w:tabs>
              <w:overflowPunct w:val="true"/>
              <w:textAlignment w:val="baseline"/>
              <w:rPr>
                <w:sz w:val="22"/>
                <w:szCs w:val="20"/>
                <w:lang w:eastAsia="en-GB"/>
              </w:rPr>
            </w:pPr>
            <w:r>
              <w:rPr>
                <w:sz w:val="22"/>
                <w:szCs w:val="20"/>
                <w:lang w:eastAsia="en-GB"/>
              </w:rPr>
              <w:t xml:space="preserve">To deal with customers in a professional and courteous manner that demonstrates excellent customer care skills and is focussed upon resolving the customer’s enquiry, ensuring that information given is accurate and to the highest quality. </w:t>
            </w:r>
          </w:p>
          <w:p>
            <w:pPr>
              <w:pStyle w:val="Normal"/>
              <w:numPr>
                <w:ilvl w:val="0"/>
                <w:numId w:val="4"/>
              </w:numPr>
              <w:tabs>
                <w:tab w:val="left" w:pos="720" w:leader="none"/>
              </w:tabs>
              <w:overflowPunct w:val="true"/>
              <w:textAlignment w:val="baseline"/>
              <w:rPr>
                <w:sz w:val="22"/>
                <w:szCs w:val="20"/>
                <w:lang w:eastAsia="en-GB"/>
              </w:rPr>
            </w:pPr>
            <w:r>
              <w:rPr>
                <w:sz w:val="22"/>
                <w:szCs w:val="20"/>
                <w:lang w:eastAsia="en-GB"/>
              </w:rPr>
              <w:t xml:space="preserve">To handle complex and sensitive telephone calls, face to face enquiries, emails, live chat communication etc., for a variety of different services and the switchboard </w:t>
            </w:r>
          </w:p>
          <w:p>
            <w:pPr>
              <w:pStyle w:val="Normal"/>
              <w:numPr>
                <w:ilvl w:val="0"/>
                <w:numId w:val="4"/>
              </w:numPr>
              <w:tabs>
                <w:tab w:val="left" w:pos="720" w:leader="none"/>
              </w:tabs>
              <w:overflowPunct w:val="true"/>
              <w:textAlignment w:val="baseline"/>
              <w:rPr>
                <w:sz w:val="22"/>
                <w:szCs w:val="20"/>
                <w:lang w:eastAsia="en-GB"/>
              </w:rPr>
            </w:pPr>
            <w:r>
              <w:rPr>
                <w:sz w:val="22"/>
                <w:szCs w:val="20"/>
                <w:lang w:eastAsia="en-GB"/>
              </w:rPr>
              <w:t>To demonstrate empathy when handling sensitive situations whilst also remaining assertive in the delivery of advice.</w:t>
            </w:r>
          </w:p>
          <w:p>
            <w:pPr>
              <w:pStyle w:val="Normal"/>
              <w:numPr>
                <w:ilvl w:val="0"/>
                <w:numId w:val="4"/>
              </w:numPr>
              <w:tabs>
                <w:tab w:val="left" w:pos="720" w:leader="none"/>
              </w:tabs>
              <w:overflowPunct w:val="true"/>
              <w:textAlignment w:val="baseline"/>
              <w:rPr>
                <w:sz w:val="22"/>
                <w:szCs w:val="20"/>
                <w:lang w:eastAsia="en-GB"/>
              </w:rPr>
            </w:pPr>
            <w:r>
              <w:rPr>
                <w:sz w:val="22"/>
                <w:szCs w:val="20"/>
                <w:lang w:eastAsia="en-GB"/>
              </w:rPr>
              <w:t>To successfully balance the needs of the customer with those of the business to achieve a positive outcome for all.</w:t>
            </w:r>
          </w:p>
          <w:p>
            <w:pPr>
              <w:pStyle w:val="Normal"/>
              <w:numPr>
                <w:ilvl w:val="0"/>
                <w:numId w:val="4"/>
              </w:numPr>
              <w:tabs>
                <w:tab w:val="left" w:pos="720" w:leader="none"/>
              </w:tabs>
              <w:overflowPunct w:val="true"/>
              <w:textAlignment w:val="baseline"/>
              <w:rPr>
                <w:sz w:val="22"/>
                <w:szCs w:val="20"/>
                <w:lang w:eastAsia="en-GB"/>
              </w:rPr>
            </w:pPr>
            <w:r>
              <w:rPr>
                <w:sz w:val="22"/>
                <w:szCs w:val="20"/>
                <w:lang w:eastAsia="en-GB"/>
              </w:rPr>
              <w:t>To take responsibility for obtaining all information necessary to process or resolve a query, only escalating it to others where this is appropriate.</w:t>
            </w:r>
          </w:p>
          <w:p>
            <w:pPr>
              <w:pStyle w:val="Normal"/>
              <w:numPr>
                <w:ilvl w:val="0"/>
                <w:numId w:val="4"/>
              </w:numPr>
              <w:tabs>
                <w:tab w:val="left" w:pos="720" w:leader="none"/>
              </w:tabs>
              <w:overflowPunct w:val="true"/>
              <w:textAlignment w:val="baseline"/>
              <w:rPr>
                <w:sz w:val="22"/>
                <w:szCs w:val="20"/>
                <w:lang w:eastAsia="en-GB"/>
              </w:rPr>
            </w:pPr>
            <w:r>
              <w:rPr>
                <w:sz w:val="22"/>
                <w:szCs w:val="20"/>
                <w:lang w:eastAsia="en-GB"/>
              </w:rPr>
              <w:t>Record all customer contacts and requests for services using the relevant system were appropriate.</w:t>
            </w:r>
          </w:p>
          <w:p>
            <w:pPr>
              <w:pStyle w:val="Normal"/>
              <w:numPr>
                <w:ilvl w:val="0"/>
                <w:numId w:val="4"/>
              </w:numPr>
              <w:tabs>
                <w:tab w:val="left" w:pos="720" w:leader="none"/>
              </w:tabs>
              <w:overflowPunct w:val="true"/>
              <w:textAlignment w:val="baseline"/>
              <w:rPr>
                <w:sz w:val="22"/>
                <w:szCs w:val="20"/>
                <w:lang w:eastAsia="en-GB"/>
              </w:rPr>
            </w:pPr>
            <w:r>
              <w:rPr>
                <w:sz w:val="22"/>
                <w:szCs w:val="20"/>
                <w:lang w:eastAsia="en-GB"/>
              </w:rPr>
              <w:t xml:space="preserve">To access a range of computer systems to provide information to the customer. </w:t>
            </w:r>
          </w:p>
          <w:p>
            <w:pPr>
              <w:pStyle w:val="Normal"/>
              <w:numPr>
                <w:ilvl w:val="0"/>
                <w:numId w:val="4"/>
              </w:numPr>
              <w:tabs>
                <w:tab w:val="left" w:pos="720" w:leader="none"/>
              </w:tabs>
              <w:overflowPunct w:val="true"/>
              <w:textAlignment w:val="baseline"/>
              <w:rPr>
                <w:sz w:val="22"/>
                <w:szCs w:val="20"/>
                <w:lang w:eastAsia="en-GB"/>
              </w:rPr>
            </w:pPr>
            <w:r>
              <w:rPr>
                <w:sz w:val="22"/>
                <w:szCs w:val="20"/>
                <w:lang w:eastAsia="en-GB"/>
              </w:rPr>
              <w:t>To maintain accurate computerised information systems by inputting, updating and extracting data.</w:t>
            </w:r>
          </w:p>
          <w:p>
            <w:pPr>
              <w:pStyle w:val="Normal"/>
              <w:numPr>
                <w:ilvl w:val="0"/>
                <w:numId w:val="4"/>
              </w:numPr>
              <w:tabs>
                <w:tab w:val="left" w:pos="720" w:leader="none"/>
              </w:tabs>
              <w:overflowPunct w:val="true"/>
              <w:textAlignment w:val="baseline"/>
              <w:rPr>
                <w:sz w:val="22"/>
                <w:szCs w:val="20"/>
                <w:lang w:eastAsia="en-GB"/>
              </w:rPr>
            </w:pPr>
            <w:r>
              <w:rPr>
                <w:sz w:val="22"/>
                <w:szCs w:val="20"/>
                <w:lang w:eastAsia="en-GB"/>
              </w:rPr>
              <w:t>To update customers on the progress of their enquiries or service requests.</w:t>
            </w:r>
          </w:p>
          <w:p>
            <w:pPr>
              <w:pStyle w:val="Normal"/>
              <w:numPr>
                <w:ilvl w:val="0"/>
                <w:numId w:val="4"/>
              </w:numPr>
              <w:tabs>
                <w:tab w:val="left" w:pos="720" w:leader="none"/>
              </w:tabs>
              <w:overflowPunct w:val="true"/>
              <w:textAlignment w:val="baseline"/>
              <w:rPr>
                <w:sz w:val="22"/>
                <w:szCs w:val="20"/>
                <w:lang w:eastAsia="en-GB"/>
              </w:rPr>
            </w:pPr>
            <w:r>
              <w:rPr>
                <w:sz w:val="22"/>
                <w:szCs w:val="20"/>
                <w:lang w:eastAsia="en-GB"/>
              </w:rPr>
              <w:t>To process customer requests to pay for Council services.</w:t>
            </w:r>
          </w:p>
          <w:p>
            <w:pPr>
              <w:pStyle w:val="Normal"/>
              <w:numPr>
                <w:ilvl w:val="0"/>
                <w:numId w:val="4"/>
              </w:numPr>
              <w:tabs>
                <w:tab w:val="left" w:pos="720" w:leader="none"/>
              </w:tabs>
              <w:overflowPunct w:val="true"/>
              <w:textAlignment w:val="baseline"/>
              <w:rPr>
                <w:sz w:val="22"/>
                <w:szCs w:val="20"/>
                <w:lang w:eastAsia="en-GB"/>
              </w:rPr>
            </w:pPr>
            <w:r>
              <w:rPr>
                <w:sz w:val="22"/>
                <w:szCs w:val="20"/>
                <w:lang w:eastAsia="en-GB"/>
              </w:rPr>
              <w:t>To meet individual targets and contribute to team targets as stipulated by management.</w:t>
            </w:r>
          </w:p>
          <w:p>
            <w:pPr>
              <w:pStyle w:val="Normal"/>
              <w:numPr>
                <w:ilvl w:val="0"/>
                <w:numId w:val="4"/>
              </w:numPr>
              <w:tabs>
                <w:tab w:val="left" w:pos="720" w:leader="none"/>
              </w:tabs>
              <w:overflowPunct w:val="true"/>
              <w:textAlignment w:val="baseline"/>
              <w:rPr>
                <w:sz w:val="22"/>
                <w:szCs w:val="20"/>
                <w:lang w:eastAsia="en-GB"/>
              </w:rPr>
            </w:pPr>
            <w:r>
              <w:rPr>
                <w:sz w:val="22"/>
                <w:szCs w:val="20"/>
                <w:lang w:eastAsia="en-GB"/>
              </w:rPr>
              <w:t>To assist the team in achieving customer service standards.</w:t>
            </w:r>
          </w:p>
          <w:p>
            <w:pPr>
              <w:pStyle w:val="Normal"/>
              <w:numPr>
                <w:ilvl w:val="0"/>
                <w:numId w:val="4"/>
              </w:numPr>
              <w:tabs>
                <w:tab w:val="left" w:pos="720" w:leader="none"/>
              </w:tabs>
              <w:overflowPunct w:val="true"/>
              <w:textAlignment w:val="baseline"/>
              <w:rPr>
                <w:sz w:val="22"/>
                <w:szCs w:val="20"/>
                <w:lang w:eastAsia="en-GB"/>
              </w:rPr>
            </w:pPr>
            <w:r>
              <w:rPr>
                <w:sz w:val="22"/>
                <w:szCs w:val="20"/>
                <w:lang w:eastAsia="en-GB"/>
              </w:rPr>
              <w:t>To participate in customer consultation and satisfaction exercises.</w:t>
            </w:r>
          </w:p>
          <w:p>
            <w:pPr>
              <w:pStyle w:val="Normal"/>
              <w:numPr>
                <w:ilvl w:val="0"/>
                <w:numId w:val="4"/>
              </w:numPr>
              <w:tabs>
                <w:tab w:val="left" w:pos="720" w:leader="none"/>
              </w:tabs>
              <w:overflowPunct w:val="true"/>
              <w:textAlignment w:val="baseline"/>
              <w:rPr>
                <w:sz w:val="22"/>
                <w:szCs w:val="20"/>
                <w:lang w:eastAsia="en-GB"/>
              </w:rPr>
            </w:pPr>
            <w:r>
              <w:rPr>
                <w:sz w:val="22"/>
                <w:szCs w:val="20"/>
                <w:lang w:eastAsia="en-GB"/>
              </w:rPr>
              <w:t>To assist in the introduction of new services, procedures, equipment and technology.</w:t>
            </w:r>
          </w:p>
          <w:p>
            <w:pPr>
              <w:pStyle w:val="Normal"/>
              <w:numPr>
                <w:ilvl w:val="0"/>
                <w:numId w:val="4"/>
              </w:numPr>
              <w:tabs>
                <w:tab w:val="left" w:pos="720" w:leader="none"/>
              </w:tabs>
              <w:overflowPunct w:val="true"/>
              <w:textAlignment w:val="baseline"/>
              <w:rPr>
                <w:sz w:val="22"/>
                <w:szCs w:val="22"/>
                <w:lang w:eastAsia="en-GB"/>
              </w:rPr>
            </w:pPr>
            <w:r>
              <w:rPr>
                <w:sz w:val="22"/>
                <w:szCs w:val="22"/>
                <w:lang w:eastAsia="en-GB"/>
              </w:rPr>
              <w:t>Constantly work to identify service and quality improvements within the team as well as analysing new ways to complete current tasks to both improve the quality and reduce the cost of delivery</w:t>
            </w:r>
          </w:p>
          <w:p>
            <w:pPr>
              <w:pStyle w:val="Normal"/>
              <w:numPr>
                <w:ilvl w:val="0"/>
                <w:numId w:val="4"/>
              </w:numPr>
              <w:overflowPunct w:val="true"/>
              <w:textAlignment w:val="baseline"/>
              <w:rPr>
                <w:sz w:val="22"/>
                <w:szCs w:val="20"/>
                <w:lang w:eastAsia="en-GB"/>
              </w:rPr>
            </w:pPr>
            <w:r>
              <w:rPr>
                <w:sz w:val="22"/>
                <w:szCs w:val="20"/>
                <w:lang w:eastAsia="en-GB"/>
              </w:rPr>
              <w:t xml:space="preserve">To attend and participate in team and departmental meetings as required, supporting colleagues and sharing information appropriately. </w:t>
            </w:r>
          </w:p>
          <w:p>
            <w:pPr>
              <w:pStyle w:val="Endnote"/>
              <w:jc w:val="both"/>
              <w:rPr>
                <w:rFonts w:ascii="Arial" w:hAnsi="Arial" w:cs="Arial"/>
                <w:b/>
                <w:b/>
                <w:color w:val="FFFFFF"/>
                <w:sz w:val="22"/>
                <w:szCs w:val="22"/>
              </w:rPr>
            </w:pPr>
            <w:r>
              <w:rPr>
                <w:rFonts w:cs="Arial" w:ascii="Arial" w:hAnsi="Arial"/>
                <w:b/>
                <w:color w:val="FFFFFF"/>
                <w:sz w:val="22"/>
                <w:szCs w:val="22"/>
              </w:rPr>
            </w:r>
          </w:p>
        </w:tc>
      </w:tr>
      <w:tr>
        <w:trPr>
          <w:trHeight w:val="390" w:hRule="atLeast"/>
        </w:trPr>
        <w:tc>
          <w:tcPr>
            <w:tcW w:w="10449" w:type="dxa"/>
            <w:gridSpan w:val="2"/>
            <w:tcBorders>
              <w:top w:val="single" w:sz="4" w:space="0" w:color="000000"/>
              <w:left w:val="single" w:sz="4" w:space="0" w:color="000000"/>
              <w:bottom w:val="single" w:sz="4" w:space="0" w:color="000000"/>
              <w:right w:val="single" w:sz="4" w:space="0" w:color="000000"/>
            </w:tcBorders>
            <w:shd w:fill="00B3BE" w:val="clear"/>
          </w:tcPr>
          <w:p>
            <w:pPr>
              <w:pStyle w:val="Normal"/>
              <w:spacing w:before="0" w:after="0"/>
              <w:contextualSpacing/>
              <w:jc w:val="both"/>
              <w:rPr>
                <w:rFonts w:eastAsia="Calibri" w:cs="Arial"/>
                <w:b/>
                <w:b/>
                <w:color w:val="FFFFFF"/>
                <w:sz w:val="22"/>
                <w:szCs w:val="22"/>
              </w:rPr>
            </w:pPr>
            <w:r>
              <w:rPr>
                <w:rFonts w:eastAsia="Calibri" w:cs="Arial"/>
                <w:b/>
                <w:color w:val="FFFFFF"/>
                <w:sz w:val="22"/>
                <w:szCs w:val="22"/>
              </w:rPr>
              <w:t>General Tasks – Document &amp; Data Management</w:t>
            </w:r>
          </w:p>
          <w:p>
            <w:pPr>
              <w:pStyle w:val="Normal"/>
              <w:spacing w:before="0" w:after="0"/>
              <w:contextualSpacing/>
              <w:jc w:val="both"/>
              <w:rPr>
                <w:rFonts w:eastAsia="Calibri" w:cs="Arial"/>
                <w:b/>
                <w:b/>
                <w:color w:val="FFFFFF"/>
                <w:sz w:val="22"/>
                <w:szCs w:val="22"/>
              </w:rPr>
            </w:pPr>
            <w:r>
              <w:rPr>
                <w:rFonts w:eastAsia="Calibri" w:cs="Arial"/>
                <w:b/>
                <w:color w:val="FFFFFF"/>
                <w:sz w:val="22"/>
                <w:szCs w:val="22"/>
              </w:rPr>
            </w:r>
          </w:p>
        </w:tc>
      </w:tr>
      <w:tr>
        <w:trPr>
          <w:trHeight w:val="390" w:hRule="atLeast"/>
        </w:trPr>
        <w:tc>
          <w:tcPr>
            <w:tcW w:w="539" w:type="dxa"/>
            <w:tcBorders>
              <w:top w:val="single" w:sz="4" w:space="0" w:color="000000"/>
              <w:left w:val="single" w:sz="4" w:space="0" w:color="000000"/>
            </w:tcBorders>
            <w:shd w:fill="auto" w:val="clear"/>
          </w:tcPr>
          <w:p>
            <w:pPr>
              <w:pStyle w:val="Endnote"/>
              <w:snapToGrid w:val="false"/>
              <w:jc w:val="both"/>
              <w:rPr>
                <w:rFonts w:ascii="Arial" w:hAnsi="Arial" w:eastAsia="Calibri" w:cs="Arial"/>
                <w:b/>
                <w:b/>
                <w:color w:val="FFFFFF"/>
                <w:sz w:val="22"/>
                <w:szCs w:val="22"/>
              </w:rPr>
            </w:pPr>
            <w:r>
              <w:rPr>
                <w:rFonts w:eastAsia="Calibri" w:cs="Arial" w:ascii="Arial" w:hAnsi="Arial"/>
                <w:b/>
                <w:color w:val="FFFFFF"/>
                <w:sz w:val="22"/>
                <w:szCs w:val="22"/>
              </w:rPr>
            </w:r>
          </w:p>
          <w:p>
            <w:pPr>
              <w:pStyle w:val="Endnote"/>
              <w:jc w:val="both"/>
              <w:rPr>
                <w:rFonts w:ascii="Arial" w:hAnsi="Arial" w:cs="Arial"/>
                <w:sz w:val="22"/>
                <w:szCs w:val="22"/>
              </w:rPr>
            </w:pPr>
            <w:r>
              <w:rPr>
                <w:rFonts w:cs="Arial" w:ascii="Arial" w:hAnsi="Arial"/>
                <w:sz w:val="22"/>
                <w:szCs w:val="22"/>
              </w:rPr>
              <w:t>1.</w:t>
            </w:r>
          </w:p>
        </w:tc>
        <w:tc>
          <w:tcPr>
            <w:tcW w:w="9910" w:type="dxa"/>
            <w:tcBorders>
              <w:top w:val="single" w:sz="4" w:space="0" w:color="000000"/>
              <w:right w:val="single" w:sz="4" w:space="0" w:color="000000"/>
            </w:tcBorders>
            <w:shd w:fill="auto" w:val="clear"/>
          </w:tcPr>
          <w:p>
            <w:pPr>
              <w:pStyle w:val="Normal"/>
              <w:snapToGrid w:val="false"/>
              <w:rPr>
                <w:rFonts w:eastAsia="Calibri" w:cs="Arial"/>
                <w:sz w:val="22"/>
                <w:szCs w:val="22"/>
              </w:rPr>
            </w:pPr>
            <w:r>
              <w:rPr>
                <w:rFonts w:eastAsia="Calibri" w:cs="Arial"/>
                <w:sz w:val="22"/>
                <w:szCs w:val="22"/>
              </w:rPr>
            </w:r>
          </w:p>
          <w:p>
            <w:pPr>
              <w:pStyle w:val="Normal"/>
              <w:rPr>
                <w:rFonts w:eastAsia="Calibri" w:cs="Arial"/>
                <w:sz w:val="22"/>
                <w:szCs w:val="22"/>
              </w:rPr>
            </w:pPr>
            <w:r>
              <w:rPr>
                <w:rFonts w:eastAsia="Calibri" w:cs="Arial"/>
                <w:sz w:val="22"/>
                <w:szCs w:val="22"/>
              </w:rPr>
              <w:t>Type and produce presentations and to format existing presentations (not authoring).</w:t>
            </w:r>
          </w:p>
          <w:p>
            <w:pPr>
              <w:pStyle w:val="Endnote"/>
              <w:jc w:val="both"/>
              <w:rPr>
                <w:rFonts w:ascii="Arial" w:hAnsi="Arial" w:cs="Arial"/>
                <w:sz w:val="22"/>
                <w:szCs w:val="22"/>
              </w:rPr>
            </w:pPr>
            <w:r>
              <w:rPr>
                <w:rFonts w:cs="Arial" w:ascii="Arial" w:hAnsi="Arial"/>
                <w:sz w:val="22"/>
                <w:szCs w:val="22"/>
              </w:rPr>
            </w:r>
          </w:p>
        </w:tc>
      </w:tr>
      <w:tr>
        <w:trPr>
          <w:trHeight w:val="390" w:hRule="atLeast"/>
        </w:trPr>
        <w:tc>
          <w:tcPr>
            <w:tcW w:w="539" w:type="dxa"/>
            <w:tcBorders>
              <w:left w:val="single" w:sz="4" w:space="0" w:color="000000"/>
            </w:tcBorders>
            <w:shd w:fill="auto" w:val="clear"/>
          </w:tcPr>
          <w:p>
            <w:pPr>
              <w:pStyle w:val="Endnote"/>
              <w:jc w:val="both"/>
              <w:rPr>
                <w:rFonts w:ascii="Arial" w:hAnsi="Arial" w:cs="Arial"/>
                <w:sz w:val="22"/>
                <w:szCs w:val="22"/>
              </w:rPr>
            </w:pPr>
            <w:r>
              <w:rPr>
                <w:rFonts w:cs="Arial" w:ascii="Arial" w:hAnsi="Arial"/>
                <w:sz w:val="22"/>
                <w:szCs w:val="22"/>
              </w:rPr>
              <w:t>2.</w:t>
            </w:r>
          </w:p>
        </w:tc>
        <w:tc>
          <w:tcPr>
            <w:tcW w:w="9910" w:type="dxa"/>
            <w:tcBorders>
              <w:right w:val="single" w:sz="4" w:space="0" w:color="000000"/>
            </w:tcBorders>
            <w:shd w:fill="auto" w:val="clear"/>
          </w:tcPr>
          <w:p>
            <w:pPr>
              <w:pStyle w:val="Endnote"/>
              <w:jc w:val="both"/>
              <w:rPr>
                <w:rFonts w:ascii="Arial" w:hAnsi="Arial" w:cs="Arial"/>
                <w:sz w:val="22"/>
                <w:szCs w:val="22"/>
              </w:rPr>
            </w:pPr>
            <w:r>
              <w:rPr>
                <w:rFonts w:cs="Arial" w:ascii="Arial" w:hAnsi="Arial"/>
                <w:sz w:val="22"/>
                <w:szCs w:val="22"/>
              </w:rPr>
              <w:t>Produce a variety of information in different formats, including letters, reports, charts, maps and tables, and undertake mail-merges, using branded templates where applicable.</w:t>
            </w:r>
          </w:p>
          <w:p>
            <w:pPr>
              <w:pStyle w:val="Endnote"/>
              <w:jc w:val="both"/>
              <w:rPr>
                <w:rFonts w:ascii="Arial" w:hAnsi="Arial" w:cs="Arial"/>
                <w:sz w:val="22"/>
                <w:szCs w:val="22"/>
              </w:rPr>
            </w:pPr>
            <w:r>
              <w:rPr>
                <w:rFonts w:cs="Arial" w:ascii="Arial" w:hAnsi="Arial"/>
                <w:sz w:val="22"/>
                <w:szCs w:val="22"/>
              </w:rPr>
            </w:r>
          </w:p>
        </w:tc>
      </w:tr>
      <w:tr>
        <w:trPr>
          <w:trHeight w:val="390" w:hRule="atLeast"/>
        </w:trPr>
        <w:tc>
          <w:tcPr>
            <w:tcW w:w="539" w:type="dxa"/>
            <w:tcBorders>
              <w:left w:val="single" w:sz="4" w:space="0" w:color="000000"/>
            </w:tcBorders>
            <w:shd w:fill="auto" w:val="clear"/>
          </w:tcPr>
          <w:p>
            <w:pPr>
              <w:pStyle w:val="Endnote"/>
              <w:jc w:val="both"/>
              <w:rPr>
                <w:rFonts w:ascii="Arial" w:hAnsi="Arial" w:cs="Arial"/>
                <w:sz w:val="22"/>
                <w:szCs w:val="22"/>
              </w:rPr>
            </w:pPr>
            <w:r>
              <w:rPr>
                <w:rFonts w:cs="Arial" w:ascii="Arial" w:hAnsi="Arial"/>
                <w:sz w:val="22"/>
                <w:szCs w:val="22"/>
              </w:rPr>
              <w:t>3.</w:t>
            </w:r>
          </w:p>
        </w:tc>
        <w:tc>
          <w:tcPr>
            <w:tcW w:w="9910" w:type="dxa"/>
            <w:tcBorders>
              <w:right w:val="single" w:sz="4" w:space="0" w:color="000000"/>
            </w:tcBorders>
            <w:shd w:fill="auto" w:val="clear"/>
          </w:tcPr>
          <w:p>
            <w:pPr>
              <w:pStyle w:val="Endnote"/>
              <w:jc w:val="both"/>
              <w:rPr>
                <w:rFonts w:ascii="Arial" w:hAnsi="Arial" w:cs="Arial"/>
                <w:sz w:val="22"/>
                <w:szCs w:val="22"/>
              </w:rPr>
            </w:pPr>
            <w:r>
              <w:rPr>
                <w:rFonts w:cs="Arial" w:ascii="Arial" w:hAnsi="Arial"/>
                <w:sz w:val="22"/>
                <w:szCs w:val="22"/>
              </w:rPr>
              <w:t>Update and retrieve information from a range of databases/spreadsheets, manipulate data, including using formulas, and create non-standard reports.</w:t>
            </w:r>
          </w:p>
          <w:p>
            <w:pPr>
              <w:pStyle w:val="Endnote"/>
              <w:jc w:val="both"/>
              <w:rPr>
                <w:rFonts w:ascii="Arial" w:hAnsi="Arial" w:cs="Arial"/>
                <w:sz w:val="22"/>
                <w:szCs w:val="22"/>
              </w:rPr>
            </w:pPr>
            <w:r>
              <w:rPr>
                <w:rFonts w:cs="Arial" w:ascii="Arial" w:hAnsi="Arial"/>
                <w:sz w:val="22"/>
                <w:szCs w:val="22"/>
              </w:rPr>
            </w:r>
          </w:p>
        </w:tc>
      </w:tr>
      <w:tr>
        <w:trPr>
          <w:trHeight w:val="390" w:hRule="atLeast"/>
        </w:trPr>
        <w:tc>
          <w:tcPr>
            <w:tcW w:w="539" w:type="dxa"/>
            <w:tcBorders>
              <w:left w:val="single" w:sz="4" w:space="0" w:color="000000"/>
            </w:tcBorders>
            <w:shd w:fill="auto" w:val="clear"/>
          </w:tcPr>
          <w:p>
            <w:pPr>
              <w:pStyle w:val="Endnote"/>
              <w:jc w:val="both"/>
              <w:rPr>
                <w:rFonts w:ascii="Arial" w:hAnsi="Arial" w:cs="Arial"/>
                <w:sz w:val="22"/>
                <w:szCs w:val="22"/>
              </w:rPr>
            </w:pPr>
            <w:r>
              <w:rPr>
                <w:rFonts w:cs="Arial" w:ascii="Arial" w:hAnsi="Arial"/>
                <w:sz w:val="22"/>
                <w:szCs w:val="22"/>
              </w:rPr>
              <w:t>4.</w:t>
            </w:r>
          </w:p>
        </w:tc>
        <w:tc>
          <w:tcPr>
            <w:tcW w:w="9910" w:type="dxa"/>
            <w:tcBorders>
              <w:right w:val="single" w:sz="4" w:space="0" w:color="000000"/>
            </w:tcBorders>
            <w:shd w:fill="auto" w:val="clear"/>
          </w:tcPr>
          <w:p>
            <w:pPr>
              <w:pStyle w:val="Normal"/>
              <w:spacing w:before="0" w:after="0"/>
              <w:contextualSpacing/>
              <w:jc w:val="both"/>
              <w:rPr>
                <w:rFonts w:eastAsia="Calibri" w:cs="Arial"/>
                <w:sz w:val="22"/>
                <w:szCs w:val="22"/>
              </w:rPr>
            </w:pPr>
            <w:r>
              <w:rPr>
                <w:rFonts w:eastAsia="Calibri" w:cs="Arial"/>
                <w:sz w:val="22"/>
                <w:szCs w:val="22"/>
              </w:rPr>
              <w:t xml:space="preserve">Run data reports, and identify, analyse and correct errors as appropriate. </w:t>
            </w:r>
          </w:p>
          <w:p>
            <w:pPr>
              <w:pStyle w:val="Normal"/>
              <w:spacing w:before="0" w:after="0"/>
              <w:contextualSpacing/>
              <w:jc w:val="both"/>
              <w:rPr>
                <w:rFonts w:eastAsia="Calibri" w:cs="Arial"/>
                <w:sz w:val="22"/>
                <w:szCs w:val="22"/>
              </w:rPr>
            </w:pPr>
            <w:r>
              <w:rPr>
                <w:rFonts w:eastAsia="Calibri" w:cs="Arial"/>
                <w:sz w:val="22"/>
                <w:szCs w:val="22"/>
              </w:rPr>
            </w:r>
          </w:p>
        </w:tc>
      </w:tr>
      <w:tr>
        <w:trPr>
          <w:trHeight w:val="390" w:hRule="atLeast"/>
        </w:trPr>
        <w:tc>
          <w:tcPr>
            <w:tcW w:w="539" w:type="dxa"/>
            <w:tcBorders>
              <w:left w:val="single" w:sz="4" w:space="0" w:color="000000"/>
            </w:tcBorders>
            <w:shd w:fill="auto" w:val="clear"/>
          </w:tcPr>
          <w:p>
            <w:pPr>
              <w:pStyle w:val="Endnote"/>
              <w:jc w:val="both"/>
              <w:rPr>
                <w:rFonts w:ascii="Arial" w:hAnsi="Arial" w:cs="Arial"/>
                <w:sz w:val="22"/>
                <w:szCs w:val="22"/>
              </w:rPr>
            </w:pPr>
            <w:r>
              <w:rPr>
                <w:rFonts w:cs="Arial" w:ascii="Arial" w:hAnsi="Arial"/>
                <w:sz w:val="22"/>
                <w:szCs w:val="22"/>
              </w:rPr>
              <w:t>5.</w:t>
            </w:r>
          </w:p>
        </w:tc>
        <w:tc>
          <w:tcPr>
            <w:tcW w:w="9910" w:type="dxa"/>
            <w:tcBorders>
              <w:right w:val="single" w:sz="4" w:space="0" w:color="000000"/>
            </w:tcBorders>
            <w:shd w:fill="auto" w:val="clear"/>
          </w:tcPr>
          <w:p>
            <w:pPr>
              <w:pStyle w:val="Endnote"/>
              <w:jc w:val="both"/>
              <w:rPr>
                <w:rFonts w:ascii="Arial" w:hAnsi="Arial" w:cs="Arial"/>
                <w:sz w:val="22"/>
                <w:szCs w:val="22"/>
              </w:rPr>
            </w:pPr>
            <w:r>
              <w:rPr>
                <w:rFonts w:cs="Arial" w:ascii="Arial" w:hAnsi="Arial"/>
                <w:sz w:val="22"/>
                <w:szCs w:val="22"/>
              </w:rPr>
              <w:t>Analyse and validate service specific information, requesting additional details or clarification, or chasing progress on issues or outstanding information, as required.</w:t>
            </w:r>
          </w:p>
          <w:p>
            <w:pPr>
              <w:pStyle w:val="Endnote"/>
              <w:jc w:val="both"/>
              <w:rPr>
                <w:rFonts w:ascii="Arial" w:hAnsi="Arial" w:cs="Arial"/>
                <w:sz w:val="22"/>
                <w:szCs w:val="22"/>
              </w:rPr>
            </w:pPr>
            <w:r>
              <w:rPr>
                <w:rFonts w:cs="Arial" w:ascii="Arial" w:hAnsi="Arial"/>
                <w:sz w:val="22"/>
                <w:szCs w:val="22"/>
              </w:rPr>
            </w:r>
          </w:p>
        </w:tc>
      </w:tr>
      <w:tr>
        <w:trPr>
          <w:trHeight w:val="390" w:hRule="atLeast"/>
        </w:trPr>
        <w:tc>
          <w:tcPr>
            <w:tcW w:w="539" w:type="dxa"/>
            <w:tcBorders>
              <w:left w:val="single" w:sz="4" w:space="0" w:color="000000"/>
            </w:tcBorders>
            <w:shd w:fill="auto" w:val="clear"/>
          </w:tcPr>
          <w:p>
            <w:pPr>
              <w:pStyle w:val="Endnote"/>
              <w:jc w:val="both"/>
              <w:rPr>
                <w:rFonts w:ascii="Arial" w:hAnsi="Arial" w:cs="Arial"/>
                <w:sz w:val="22"/>
                <w:szCs w:val="22"/>
              </w:rPr>
            </w:pPr>
            <w:r>
              <w:rPr>
                <w:rFonts w:cs="Arial" w:ascii="Arial" w:hAnsi="Arial"/>
                <w:sz w:val="22"/>
                <w:szCs w:val="22"/>
              </w:rPr>
              <w:t>6.</w:t>
            </w:r>
          </w:p>
        </w:tc>
        <w:tc>
          <w:tcPr>
            <w:tcW w:w="9910" w:type="dxa"/>
            <w:tcBorders>
              <w:right w:val="single" w:sz="4" w:space="0" w:color="000000"/>
            </w:tcBorders>
            <w:shd w:fill="auto" w:val="clear"/>
          </w:tcPr>
          <w:p>
            <w:pPr>
              <w:pStyle w:val="Endnote"/>
              <w:jc w:val="both"/>
              <w:rPr>
                <w:rFonts w:ascii="Arial" w:hAnsi="Arial" w:cs="Arial"/>
                <w:sz w:val="22"/>
                <w:szCs w:val="22"/>
              </w:rPr>
            </w:pPr>
            <w:r>
              <w:rPr>
                <w:rFonts w:cs="Arial" w:ascii="Arial" w:hAnsi="Arial"/>
                <w:sz w:val="22"/>
                <w:szCs w:val="22"/>
              </w:rPr>
              <w:t>Maintain effective and efficient office and information systems, including compliance with external requirements where necessary.</w:t>
            </w:r>
          </w:p>
          <w:p>
            <w:pPr>
              <w:pStyle w:val="Endnote"/>
              <w:jc w:val="both"/>
              <w:rPr>
                <w:rFonts w:ascii="Arial" w:hAnsi="Arial" w:cs="Arial"/>
                <w:sz w:val="22"/>
                <w:szCs w:val="22"/>
              </w:rPr>
            </w:pPr>
            <w:r>
              <w:rPr>
                <w:rFonts w:cs="Arial" w:ascii="Arial" w:hAnsi="Arial"/>
                <w:sz w:val="22"/>
                <w:szCs w:val="22"/>
              </w:rPr>
            </w:r>
          </w:p>
        </w:tc>
      </w:tr>
      <w:tr>
        <w:trPr>
          <w:trHeight w:val="390" w:hRule="atLeast"/>
        </w:trPr>
        <w:tc>
          <w:tcPr>
            <w:tcW w:w="539" w:type="dxa"/>
            <w:tcBorders>
              <w:left w:val="single" w:sz="4" w:space="0" w:color="000000"/>
              <w:bottom w:val="single" w:sz="4" w:space="0" w:color="000000"/>
            </w:tcBorders>
            <w:shd w:fill="auto" w:val="clear"/>
          </w:tcPr>
          <w:p>
            <w:pPr>
              <w:pStyle w:val="Endnote"/>
              <w:jc w:val="both"/>
              <w:rPr>
                <w:rFonts w:ascii="Arial" w:hAnsi="Arial" w:cs="Arial"/>
                <w:sz w:val="22"/>
                <w:szCs w:val="22"/>
              </w:rPr>
            </w:pPr>
            <w:r>
              <w:rPr>
                <w:rFonts w:cs="Arial" w:ascii="Arial" w:hAnsi="Arial"/>
                <w:sz w:val="22"/>
                <w:szCs w:val="22"/>
              </w:rPr>
              <w:t>7.</w:t>
            </w:r>
          </w:p>
        </w:tc>
        <w:tc>
          <w:tcPr>
            <w:tcW w:w="9910" w:type="dxa"/>
            <w:tcBorders>
              <w:bottom w:val="single" w:sz="4" w:space="0" w:color="000000"/>
              <w:right w:val="single" w:sz="4" w:space="0" w:color="000000"/>
            </w:tcBorders>
            <w:shd w:fill="auto" w:val="clear"/>
          </w:tcPr>
          <w:p>
            <w:pPr>
              <w:pStyle w:val="Endnote"/>
              <w:jc w:val="both"/>
              <w:rPr>
                <w:rFonts w:ascii="Arial" w:hAnsi="Arial" w:cs="Arial"/>
                <w:sz w:val="22"/>
                <w:szCs w:val="22"/>
              </w:rPr>
            </w:pPr>
            <w:r>
              <w:rPr>
                <w:rFonts w:cs="Arial" w:ascii="Arial" w:hAnsi="Arial"/>
                <w:sz w:val="22"/>
                <w:szCs w:val="22"/>
              </w:rPr>
              <w:t>Assist with the diary management for assigned Senior Managers in designated service.</w:t>
            </w:r>
          </w:p>
          <w:p>
            <w:pPr>
              <w:pStyle w:val="Endnote"/>
              <w:jc w:val="both"/>
              <w:rPr>
                <w:rFonts w:ascii="Arial" w:hAnsi="Arial" w:cs="Arial"/>
                <w:sz w:val="22"/>
                <w:szCs w:val="22"/>
              </w:rPr>
            </w:pPr>
            <w:r>
              <w:rPr>
                <w:rFonts w:cs="Arial" w:ascii="Arial" w:hAnsi="Arial"/>
                <w:sz w:val="22"/>
                <w:szCs w:val="22"/>
              </w:rPr>
            </w:r>
          </w:p>
        </w:tc>
      </w:tr>
      <w:tr>
        <w:trPr>
          <w:trHeight w:val="390" w:hRule="atLeast"/>
        </w:trPr>
        <w:tc>
          <w:tcPr>
            <w:tcW w:w="10449" w:type="dxa"/>
            <w:gridSpan w:val="2"/>
            <w:tcBorders>
              <w:top w:val="single" w:sz="4" w:space="0" w:color="000000"/>
              <w:left w:val="single" w:sz="4" w:space="0" w:color="000000"/>
              <w:bottom w:val="single" w:sz="4" w:space="0" w:color="000000"/>
              <w:right w:val="single" w:sz="4" w:space="0" w:color="000000"/>
            </w:tcBorders>
            <w:shd w:fill="00B3BE" w:val="clear"/>
          </w:tcPr>
          <w:p>
            <w:pPr>
              <w:pStyle w:val="Endnote"/>
              <w:jc w:val="both"/>
              <w:rPr>
                <w:rFonts w:ascii="Arial" w:hAnsi="Arial" w:cs="Arial"/>
                <w:b/>
                <w:b/>
                <w:color w:val="FFFFFF"/>
                <w:sz w:val="22"/>
                <w:szCs w:val="22"/>
              </w:rPr>
            </w:pPr>
            <w:r>
              <w:rPr>
                <w:rFonts w:cs="Arial" w:ascii="Arial" w:hAnsi="Arial"/>
                <w:b/>
                <w:color w:val="FFFFFF"/>
                <w:sz w:val="22"/>
                <w:szCs w:val="22"/>
              </w:rPr>
              <w:t>General Tasks – Financial Resources</w:t>
            </w:r>
          </w:p>
        </w:tc>
      </w:tr>
      <w:tr>
        <w:trPr>
          <w:trHeight w:val="390" w:hRule="atLeast"/>
        </w:trPr>
        <w:tc>
          <w:tcPr>
            <w:tcW w:w="539" w:type="dxa"/>
            <w:tcBorders>
              <w:top w:val="single" w:sz="4" w:space="0" w:color="000000"/>
              <w:left w:val="single" w:sz="4" w:space="0" w:color="000000"/>
            </w:tcBorders>
            <w:shd w:fill="auto" w:val="clear"/>
          </w:tcPr>
          <w:p>
            <w:pPr>
              <w:pStyle w:val="Endnote"/>
              <w:jc w:val="both"/>
              <w:rPr>
                <w:rFonts w:ascii="Arial" w:hAnsi="Arial" w:cs="Arial"/>
                <w:sz w:val="22"/>
                <w:szCs w:val="22"/>
              </w:rPr>
            </w:pPr>
            <w:r>
              <w:rPr>
                <w:rFonts w:cs="Arial" w:ascii="Arial" w:hAnsi="Arial"/>
                <w:sz w:val="22"/>
                <w:szCs w:val="22"/>
              </w:rPr>
              <w:t>8.</w:t>
            </w:r>
          </w:p>
        </w:tc>
        <w:tc>
          <w:tcPr>
            <w:tcW w:w="9910" w:type="dxa"/>
            <w:tcBorders>
              <w:top w:val="single" w:sz="4" w:space="0" w:color="000000"/>
              <w:right w:val="single" w:sz="4" w:space="0" w:color="000000"/>
            </w:tcBorders>
            <w:shd w:fill="auto" w:val="clear"/>
          </w:tcPr>
          <w:p>
            <w:pPr>
              <w:pStyle w:val="Endnote"/>
              <w:jc w:val="both"/>
              <w:rPr>
                <w:rFonts w:ascii="Arial" w:hAnsi="Arial" w:cs="Arial"/>
                <w:sz w:val="22"/>
                <w:szCs w:val="22"/>
              </w:rPr>
            </w:pPr>
            <w:r>
              <w:rPr>
                <w:rFonts w:cs="Arial" w:ascii="Arial" w:hAnsi="Arial"/>
                <w:sz w:val="22"/>
                <w:szCs w:val="22"/>
              </w:rPr>
              <w:t>Investigate anomalies/discrepancies and propose a course of action to the budget holder.</w:t>
            </w:r>
          </w:p>
          <w:p>
            <w:pPr>
              <w:pStyle w:val="Endnote"/>
              <w:jc w:val="both"/>
              <w:rPr>
                <w:rFonts w:ascii="Arial" w:hAnsi="Arial" w:cs="Arial"/>
                <w:sz w:val="22"/>
                <w:szCs w:val="22"/>
              </w:rPr>
            </w:pPr>
            <w:r>
              <w:rPr>
                <w:rFonts w:cs="Arial" w:ascii="Arial" w:hAnsi="Arial"/>
                <w:sz w:val="22"/>
                <w:szCs w:val="22"/>
              </w:rPr>
            </w:r>
          </w:p>
        </w:tc>
      </w:tr>
      <w:tr>
        <w:trPr>
          <w:trHeight w:val="390" w:hRule="atLeast"/>
        </w:trPr>
        <w:tc>
          <w:tcPr>
            <w:tcW w:w="539" w:type="dxa"/>
            <w:tcBorders>
              <w:left w:val="single" w:sz="4" w:space="0" w:color="000000"/>
            </w:tcBorders>
            <w:shd w:fill="auto" w:val="clear"/>
          </w:tcPr>
          <w:p>
            <w:pPr>
              <w:pStyle w:val="Endnote"/>
              <w:jc w:val="both"/>
              <w:rPr>
                <w:rFonts w:ascii="Arial" w:hAnsi="Arial" w:cs="Arial"/>
                <w:sz w:val="22"/>
                <w:szCs w:val="22"/>
              </w:rPr>
            </w:pPr>
            <w:r>
              <w:rPr>
                <w:rFonts w:cs="Arial" w:ascii="Arial" w:hAnsi="Arial"/>
                <w:sz w:val="22"/>
                <w:szCs w:val="22"/>
              </w:rPr>
              <w:t>9.</w:t>
            </w:r>
          </w:p>
        </w:tc>
        <w:tc>
          <w:tcPr>
            <w:tcW w:w="9910" w:type="dxa"/>
            <w:tcBorders>
              <w:right w:val="single" w:sz="4" w:space="0" w:color="000000"/>
            </w:tcBorders>
            <w:shd w:fill="auto" w:val="clear"/>
          </w:tcPr>
          <w:p>
            <w:pPr>
              <w:pStyle w:val="Endnote"/>
              <w:jc w:val="both"/>
              <w:rPr>
                <w:rFonts w:ascii="Arial" w:hAnsi="Arial" w:cs="Arial"/>
                <w:sz w:val="22"/>
                <w:szCs w:val="22"/>
              </w:rPr>
            </w:pPr>
            <w:r>
              <w:rPr>
                <w:rFonts w:cs="Arial" w:ascii="Arial" w:hAnsi="Arial"/>
                <w:sz w:val="22"/>
                <w:szCs w:val="22"/>
              </w:rPr>
              <w:t>Analyse statistical and financial information and provide information to others.</w:t>
            </w:r>
          </w:p>
          <w:p>
            <w:pPr>
              <w:pStyle w:val="Endnote"/>
              <w:jc w:val="both"/>
              <w:rPr>
                <w:rFonts w:ascii="Arial" w:hAnsi="Arial" w:cs="Arial"/>
                <w:sz w:val="22"/>
                <w:szCs w:val="22"/>
              </w:rPr>
            </w:pPr>
            <w:r>
              <w:rPr>
                <w:rFonts w:cs="Arial" w:ascii="Arial" w:hAnsi="Arial"/>
                <w:sz w:val="22"/>
                <w:szCs w:val="22"/>
              </w:rPr>
            </w:r>
          </w:p>
        </w:tc>
      </w:tr>
      <w:tr>
        <w:trPr>
          <w:trHeight w:val="390" w:hRule="atLeast"/>
        </w:trPr>
        <w:tc>
          <w:tcPr>
            <w:tcW w:w="539" w:type="dxa"/>
            <w:tcBorders>
              <w:left w:val="single" w:sz="4" w:space="0" w:color="000000"/>
            </w:tcBorders>
            <w:shd w:fill="auto" w:val="clear"/>
          </w:tcPr>
          <w:p>
            <w:pPr>
              <w:pStyle w:val="Endnote"/>
              <w:jc w:val="both"/>
              <w:rPr>
                <w:rFonts w:ascii="Arial" w:hAnsi="Arial" w:cs="Arial"/>
                <w:sz w:val="22"/>
                <w:szCs w:val="22"/>
              </w:rPr>
            </w:pPr>
            <w:r>
              <w:rPr>
                <w:rFonts w:cs="Arial" w:ascii="Arial" w:hAnsi="Arial"/>
                <w:sz w:val="22"/>
                <w:szCs w:val="22"/>
              </w:rPr>
              <w:t>10.</w:t>
            </w:r>
          </w:p>
        </w:tc>
        <w:tc>
          <w:tcPr>
            <w:tcW w:w="9910" w:type="dxa"/>
            <w:tcBorders>
              <w:right w:val="single" w:sz="4" w:space="0" w:color="000000"/>
            </w:tcBorders>
            <w:shd w:fill="auto" w:val="clear"/>
          </w:tcPr>
          <w:p>
            <w:pPr>
              <w:pStyle w:val="Endnote"/>
              <w:jc w:val="both"/>
              <w:rPr>
                <w:rFonts w:ascii="Arial" w:hAnsi="Arial" w:cs="Arial"/>
                <w:sz w:val="22"/>
                <w:szCs w:val="22"/>
              </w:rPr>
            </w:pPr>
            <w:r>
              <w:rPr>
                <w:rFonts w:cs="Arial" w:ascii="Arial" w:hAnsi="Arial"/>
                <w:sz w:val="22"/>
                <w:szCs w:val="22"/>
              </w:rPr>
              <w:t>Order goods and services, raise purchase orders, cheques and invoices using the Council’s financial management system.</w:t>
            </w:r>
          </w:p>
          <w:p>
            <w:pPr>
              <w:pStyle w:val="Endnote"/>
              <w:jc w:val="both"/>
              <w:rPr>
                <w:rFonts w:ascii="Arial" w:hAnsi="Arial" w:cs="Arial"/>
                <w:sz w:val="22"/>
                <w:szCs w:val="22"/>
              </w:rPr>
            </w:pPr>
            <w:r>
              <w:rPr>
                <w:rFonts w:cs="Arial" w:ascii="Arial" w:hAnsi="Arial"/>
                <w:sz w:val="22"/>
                <w:szCs w:val="22"/>
              </w:rPr>
            </w:r>
          </w:p>
        </w:tc>
      </w:tr>
      <w:tr>
        <w:trPr>
          <w:trHeight w:val="390" w:hRule="atLeast"/>
        </w:trPr>
        <w:tc>
          <w:tcPr>
            <w:tcW w:w="539" w:type="dxa"/>
            <w:tcBorders>
              <w:left w:val="single" w:sz="4" w:space="0" w:color="000000"/>
              <w:bottom w:val="single" w:sz="4" w:space="0" w:color="000000"/>
            </w:tcBorders>
            <w:shd w:fill="auto" w:val="clear"/>
          </w:tcPr>
          <w:p>
            <w:pPr>
              <w:pStyle w:val="Endnote"/>
              <w:jc w:val="both"/>
              <w:rPr>
                <w:rFonts w:ascii="Arial" w:hAnsi="Arial" w:cs="Arial"/>
                <w:sz w:val="22"/>
                <w:szCs w:val="22"/>
              </w:rPr>
            </w:pPr>
            <w:r>
              <w:rPr>
                <w:rFonts w:cs="Arial" w:ascii="Arial" w:hAnsi="Arial"/>
                <w:sz w:val="22"/>
                <w:szCs w:val="22"/>
              </w:rPr>
              <w:t>11.</w:t>
            </w:r>
          </w:p>
        </w:tc>
        <w:tc>
          <w:tcPr>
            <w:tcW w:w="9910" w:type="dxa"/>
            <w:tcBorders>
              <w:bottom w:val="single" w:sz="4" w:space="0" w:color="000000"/>
              <w:right w:val="single" w:sz="4" w:space="0" w:color="000000"/>
            </w:tcBorders>
            <w:shd w:fill="auto" w:val="clear"/>
          </w:tcPr>
          <w:p>
            <w:pPr>
              <w:pStyle w:val="Endnote"/>
              <w:jc w:val="both"/>
              <w:rPr>
                <w:rFonts w:ascii="Arial" w:hAnsi="Arial" w:cs="Arial"/>
                <w:sz w:val="22"/>
                <w:szCs w:val="22"/>
              </w:rPr>
            </w:pPr>
            <w:r>
              <w:rPr>
                <w:rFonts w:cs="Arial" w:ascii="Arial" w:hAnsi="Arial"/>
                <w:sz w:val="22"/>
                <w:szCs w:val="22"/>
              </w:rPr>
              <w:t xml:space="preserve">Take and record payments and issue receipts, including the processing of online payments.  Balance and reconcile payments, and bank monies, as necessary. </w:t>
            </w:r>
          </w:p>
          <w:p>
            <w:pPr>
              <w:pStyle w:val="Endnote"/>
              <w:jc w:val="both"/>
              <w:rPr>
                <w:rFonts w:ascii="Arial" w:hAnsi="Arial" w:cs="Arial"/>
                <w:sz w:val="22"/>
                <w:szCs w:val="22"/>
              </w:rPr>
            </w:pPr>
            <w:r>
              <w:rPr>
                <w:rFonts w:cs="Arial" w:ascii="Arial" w:hAnsi="Arial"/>
                <w:sz w:val="22"/>
                <w:szCs w:val="22"/>
              </w:rPr>
            </w:r>
          </w:p>
        </w:tc>
      </w:tr>
      <w:tr>
        <w:trPr>
          <w:trHeight w:val="390" w:hRule="atLeast"/>
        </w:trPr>
        <w:tc>
          <w:tcPr>
            <w:tcW w:w="10449" w:type="dxa"/>
            <w:gridSpan w:val="2"/>
            <w:tcBorders>
              <w:top w:val="single" w:sz="4" w:space="0" w:color="000000"/>
              <w:left w:val="single" w:sz="4" w:space="0" w:color="000000"/>
              <w:bottom w:val="single" w:sz="4" w:space="0" w:color="000000"/>
              <w:right w:val="single" w:sz="4" w:space="0" w:color="000000"/>
            </w:tcBorders>
            <w:shd w:fill="00B3BE" w:val="clear"/>
          </w:tcPr>
          <w:p>
            <w:pPr>
              <w:pStyle w:val="Endnote"/>
              <w:jc w:val="both"/>
              <w:rPr>
                <w:rFonts w:ascii="Arial" w:hAnsi="Arial" w:cs="Arial"/>
                <w:b/>
                <w:b/>
                <w:color w:val="FFFFFF"/>
                <w:sz w:val="22"/>
                <w:szCs w:val="22"/>
              </w:rPr>
            </w:pPr>
            <w:r>
              <w:rPr>
                <w:rFonts w:cs="Arial" w:ascii="Arial" w:hAnsi="Arial"/>
                <w:b/>
                <w:color w:val="FFFFFF"/>
                <w:sz w:val="22"/>
                <w:szCs w:val="22"/>
              </w:rPr>
              <w:t>General Tasks – Customer Relations (Internal &amp; External )</w:t>
            </w:r>
          </w:p>
        </w:tc>
      </w:tr>
      <w:tr>
        <w:trPr>
          <w:trHeight w:val="390" w:hRule="atLeast"/>
        </w:trPr>
        <w:tc>
          <w:tcPr>
            <w:tcW w:w="539" w:type="dxa"/>
            <w:tcBorders>
              <w:top w:val="single" w:sz="4" w:space="0" w:color="000000"/>
              <w:left w:val="single" w:sz="4" w:space="0" w:color="000000"/>
            </w:tcBorders>
            <w:shd w:fill="auto" w:val="clear"/>
          </w:tcPr>
          <w:p>
            <w:pPr>
              <w:pStyle w:val="Endnote"/>
              <w:snapToGrid w:val="false"/>
              <w:jc w:val="both"/>
              <w:rPr>
                <w:rFonts w:ascii="Arial" w:hAnsi="Arial" w:cs="Arial"/>
                <w:sz w:val="22"/>
                <w:szCs w:val="22"/>
              </w:rPr>
            </w:pPr>
            <w:r>
              <w:rPr>
                <w:rFonts w:cs="Arial" w:ascii="Arial" w:hAnsi="Arial"/>
                <w:sz w:val="22"/>
                <w:szCs w:val="22"/>
              </w:rPr>
            </w:r>
          </w:p>
          <w:p>
            <w:pPr>
              <w:pStyle w:val="Endnote"/>
              <w:jc w:val="both"/>
              <w:rPr>
                <w:rFonts w:ascii="Arial" w:hAnsi="Arial" w:cs="Arial"/>
                <w:sz w:val="22"/>
                <w:szCs w:val="22"/>
              </w:rPr>
            </w:pPr>
            <w:r>
              <w:rPr>
                <w:rFonts w:cs="Arial" w:ascii="Arial" w:hAnsi="Arial"/>
                <w:sz w:val="22"/>
                <w:szCs w:val="22"/>
              </w:rPr>
              <w:t>12.</w:t>
            </w:r>
          </w:p>
        </w:tc>
        <w:tc>
          <w:tcPr>
            <w:tcW w:w="9910" w:type="dxa"/>
            <w:tcBorders>
              <w:top w:val="single" w:sz="4" w:space="0" w:color="000000"/>
              <w:right w:val="single" w:sz="4" w:space="0" w:color="000000"/>
            </w:tcBorders>
            <w:shd w:fill="auto" w:val="clear"/>
          </w:tcPr>
          <w:p>
            <w:pPr>
              <w:pStyle w:val="Endnote"/>
              <w:snapToGrid w:val="false"/>
              <w:jc w:val="both"/>
              <w:rPr>
                <w:rFonts w:ascii="Arial" w:hAnsi="Arial" w:cs="Arial"/>
                <w:sz w:val="22"/>
                <w:szCs w:val="22"/>
              </w:rPr>
            </w:pPr>
            <w:r>
              <w:rPr>
                <w:rFonts w:cs="Arial" w:ascii="Arial" w:hAnsi="Arial"/>
                <w:sz w:val="22"/>
                <w:szCs w:val="22"/>
              </w:rPr>
            </w:r>
          </w:p>
          <w:p>
            <w:pPr>
              <w:pStyle w:val="Endnote"/>
              <w:jc w:val="both"/>
              <w:rPr>
                <w:rFonts w:ascii="Arial" w:hAnsi="Arial" w:cs="Arial"/>
                <w:sz w:val="22"/>
                <w:szCs w:val="22"/>
              </w:rPr>
            </w:pPr>
            <w:r>
              <w:rPr>
                <w:rFonts w:cs="Arial" w:ascii="Arial" w:hAnsi="Arial"/>
                <w:sz w:val="22"/>
                <w:szCs w:val="22"/>
              </w:rPr>
              <w:t>Develop knowledge and understanding of Council service areas to be able to respond to more complex queries.</w:t>
            </w:r>
          </w:p>
          <w:p>
            <w:pPr>
              <w:pStyle w:val="Endnote"/>
              <w:jc w:val="both"/>
              <w:rPr>
                <w:rFonts w:ascii="Arial" w:hAnsi="Arial" w:cs="Arial"/>
                <w:sz w:val="22"/>
                <w:szCs w:val="22"/>
              </w:rPr>
            </w:pPr>
            <w:r>
              <w:rPr>
                <w:rFonts w:cs="Arial" w:ascii="Arial" w:hAnsi="Arial"/>
                <w:sz w:val="22"/>
                <w:szCs w:val="22"/>
              </w:rPr>
            </w:r>
          </w:p>
        </w:tc>
      </w:tr>
      <w:tr>
        <w:trPr>
          <w:trHeight w:val="390" w:hRule="atLeast"/>
        </w:trPr>
        <w:tc>
          <w:tcPr>
            <w:tcW w:w="539" w:type="dxa"/>
            <w:tcBorders>
              <w:left w:val="single" w:sz="4" w:space="0" w:color="000000"/>
            </w:tcBorders>
            <w:shd w:fill="auto" w:val="clear"/>
          </w:tcPr>
          <w:p>
            <w:pPr>
              <w:pStyle w:val="Endnote"/>
              <w:jc w:val="both"/>
              <w:rPr>
                <w:rFonts w:ascii="Arial" w:hAnsi="Arial" w:cs="Arial"/>
                <w:sz w:val="22"/>
                <w:szCs w:val="22"/>
              </w:rPr>
            </w:pPr>
            <w:r>
              <w:rPr>
                <w:rFonts w:cs="Arial" w:ascii="Arial" w:hAnsi="Arial"/>
                <w:sz w:val="22"/>
                <w:szCs w:val="22"/>
              </w:rPr>
              <w:t>13.</w:t>
            </w:r>
          </w:p>
        </w:tc>
        <w:tc>
          <w:tcPr>
            <w:tcW w:w="9910" w:type="dxa"/>
            <w:tcBorders>
              <w:right w:val="single" w:sz="4" w:space="0" w:color="000000"/>
            </w:tcBorders>
            <w:shd w:fill="auto" w:val="clear"/>
          </w:tcPr>
          <w:p>
            <w:pPr>
              <w:pStyle w:val="Endnote"/>
              <w:jc w:val="both"/>
              <w:rPr>
                <w:rFonts w:ascii="Arial" w:hAnsi="Arial" w:cs="Arial"/>
                <w:sz w:val="22"/>
                <w:szCs w:val="22"/>
              </w:rPr>
            </w:pPr>
            <w:r>
              <w:rPr>
                <w:rFonts w:cs="Arial" w:ascii="Arial" w:hAnsi="Arial"/>
                <w:sz w:val="22"/>
                <w:szCs w:val="22"/>
              </w:rPr>
              <w:t>Formulate routine responses and acknowledgements to correspondence and where appropriate take initiative on behalf of the service.</w:t>
            </w:r>
          </w:p>
          <w:p>
            <w:pPr>
              <w:pStyle w:val="Endnote"/>
              <w:jc w:val="both"/>
              <w:rPr>
                <w:rFonts w:ascii="Arial" w:hAnsi="Arial" w:cs="Arial"/>
                <w:sz w:val="22"/>
                <w:szCs w:val="22"/>
              </w:rPr>
            </w:pPr>
            <w:r>
              <w:rPr>
                <w:rFonts w:cs="Arial" w:ascii="Arial" w:hAnsi="Arial"/>
                <w:sz w:val="22"/>
                <w:szCs w:val="22"/>
              </w:rPr>
            </w:r>
          </w:p>
        </w:tc>
      </w:tr>
      <w:tr>
        <w:trPr>
          <w:trHeight w:val="390" w:hRule="atLeast"/>
        </w:trPr>
        <w:tc>
          <w:tcPr>
            <w:tcW w:w="539" w:type="dxa"/>
            <w:tcBorders>
              <w:left w:val="single" w:sz="4" w:space="0" w:color="000000"/>
            </w:tcBorders>
            <w:shd w:fill="auto" w:val="clear"/>
          </w:tcPr>
          <w:p>
            <w:pPr>
              <w:pStyle w:val="Endnote"/>
              <w:jc w:val="both"/>
              <w:rPr>
                <w:rFonts w:ascii="Arial" w:hAnsi="Arial" w:cs="Arial"/>
                <w:sz w:val="22"/>
                <w:szCs w:val="22"/>
              </w:rPr>
            </w:pPr>
            <w:r>
              <w:rPr>
                <w:rFonts w:cs="Arial" w:ascii="Arial" w:hAnsi="Arial"/>
                <w:sz w:val="22"/>
                <w:szCs w:val="22"/>
              </w:rPr>
              <w:t>14.</w:t>
            </w:r>
          </w:p>
        </w:tc>
        <w:tc>
          <w:tcPr>
            <w:tcW w:w="9910" w:type="dxa"/>
            <w:tcBorders>
              <w:right w:val="single" w:sz="4" w:space="0" w:color="000000"/>
            </w:tcBorders>
            <w:shd w:fill="auto" w:val="clear"/>
          </w:tcPr>
          <w:p>
            <w:pPr>
              <w:pStyle w:val="Endnote"/>
              <w:jc w:val="both"/>
              <w:rPr>
                <w:rFonts w:ascii="Arial" w:hAnsi="Arial" w:cs="Arial"/>
                <w:sz w:val="22"/>
                <w:szCs w:val="22"/>
              </w:rPr>
            </w:pPr>
            <w:r>
              <w:rPr>
                <w:rFonts w:cs="Arial" w:ascii="Arial" w:hAnsi="Arial"/>
                <w:sz w:val="22"/>
                <w:szCs w:val="22"/>
              </w:rPr>
              <w:t>Carry out investigations into complaints in line with corporate procedure and escalate where appropriate.</w:t>
            </w:r>
          </w:p>
          <w:p>
            <w:pPr>
              <w:pStyle w:val="Endnote"/>
              <w:jc w:val="both"/>
              <w:rPr>
                <w:rFonts w:ascii="Arial" w:hAnsi="Arial" w:cs="Arial"/>
                <w:sz w:val="22"/>
                <w:szCs w:val="22"/>
              </w:rPr>
            </w:pPr>
            <w:r>
              <w:rPr>
                <w:rFonts w:cs="Arial" w:ascii="Arial" w:hAnsi="Arial"/>
                <w:sz w:val="22"/>
                <w:szCs w:val="22"/>
              </w:rPr>
            </w:r>
          </w:p>
        </w:tc>
      </w:tr>
      <w:tr>
        <w:trPr>
          <w:trHeight w:val="390" w:hRule="atLeast"/>
        </w:trPr>
        <w:tc>
          <w:tcPr>
            <w:tcW w:w="539" w:type="dxa"/>
            <w:tcBorders>
              <w:left w:val="single" w:sz="4" w:space="0" w:color="000000"/>
              <w:bottom w:val="single" w:sz="4" w:space="0" w:color="000000"/>
            </w:tcBorders>
            <w:shd w:fill="auto" w:val="clear"/>
          </w:tcPr>
          <w:p>
            <w:pPr>
              <w:pStyle w:val="Endnote"/>
              <w:jc w:val="both"/>
              <w:rPr>
                <w:rFonts w:ascii="Arial" w:hAnsi="Arial" w:cs="Arial"/>
                <w:sz w:val="22"/>
                <w:szCs w:val="22"/>
              </w:rPr>
            </w:pPr>
            <w:r>
              <w:rPr>
                <w:rFonts w:cs="Arial" w:ascii="Arial" w:hAnsi="Arial"/>
                <w:sz w:val="22"/>
                <w:szCs w:val="22"/>
              </w:rPr>
              <w:t>15.</w:t>
            </w:r>
          </w:p>
        </w:tc>
        <w:tc>
          <w:tcPr>
            <w:tcW w:w="9910" w:type="dxa"/>
            <w:tcBorders>
              <w:bottom w:val="single" w:sz="4" w:space="0" w:color="000000"/>
              <w:right w:val="single" w:sz="4" w:space="0" w:color="000000"/>
            </w:tcBorders>
            <w:shd w:fill="auto" w:val="clear"/>
          </w:tcPr>
          <w:p>
            <w:pPr>
              <w:pStyle w:val="Endnote"/>
              <w:jc w:val="both"/>
              <w:rPr>
                <w:rFonts w:ascii="Arial" w:hAnsi="Arial" w:cs="Arial"/>
                <w:sz w:val="22"/>
                <w:szCs w:val="22"/>
              </w:rPr>
            </w:pPr>
            <w:r>
              <w:rPr>
                <w:rFonts w:cs="Arial" w:ascii="Arial" w:hAnsi="Arial"/>
                <w:sz w:val="22"/>
                <w:szCs w:val="22"/>
              </w:rPr>
              <w:t>Proactively support quality assurance and highlight potential improvements to business processes to ensure accurate delivery of information, advice and guidance to customers.</w:t>
            </w:r>
          </w:p>
          <w:p>
            <w:pPr>
              <w:pStyle w:val="Endnote"/>
              <w:jc w:val="both"/>
              <w:rPr>
                <w:rFonts w:ascii="Arial" w:hAnsi="Arial" w:cs="Arial"/>
                <w:sz w:val="22"/>
                <w:szCs w:val="22"/>
              </w:rPr>
            </w:pPr>
            <w:r>
              <w:rPr>
                <w:rFonts w:cs="Arial" w:ascii="Arial" w:hAnsi="Arial"/>
                <w:sz w:val="22"/>
                <w:szCs w:val="22"/>
              </w:rPr>
            </w:r>
          </w:p>
        </w:tc>
      </w:tr>
      <w:tr>
        <w:trPr>
          <w:trHeight w:val="390" w:hRule="atLeast"/>
        </w:trPr>
        <w:tc>
          <w:tcPr>
            <w:tcW w:w="10449" w:type="dxa"/>
            <w:gridSpan w:val="2"/>
            <w:tcBorders>
              <w:top w:val="single" w:sz="4" w:space="0" w:color="000000"/>
              <w:left w:val="single" w:sz="4" w:space="0" w:color="000000"/>
              <w:bottom w:val="single" w:sz="4" w:space="0" w:color="000000"/>
              <w:right w:val="single" w:sz="4" w:space="0" w:color="000000"/>
            </w:tcBorders>
            <w:shd w:fill="00B3BE" w:val="clear"/>
          </w:tcPr>
          <w:p>
            <w:pPr>
              <w:pStyle w:val="Endnote"/>
              <w:jc w:val="both"/>
              <w:rPr>
                <w:rFonts w:ascii="Arial" w:hAnsi="Arial" w:cs="Arial"/>
                <w:b/>
                <w:b/>
                <w:color w:val="FFFFFF"/>
                <w:sz w:val="22"/>
                <w:szCs w:val="22"/>
              </w:rPr>
            </w:pPr>
            <w:r>
              <w:rPr>
                <w:rFonts w:cs="Arial" w:ascii="Arial" w:hAnsi="Arial"/>
                <w:b/>
                <w:color w:val="FFFFFF"/>
                <w:sz w:val="22"/>
                <w:szCs w:val="22"/>
              </w:rPr>
              <w:t>General Tasks – Meeting and Events</w:t>
            </w:r>
          </w:p>
        </w:tc>
      </w:tr>
      <w:tr>
        <w:trPr>
          <w:trHeight w:val="390" w:hRule="atLeast"/>
        </w:trPr>
        <w:tc>
          <w:tcPr>
            <w:tcW w:w="539" w:type="dxa"/>
            <w:tcBorders>
              <w:top w:val="single" w:sz="4" w:space="0" w:color="000000"/>
              <w:left w:val="single" w:sz="4" w:space="0" w:color="000000"/>
            </w:tcBorders>
            <w:shd w:fill="auto" w:val="clear"/>
          </w:tcPr>
          <w:p>
            <w:pPr>
              <w:pStyle w:val="Endnote"/>
              <w:snapToGrid w:val="false"/>
              <w:jc w:val="both"/>
              <w:rPr>
                <w:rFonts w:ascii="Arial" w:hAnsi="Arial" w:cs="Arial"/>
                <w:sz w:val="22"/>
                <w:szCs w:val="22"/>
              </w:rPr>
            </w:pPr>
            <w:r>
              <w:rPr>
                <w:rFonts w:cs="Arial" w:ascii="Arial" w:hAnsi="Arial"/>
                <w:sz w:val="22"/>
                <w:szCs w:val="22"/>
              </w:rPr>
            </w:r>
          </w:p>
          <w:p>
            <w:pPr>
              <w:pStyle w:val="Endnote"/>
              <w:jc w:val="both"/>
              <w:rPr>
                <w:rFonts w:ascii="Arial" w:hAnsi="Arial" w:cs="Arial"/>
                <w:sz w:val="22"/>
                <w:szCs w:val="22"/>
              </w:rPr>
            </w:pPr>
            <w:r>
              <w:rPr>
                <w:rFonts w:cs="Arial" w:ascii="Arial" w:hAnsi="Arial"/>
                <w:sz w:val="22"/>
                <w:szCs w:val="22"/>
              </w:rPr>
              <w:t>16.</w:t>
            </w:r>
          </w:p>
        </w:tc>
        <w:tc>
          <w:tcPr>
            <w:tcW w:w="9910" w:type="dxa"/>
            <w:tcBorders>
              <w:top w:val="single" w:sz="4" w:space="0" w:color="000000"/>
              <w:right w:val="single" w:sz="4" w:space="0" w:color="000000"/>
            </w:tcBorders>
            <w:shd w:fill="auto" w:val="clear"/>
          </w:tcPr>
          <w:p>
            <w:pPr>
              <w:pStyle w:val="Endnote"/>
              <w:snapToGrid w:val="false"/>
              <w:jc w:val="both"/>
              <w:rPr>
                <w:rFonts w:ascii="Arial" w:hAnsi="Arial" w:cs="Arial"/>
                <w:sz w:val="22"/>
                <w:szCs w:val="22"/>
              </w:rPr>
            </w:pPr>
            <w:r>
              <w:rPr>
                <w:rFonts w:cs="Arial" w:ascii="Arial" w:hAnsi="Arial"/>
                <w:sz w:val="22"/>
                <w:szCs w:val="22"/>
              </w:rPr>
            </w:r>
          </w:p>
          <w:p>
            <w:pPr>
              <w:pStyle w:val="Endnote"/>
              <w:jc w:val="both"/>
              <w:rPr>
                <w:rFonts w:ascii="Arial" w:hAnsi="Arial" w:cs="Arial"/>
                <w:sz w:val="22"/>
                <w:szCs w:val="22"/>
              </w:rPr>
            </w:pPr>
            <w:r>
              <w:rPr>
                <w:rFonts w:cs="Arial" w:ascii="Arial" w:hAnsi="Arial"/>
                <w:sz w:val="22"/>
                <w:szCs w:val="22"/>
              </w:rPr>
              <w:t>Support the co-ordination of large scale events.</w:t>
            </w:r>
          </w:p>
          <w:p>
            <w:pPr>
              <w:pStyle w:val="Endnote"/>
              <w:jc w:val="both"/>
              <w:rPr>
                <w:rFonts w:ascii="Arial" w:hAnsi="Arial" w:cs="Arial"/>
                <w:sz w:val="22"/>
                <w:szCs w:val="22"/>
              </w:rPr>
            </w:pPr>
            <w:r>
              <w:rPr>
                <w:rFonts w:cs="Arial" w:ascii="Arial" w:hAnsi="Arial"/>
                <w:sz w:val="22"/>
                <w:szCs w:val="22"/>
              </w:rPr>
            </w:r>
          </w:p>
        </w:tc>
      </w:tr>
      <w:tr>
        <w:trPr>
          <w:trHeight w:val="390" w:hRule="atLeast"/>
        </w:trPr>
        <w:tc>
          <w:tcPr>
            <w:tcW w:w="539" w:type="dxa"/>
            <w:tcBorders>
              <w:left w:val="single" w:sz="4" w:space="0" w:color="000000"/>
            </w:tcBorders>
            <w:shd w:fill="auto" w:val="clear"/>
          </w:tcPr>
          <w:p>
            <w:pPr>
              <w:pStyle w:val="Endnote"/>
              <w:jc w:val="both"/>
              <w:rPr>
                <w:rFonts w:ascii="Arial" w:hAnsi="Arial" w:cs="Arial"/>
                <w:sz w:val="22"/>
                <w:szCs w:val="22"/>
              </w:rPr>
            </w:pPr>
            <w:r>
              <w:rPr>
                <w:rFonts w:cs="Arial" w:ascii="Arial" w:hAnsi="Arial"/>
                <w:sz w:val="22"/>
                <w:szCs w:val="22"/>
              </w:rPr>
              <w:t>17.</w:t>
            </w:r>
          </w:p>
        </w:tc>
        <w:tc>
          <w:tcPr>
            <w:tcW w:w="9910" w:type="dxa"/>
            <w:tcBorders>
              <w:right w:val="single" w:sz="4" w:space="0" w:color="000000"/>
            </w:tcBorders>
            <w:shd w:fill="auto" w:val="clear"/>
          </w:tcPr>
          <w:p>
            <w:pPr>
              <w:pStyle w:val="Endnote"/>
              <w:jc w:val="both"/>
              <w:rPr>
                <w:rFonts w:ascii="Arial" w:hAnsi="Arial" w:cs="Arial"/>
                <w:sz w:val="22"/>
                <w:szCs w:val="22"/>
              </w:rPr>
            </w:pPr>
            <w:r>
              <w:rPr>
                <w:rFonts w:cs="Arial" w:ascii="Arial" w:hAnsi="Arial"/>
                <w:sz w:val="22"/>
                <w:szCs w:val="22"/>
              </w:rPr>
              <w:t>Be responsible for co-ordinating meetings, using own initiative on dates after considering attendees availability, ordering refreshments in accordance with Council policy and booking venues.</w:t>
            </w:r>
          </w:p>
          <w:p>
            <w:pPr>
              <w:pStyle w:val="Endnote"/>
              <w:jc w:val="both"/>
              <w:rPr>
                <w:rFonts w:ascii="Arial" w:hAnsi="Arial" w:eastAsia="Arial" w:cs="Arial"/>
                <w:sz w:val="22"/>
                <w:szCs w:val="22"/>
              </w:rPr>
            </w:pPr>
            <w:r>
              <w:rPr>
                <w:rFonts w:eastAsia="Arial" w:cs="Arial" w:ascii="Arial" w:hAnsi="Arial"/>
                <w:sz w:val="22"/>
                <w:szCs w:val="22"/>
              </w:rPr>
              <w:t xml:space="preserve"> </w:t>
            </w:r>
          </w:p>
        </w:tc>
      </w:tr>
      <w:tr>
        <w:trPr>
          <w:trHeight w:val="390" w:hRule="atLeast"/>
        </w:trPr>
        <w:tc>
          <w:tcPr>
            <w:tcW w:w="539" w:type="dxa"/>
            <w:tcBorders>
              <w:left w:val="single" w:sz="4" w:space="0" w:color="000000"/>
              <w:bottom w:val="single" w:sz="4" w:space="0" w:color="000000"/>
            </w:tcBorders>
            <w:shd w:fill="auto" w:val="clear"/>
          </w:tcPr>
          <w:p>
            <w:pPr>
              <w:pStyle w:val="Endnote"/>
              <w:jc w:val="both"/>
              <w:rPr>
                <w:rFonts w:ascii="Arial" w:hAnsi="Arial" w:cs="Arial"/>
                <w:sz w:val="22"/>
                <w:szCs w:val="22"/>
              </w:rPr>
            </w:pPr>
            <w:r>
              <w:rPr>
                <w:rFonts w:cs="Arial" w:ascii="Arial" w:hAnsi="Arial"/>
                <w:sz w:val="22"/>
                <w:szCs w:val="22"/>
              </w:rPr>
              <w:t>18.</w:t>
            </w:r>
          </w:p>
        </w:tc>
        <w:tc>
          <w:tcPr>
            <w:tcW w:w="9910" w:type="dxa"/>
            <w:tcBorders>
              <w:bottom w:val="single" w:sz="4" w:space="0" w:color="000000"/>
              <w:right w:val="single" w:sz="4" w:space="0" w:color="000000"/>
            </w:tcBorders>
            <w:shd w:fill="auto" w:val="clear"/>
          </w:tcPr>
          <w:p>
            <w:pPr>
              <w:pStyle w:val="Endnote"/>
              <w:jc w:val="both"/>
              <w:rPr>
                <w:rFonts w:ascii="Arial" w:hAnsi="Arial" w:cs="Arial"/>
                <w:sz w:val="22"/>
                <w:szCs w:val="22"/>
              </w:rPr>
            </w:pPr>
            <w:r>
              <w:rPr>
                <w:rFonts w:cs="Arial" w:ascii="Arial" w:hAnsi="Arial"/>
                <w:sz w:val="22"/>
                <w:szCs w:val="22"/>
              </w:rPr>
              <w:t>Prepare agendas, request agenda items, take informal and formal minutes/action points and produce own set of minutes, chasing follow up actions where appropriate.</w:t>
            </w:r>
          </w:p>
          <w:p>
            <w:pPr>
              <w:pStyle w:val="Endnote"/>
              <w:jc w:val="both"/>
              <w:rPr>
                <w:rFonts w:ascii="Arial" w:hAnsi="Arial" w:cs="Arial"/>
                <w:sz w:val="22"/>
                <w:szCs w:val="22"/>
              </w:rPr>
            </w:pPr>
            <w:r>
              <w:rPr>
                <w:rFonts w:cs="Arial" w:ascii="Arial" w:hAnsi="Arial"/>
                <w:sz w:val="22"/>
                <w:szCs w:val="22"/>
              </w:rPr>
            </w:r>
          </w:p>
        </w:tc>
      </w:tr>
      <w:tr>
        <w:trPr>
          <w:trHeight w:val="390" w:hRule="atLeast"/>
        </w:trPr>
        <w:tc>
          <w:tcPr>
            <w:tcW w:w="10449" w:type="dxa"/>
            <w:gridSpan w:val="2"/>
            <w:tcBorders>
              <w:top w:val="single" w:sz="4" w:space="0" w:color="000000"/>
              <w:left w:val="single" w:sz="4" w:space="0" w:color="000000"/>
              <w:bottom w:val="single" w:sz="4" w:space="0" w:color="000000"/>
              <w:right w:val="single" w:sz="4" w:space="0" w:color="000000"/>
            </w:tcBorders>
            <w:shd w:fill="00B3BE" w:val="clear"/>
          </w:tcPr>
          <w:p>
            <w:pPr>
              <w:pStyle w:val="Endnote"/>
              <w:jc w:val="both"/>
              <w:rPr>
                <w:rFonts w:ascii="Arial" w:hAnsi="Arial" w:cs="Arial"/>
                <w:b/>
                <w:b/>
                <w:color w:val="FFFFFF"/>
                <w:sz w:val="22"/>
                <w:szCs w:val="22"/>
              </w:rPr>
            </w:pPr>
            <w:r>
              <w:rPr>
                <w:rFonts w:cs="Arial" w:ascii="Arial" w:hAnsi="Arial"/>
                <w:b/>
                <w:color w:val="FFFFFF"/>
                <w:sz w:val="22"/>
                <w:szCs w:val="22"/>
              </w:rPr>
              <w:t>General Tasks – General Clerical Duties</w:t>
            </w:r>
          </w:p>
        </w:tc>
      </w:tr>
      <w:tr>
        <w:trPr>
          <w:trHeight w:val="390" w:hRule="atLeast"/>
        </w:trPr>
        <w:tc>
          <w:tcPr>
            <w:tcW w:w="539" w:type="dxa"/>
            <w:tcBorders>
              <w:top w:val="single" w:sz="4" w:space="0" w:color="000000"/>
              <w:left w:val="single" w:sz="4" w:space="0" w:color="000000"/>
              <w:bottom w:val="single" w:sz="4" w:space="0" w:color="000000"/>
            </w:tcBorders>
            <w:shd w:fill="auto" w:val="clear"/>
          </w:tcPr>
          <w:p>
            <w:pPr>
              <w:pStyle w:val="Endnote"/>
              <w:snapToGrid w:val="false"/>
              <w:jc w:val="both"/>
              <w:rPr>
                <w:rFonts w:ascii="Arial" w:hAnsi="Arial" w:cs="Arial"/>
                <w:sz w:val="22"/>
                <w:szCs w:val="22"/>
              </w:rPr>
            </w:pPr>
            <w:r>
              <w:rPr>
                <w:rFonts w:cs="Arial" w:ascii="Arial" w:hAnsi="Arial"/>
                <w:sz w:val="22"/>
                <w:szCs w:val="22"/>
              </w:rPr>
            </w:r>
          </w:p>
          <w:p>
            <w:pPr>
              <w:pStyle w:val="Endnote"/>
              <w:jc w:val="both"/>
              <w:rPr>
                <w:rFonts w:ascii="Arial" w:hAnsi="Arial" w:cs="Arial"/>
                <w:sz w:val="22"/>
                <w:szCs w:val="22"/>
              </w:rPr>
            </w:pPr>
            <w:r>
              <w:rPr>
                <w:rFonts w:cs="Arial" w:ascii="Arial" w:hAnsi="Arial"/>
                <w:sz w:val="22"/>
                <w:szCs w:val="22"/>
              </w:rPr>
              <w:t>19.</w:t>
            </w:r>
          </w:p>
        </w:tc>
        <w:tc>
          <w:tcPr>
            <w:tcW w:w="9910" w:type="dxa"/>
            <w:tcBorders>
              <w:top w:val="single" w:sz="4" w:space="0" w:color="000000"/>
              <w:bottom w:val="single" w:sz="4" w:space="0" w:color="000000"/>
              <w:right w:val="single" w:sz="4" w:space="0" w:color="000000"/>
            </w:tcBorders>
            <w:shd w:fill="auto" w:val="clear"/>
          </w:tcPr>
          <w:p>
            <w:pPr>
              <w:pStyle w:val="Endnote"/>
              <w:snapToGrid w:val="false"/>
              <w:jc w:val="both"/>
              <w:rPr>
                <w:rFonts w:ascii="Arial" w:hAnsi="Arial" w:cs="Arial"/>
                <w:sz w:val="22"/>
                <w:szCs w:val="22"/>
              </w:rPr>
            </w:pPr>
            <w:r>
              <w:rPr>
                <w:rFonts w:cs="Arial" w:ascii="Arial" w:hAnsi="Arial"/>
                <w:sz w:val="22"/>
                <w:szCs w:val="22"/>
              </w:rPr>
            </w:r>
          </w:p>
          <w:p>
            <w:pPr>
              <w:pStyle w:val="Endnote"/>
              <w:jc w:val="both"/>
              <w:rPr>
                <w:rFonts w:ascii="Arial" w:hAnsi="Arial" w:cs="Arial"/>
                <w:sz w:val="22"/>
                <w:szCs w:val="22"/>
              </w:rPr>
            </w:pPr>
            <w:r>
              <w:rPr>
                <w:rFonts w:cs="Arial" w:ascii="Arial" w:hAnsi="Arial"/>
                <w:sz w:val="22"/>
                <w:szCs w:val="22"/>
              </w:rPr>
              <w:t>Undertake a variety of administrative and clerical tasks, such as ordering goods and services, arranging for printing, mail-merges and supporting with bulk-mail outs, and photocopying and scanning documents.</w:t>
            </w:r>
          </w:p>
          <w:p>
            <w:pPr>
              <w:pStyle w:val="Endnote"/>
              <w:jc w:val="both"/>
              <w:rPr>
                <w:rFonts w:ascii="Arial" w:hAnsi="Arial" w:cs="Arial"/>
                <w:sz w:val="22"/>
                <w:szCs w:val="22"/>
              </w:rPr>
            </w:pPr>
            <w:r>
              <w:rPr>
                <w:rFonts w:cs="Arial" w:ascii="Arial" w:hAnsi="Arial"/>
                <w:sz w:val="22"/>
                <w:szCs w:val="22"/>
              </w:rPr>
            </w:r>
          </w:p>
        </w:tc>
      </w:tr>
      <w:tr>
        <w:trPr>
          <w:trHeight w:val="390" w:hRule="atLeast"/>
        </w:trPr>
        <w:tc>
          <w:tcPr>
            <w:tcW w:w="10449" w:type="dxa"/>
            <w:gridSpan w:val="2"/>
            <w:tcBorders>
              <w:top w:val="single" w:sz="4" w:space="0" w:color="000000"/>
              <w:left w:val="single" w:sz="4" w:space="0" w:color="000000"/>
              <w:bottom w:val="single" w:sz="4" w:space="0" w:color="000000"/>
              <w:right w:val="single" w:sz="4" w:space="0" w:color="000000"/>
            </w:tcBorders>
            <w:shd w:fill="00B3BE" w:val="clear"/>
          </w:tcPr>
          <w:p>
            <w:pPr>
              <w:pStyle w:val="Endnote"/>
              <w:jc w:val="both"/>
              <w:rPr>
                <w:rFonts w:ascii="Arial" w:hAnsi="Arial" w:cs="Arial"/>
                <w:b/>
                <w:b/>
                <w:color w:val="FFFFFF"/>
                <w:sz w:val="22"/>
                <w:szCs w:val="22"/>
              </w:rPr>
            </w:pPr>
            <w:r>
              <w:rPr>
                <w:rFonts w:cs="Arial" w:ascii="Arial" w:hAnsi="Arial"/>
                <w:b/>
                <w:color w:val="FFFFFF"/>
                <w:sz w:val="22"/>
                <w:szCs w:val="22"/>
              </w:rPr>
              <w:t>General Tasks – Demonstration of own duties</w:t>
            </w:r>
          </w:p>
        </w:tc>
      </w:tr>
      <w:tr>
        <w:trPr>
          <w:trHeight w:val="390" w:hRule="atLeast"/>
        </w:trPr>
        <w:tc>
          <w:tcPr>
            <w:tcW w:w="539" w:type="dxa"/>
            <w:tcBorders>
              <w:top w:val="single" w:sz="4" w:space="0" w:color="000000"/>
              <w:left w:val="single" w:sz="4" w:space="0" w:color="000000"/>
              <w:bottom w:val="single" w:sz="4" w:space="0" w:color="000000"/>
            </w:tcBorders>
            <w:shd w:fill="auto" w:val="clear"/>
          </w:tcPr>
          <w:p>
            <w:pPr>
              <w:pStyle w:val="Endnote"/>
              <w:snapToGrid w:val="false"/>
              <w:jc w:val="both"/>
              <w:rPr>
                <w:rFonts w:ascii="Arial" w:hAnsi="Arial" w:cs="Arial"/>
                <w:sz w:val="22"/>
                <w:szCs w:val="22"/>
              </w:rPr>
            </w:pPr>
            <w:r>
              <w:rPr>
                <w:rFonts w:cs="Arial" w:ascii="Arial" w:hAnsi="Arial"/>
                <w:sz w:val="22"/>
                <w:szCs w:val="22"/>
              </w:rPr>
            </w:r>
          </w:p>
          <w:p>
            <w:pPr>
              <w:pStyle w:val="Endnote"/>
              <w:jc w:val="both"/>
              <w:rPr>
                <w:rFonts w:ascii="Arial" w:hAnsi="Arial" w:cs="Arial"/>
                <w:sz w:val="22"/>
                <w:szCs w:val="22"/>
              </w:rPr>
            </w:pPr>
            <w:r>
              <w:rPr>
                <w:rFonts w:cs="Arial" w:ascii="Arial" w:hAnsi="Arial"/>
                <w:sz w:val="22"/>
                <w:szCs w:val="22"/>
              </w:rPr>
              <w:t>20.</w:t>
            </w:r>
          </w:p>
        </w:tc>
        <w:tc>
          <w:tcPr>
            <w:tcW w:w="9910" w:type="dxa"/>
            <w:tcBorders>
              <w:top w:val="single" w:sz="4" w:space="0" w:color="000000"/>
              <w:bottom w:val="single" w:sz="4" w:space="0" w:color="000000"/>
              <w:right w:val="single" w:sz="4" w:space="0" w:color="000000"/>
            </w:tcBorders>
            <w:shd w:fill="auto" w:val="clear"/>
          </w:tcPr>
          <w:p>
            <w:pPr>
              <w:pStyle w:val="Endnote"/>
              <w:snapToGrid w:val="false"/>
              <w:jc w:val="both"/>
              <w:rPr>
                <w:rFonts w:ascii="Arial" w:hAnsi="Arial" w:cs="Arial"/>
                <w:sz w:val="22"/>
                <w:szCs w:val="22"/>
              </w:rPr>
            </w:pPr>
            <w:r>
              <w:rPr>
                <w:rFonts w:cs="Arial" w:ascii="Arial" w:hAnsi="Arial"/>
                <w:sz w:val="22"/>
                <w:szCs w:val="22"/>
              </w:rPr>
            </w:r>
          </w:p>
          <w:p>
            <w:pPr>
              <w:pStyle w:val="Endnote"/>
              <w:jc w:val="both"/>
              <w:rPr>
                <w:rFonts w:ascii="Arial" w:hAnsi="Arial" w:cs="Arial"/>
                <w:sz w:val="22"/>
                <w:szCs w:val="22"/>
              </w:rPr>
            </w:pPr>
            <w:r>
              <w:rPr>
                <w:rFonts w:cs="Arial" w:ascii="Arial" w:hAnsi="Arial"/>
                <w:sz w:val="22"/>
                <w:szCs w:val="22"/>
              </w:rPr>
              <w:t>Undertake demonstration of own duties to others (not formal training).</w:t>
            </w:r>
          </w:p>
          <w:p>
            <w:pPr>
              <w:pStyle w:val="Endnote"/>
              <w:jc w:val="both"/>
              <w:rPr>
                <w:rFonts w:ascii="Arial" w:hAnsi="Arial" w:cs="Arial"/>
                <w:sz w:val="22"/>
                <w:szCs w:val="22"/>
              </w:rPr>
            </w:pPr>
            <w:r>
              <w:rPr>
                <w:rFonts w:cs="Arial" w:ascii="Arial" w:hAnsi="Arial"/>
                <w:sz w:val="22"/>
                <w:szCs w:val="22"/>
              </w:rPr>
            </w:r>
          </w:p>
        </w:tc>
      </w:tr>
    </w:tbl>
    <w:p>
      <w:pPr>
        <w:pStyle w:val="Normal"/>
        <w:rPr>
          <w:sz w:val="22"/>
          <w:szCs w:val="22"/>
        </w:rPr>
      </w:pPr>
      <w:r>
        <w:rPr>
          <w:sz w:val="22"/>
          <w:szCs w:val="22"/>
        </w:rPr>
      </w:r>
    </w:p>
    <w:tbl>
      <w:tblPr>
        <w:tblW w:w="10449" w:type="dxa"/>
        <w:jc w:val="left"/>
        <w:tblInd w:w="-617" w:type="dxa"/>
        <w:tblCellMar>
          <w:top w:w="0" w:type="dxa"/>
          <w:left w:w="108" w:type="dxa"/>
          <w:bottom w:w="0" w:type="dxa"/>
          <w:right w:w="108" w:type="dxa"/>
        </w:tblCellMar>
      </w:tblPr>
      <w:tblGrid>
        <w:gridCol w:w="522"/>
        <w:gridCol w:w="9927"/>
      </w:tblGrid>
      <w:tr>
        <w:trPr/>
        <w:tc>
          <w:tcPr>
            <w:tcW w:w="10449" w:type="dxa"/>
            <w:gridSpan w:val="2"/>
            <w:tcBorders>
              <w:top w:val="single" w:sz="4" w:space="0" w:color="000000"/>
              <w:left w:val="single" w:sz="4" w:space="0" w:color="000000"/>
              <w:bottom w:val="single" w:sz="4" w:space="0" w:color="000000"/>
              <w:right w:val="single" w:sz="4" w:space="0" w:color="000000"/>
            </w:tcBorders>
            <w:shd w:fill="00B3BE" w:val="clear"/>
          </w:tcPr>
          <w:p>
            <w:pPr>
              <w:pStyle w:val="Normal"/>
              <w:jc w:val="both"/>
              <w:rPr>
                <w:b/>
                <w:b/>
                <w:color w:val="FFFFFF"/>
                <w:sz w:val="22"/>
                <w:szCs w:val="22"/>
              </w:rPr>
            </w:pPr>
            <w:r>
              <w:rPr>
                <w:b/>
                <w:color w:val="FFFFFF"/>
                <w:sz w:val="22"/>
                <w:szCs w:val="22"/>
              </w:rPr>
              <w:t>Standard Duties:</w:t>
            </w:r>
          </w:p>
          <w:p>
            <w:pPr>
              <w:pStyle w:val="Normal"/>
              <w:jc w:val="both"/>
              <w:rPr>
                <w:color w:val="FFFFFF"/>
                <w:sz w:val="22"/>
                <w:szCs w:val="22"/>
              </w:rPr>
            </w:pPr>
            <w:r>
              <w:rPr>
                <w:color w:val="FFFFFF"/>
                <w:sz w:val="22"/>
                <w:szCs w:val="22"/>
              </w:rPr>
            </w:r>
          </w:p>
        </w:tc>
      </w:tr>
      <w:tr>
        <w:trPr>
          <w:trHeight w:val="255" w:hRule="atLeast"/>
        </w:trPr>
        <w:tc>
          <w:tcPr>
            <w:tcW w:w="522" w:type="dxa"/>
            <w:tcBorders>
              <w:top w:val="single" w:sz="4" w:space="0" w:color="000000"/>
              <w:left w:val="single" w:sz="4" w:space="0" w:color="000000"/>
            </w:tcBorders>
            <w:shd w:fill="auto" w:val="clear"/>
          </w:tcPr>
          <w:p>
            <w:pPr>
              <w:pStyle w:val="Normal"/>
              <w:snapToGrid w:val="false"/>
              <w:jc w:val="both"/>
              <w:rPr>
                <w:color w:val="FFFFFF"/>
                <w:sz w:val="22"/>
                <w:szCs w:val="22"/>
              </w:rPr>
            </w:pPr>
            <w:r>
              <w:rPr>
                <w:color w:val="FFFFFF"/>
                <w:sz w:val="22"/>
                <w:szCs w:val="22"/>
              </w:rPr>
            </w:r>
          </w:p>
          <w:p>
            <w:pPr>
              <w:pStyle w:val="Normal"/>
              <w:jc w:val="both"/>
              <w:rPr>
                <w:sz w:val="22"/>
                <w:szCs w:val="22"/>
              </w:rPr>
            </w:pPr>
            <w:r>
              <w:rPr>
                <w:sz w:val="22"/>
                <w:szCs w:val="22"/>
              </w:rPr>
              <w:t>1.</w:t>
            </w:r>
          </w:p>
        </w:tc>
        <w:tc>
          <w:tcPr>
            <w:tcW w:w="9927" w:type="dxa"/>
            <w:tcBorders>
              <w:top w:val="single" w:sz="4" w:space="0" w:color="000000"/>
              <w:right w:val="single" w:sz="4" w:space="0" w:color="000000"/>
            </w:tcBorders>
            <w:shd w:fill="auto" w:val="clear"/>
          </w:tcPr>
          <w:p>
            <w:pPr>
              <w:pStyle w:val="Normal"/>
              <w:snapToGrid w:val="false"/>
              <w:jc w:val="both"/>
              <w:rPr>
                <w:sz w:val="22"/>
                <w:szCs w:val="22"/>
              </w:rPr>
            </w:pPr>
            <w:r>
              <w:rPr>
                <w:sz w:val="22"/>
                <w:szCs w:val="22"/>
              </w:rPr>
            </w:r>
          </w:p>
          <w:p>
            <w:pPr>
              <w:pStyle w:val="Normal"/>
              <w:jc w:val="both"/>
              <w:rPr>
                <w:sz w:val="22"/>
                <w:szCs w:val="22"/>
              </w:rPr>
            </w:pPr>
            <w:r>
              <w:rPr>
                <w:sz w:val="22"/>
                <w:szCs w:val="22"/>
              </w:rPr>
              <w:t>To actively promote the equalities and diversity agenda in the workplace and in service delivery.</w:t>
            </w:r>
          </w:p>
          <w:p>
            <w:pPr>
              <w:pStyle w:val="Normal"/>
              <w:jc w:val="both"/>
              <w:rPr>
                <w:sz w:val="22"/>
                <w:szCs w:val="22"/>
              </w:rPr>
            </w:pPr>
            <w:r>
              <w:rPr>
                <w:sz w:val="22"/>
                <w:szCs w:val="22"/>
              </w:rPr>
            </w:r>
          </w:p>
        </w:tc>
      </w:tr>
      <w:tr>
        <w:trPr>
          <w:trHeight w:val="255" w:hRule="atLeast"/>
        </w:trPr>
        <w:tc>
          <w:tcPr>
            <w:tcW w:w="522" w:type="dxa"/>
            <w:tcBorders>
              <w:left w:val="single" w:sz="4" w:space="0" w:color="000000"/>
            </w:tcBorders>
            <w:shd w:fill="auto" w:val="clear"/>
          </w:tcPr>
          <w:p>
            <w:pPr>
              <w:pStyle w:val="Normal"/>
              <w:jc w:val="both"/>
              <w:rPr>
                <w:sz w:val="22"/>
                <w:szCs w:val="22"/>
              </w:rPr>
            </w:pPr>
            <w:r>
              <w:rPr>
                <w:sz w:val="22"/>
                <w:szCs w:val="22"/>
              </w:rPr>
              <w:t>2.</w:t>
            </w:r>
          </w:p>
        </w:tc>
        <w:tc>
          <w:tcPr>
            <w:tcW w:w="9927" w:type="dxa"/>
            <w:tcBorders>
              <w:right w:val="single" w:sz="4" w:space="0" w:color="000000"/>
            </w:tcBorders>
            <w:shd w:fill="auto" w:val="clear"/>
          </w:tcPr>
          <w:p>
            <w:pPr>
              <w:pStyle w:val="Normal"/>
              <w:jc w:val="both"/>
              <w:rPr>
                <w:sz w:val="22"/>
                <w:szCs w:val="22"/>
              </w:rPr>
            </w:pPr>
            <w:r>
              <w:rPr>
                <w:sz w:val="22"/>
                <w:szCs w:val="22"/>
              </w:rPr>
              <w:t>To uphold and implement policies and procedures of the Council; including customer care, data protection, finance, ICT, safeguarding and health &amp; safety policies.</w:t>
            </w:r>
          </w:p>
          <w:p>
            <w:pPr>
              <w:pStyle w:val="Normal"/>
              <w:jc w:val="both"/>
              <w:rPr>
                <w:sz w:val="22"/>
                <w:szCs w:val="22"/>
              </w:rPr>
            </w:pPr>
            <w:r>
              <w:rPr>
                <w:sz w:val="22"/>
                <w:szCs w:val="22"/>
              </w:rPr>
            </w:r>
          </w:p>
        </w:tc>
      </w:tr>
      <w:tr>
        <w:trPr>
          <w:trHeight w:val="255" w:hRule="atLeast"/>
        </w:trPr>
        <w:tc>
          <w:tcPr>
            <w:tcW w:w="522" w:type="dxa"/>
            <w:tcBorders>
              <w:left w:val="single" w:sz="4" w:space="0" w:color="000000"/>
            </w:tcBorders>
            <w:shd w:fill="auto" w:val="clear"/>
          </w:tcPr>
          <w:p>
            <w:pPr>
              <w:pStyle w:val="Normal"/>
              <w:jc w:val="both"/>
              <w:rPr>
                <w:sz w:val="22"/>
                <w:szCs w:val="22"/>
              </w:rPr>
            </w:pPr>
            <w:r>
              <w:rPr>
                <w:sz w:val="22"/>
                <w:szCs w:val="22"/>
              </w:rPr>
              <w:t>3.</w:t>
            </w:r>
          </w:p>
        </w:tc>
        <w:tc>
          <w:tcPr>
            <w:tcW w:w="9927" w:type="dxa"/>
            <w:tcBorders>
              <w:right w:val="single" w:sz="4" w:space="0" w:color="000000"/>
            </w:tcBorders>
            <w:shd w:fill="auto" w:val="clear"/>
          </w:tcPr>
          <w:p>
            <w:pPr>
              <w:pStyle w:val="Normal"/>
              <w:jc w:val="both"/>
              <w:rPr>
                <w:sz w:val="22"/>
                <w:szCs w:val="22"/>
              </w:rPr>
            </w:pPr>
            <w:r>
              <w:rPr>
                <w:sz w:val="22"/>
                <w:szCs w:val="22"/>
              </w:rPr>
              <w:t>To actively engage with the behaviours and values of the Council to promote and support our Co-operative Agenda.</w:t>
            </w:r>
          </w:p>
          <w:p>
            <w:pPr>
              <w:pStyle w:val="Normal"/>
              <w:jc w:val="both"/>
              <w:rPr>
                <w:sz w:val="22"/>
                <w:szCs w:val="22"/>
              </w:rPr>
            </w:pPr>
            <w:r>
              <w:rPr>
                <w:sz w:val="22"/>
                <w:szCs w:val="22"/>
              </w:rPr>
            </w:r>
          </w:p>
        </w:tc>
      </w:tr>
      <w:tr>
        <w:trPr>
          <w:trHeight w:val="255" w:hRule="atLeast"/>
        </w:trPr>
        <w:tc>
          <w:tcPr>
            <w:tcW w:w="522" w:type="dxa"/>
            <w:tcBorders>
              <w:left w:val="single" w:sz="4" w:space="0" w:color="000000"/>
            </w:tcBorders>
            <w:shd w:fill="auto" w:val="clear"/>
          </w:tcPr>
          <w:p>
            <w:pPr>
              <w:pStyle w:val="Normal"/>
              <w:jc w:val="both"/>
              <w:rPr>
                <w:sz w:val="22"/>
                <w:szCs w:val="22"/>
              </w:rPr>
            </w:pPr>
            <w:r>
              <w:rPr>
                <w:sz w:val="22"/>
                <w:szCs w:val="22"/>
              </w:rPr>
              <w:t>4.</w:t>
            </w:r>
          </w:p>
        </w:tc>
        <w:tc>
          <w:tcPr>
            <w:tcW w:w="9927" w:type="dxa"/>
            <w:tcBorders>
              <w:right w:val="single" w:sz="4" w:space="0" w:color="000000"/>
            </w:tcBorders>
            <w:shd w:fill="auto" w:val="clear"/>
          </w:tcPr>
          <w:p>
            <w:pPr>
              <w:pStyle w:val="Normal"/>
              <w:jc w:val="both"/>
              <w:rPr>
                <w:sz w:val="22"/>
                <w:szCs w:val="22"/>
              </w:rPr>
            </w:pPr>
            <w:r>
              <w:rPr>
                <w:sz w:val="22"/>
                <w:szCs w:val="22"/>
              </w:rPr>
              <w:t xml:space="preserve">To undertake continuous professional development and to be aware of new developments, legislation, initiatives, guidelines, policies and procedures as appropriate to the role. </w:t>
            </w:r>
          </w:p>
          <w:p>
            <w:pPr>
              <w:pStyle w:val="Normal"/>
              <w:jc w:val="both"/>
              <w:rPr>
                <w:b/>
                <w:b/>
                <w:sz w:val="22"/>
                <w:szCs w:val="22"/>
              </w:rPr>
            </w:pPr>
            <w:r>
              <w:rPr>
                <w:b/>
                <w:sz w:val="22"/>
                <w:szCs w:val="22"/>
              </w:rPr>
            </w:r>
          </w:p>
        </w:tc>
      </w:tr>
      <w:tr>
        <w:trPr>
          <w:trHeight w:val="255" w:hRule="atLeast"/>
        </w:trPr>
        <w:tc>
          <w:tcPr>
            <w:tcW w:w="522" w:type="dxa"/>
            <w:tcBorders>
              <w:left w:val="single" w:sz="4" w:space="0" w:color="000000"/>
              <w:bottom w:val="single" w:sz="4" w:space="0" w:color="000000"/>
            </w:tcBorders>
            <w:shd w:fill="auto" w:val="clear"/>
          </w:tcPr>
          <w:p>
            <w:pPr>
              <w:pStyle w:val="Normal"/>
              <w:jc w:val="both"/>
              <w:rPr>
                <w:sz w:val="22"/>
                <w:szCs w:val="22"/>
              </w:rPr>
            </w:pPr>
            <w:r>
              <w:rPr>
                <w:sz w:val="22"/>
                <w:szCs w:val="22"/>
              </w:rPr>
              <w:t>5.</w:t>
            </w:r>
          </w:p>
        </w:tc>
        <w:tc>
          <w:tcPr>
            <w:tcW w:w="9927" w:type="dxa"/>
            <w:tcBorders>
              <w:bottom w:val="single" w:sz="4" w:space="0" w:color="000000"/>
              <w:right w:val="single" w:sz="4" w:space="0" w:color="000000"/>
            </w:tcBorders>
            <w:shd w:fill="auto" w:val="clear"/>
          </w:tcPr>
          <w:p>
            <w:pPr>
              <w:pStyle w:val="Normal"/>
              <w:jc w:val="both"/>
              <w:rPr>
                <w:sz w:val="22"/>
                <w:szCs w:val="22"/>
              </w:rPr>
            </w:pPr>
            <w:r>
              <w:rPr>
                <w:sz w:val="22"/>
                <w:szCs w:val="22"/>
              </w:rPr>
              <w:t>Undertake any additional duties commensurate with the level of the post.</w:t>
            </w:r>
          </w:p>
          <w:p>
            <w:pPr>
              <w:pStyle w:val="Normal"/>
              <w:jc w:val="both"/>
              <w:rPr>
                <w:b/>
                <w:b/>
                <w:sz w:val="22"/>
                <w:szCs w:val="22"/>
              </w:rPr>
            </w:pPr>
            <w:r>
              <w:rPr>
                <w:b/>
                <w:sz w:val="22"/>
                <w:szCs w:val="22"/>
              </w:rPr>
            </w:r>
          </w:p>
        </w:tc>
      </w:tr>
    </w:tbl>
    <w:p>
      <w:pPr>
        <w:pStyle w:val="Normal"/>
        <w:rPr>
          <w:sz w:val="22"/>
          <w:szCs w:val="22"/>
        </w:rPr>
      </w:pPr>
      <w:r>
        <w:rPr>
          <w:sz w:val="22"/>
          <w:szCs w:val="22"/>
        </w:rPr>
      </w:r>
    </w:p>
    <w:p>
      <w:pPr>
        <w:pStyle w:val="Normal"/>
        <w:rPr>
          <w:sz w:val="22"/>
          <w:szCs w:val="22"/>
        </w:rPr>
      </w:pPr>
      <w:r>
        <w:rPr>
          <w:sz w:val="22"/>
          <w:szCs w:val="22"/>
        </w:rPr>
      </w:r>
    </w:p>
    <w:tbl>
      <w:tblPr>
        <w:tblW w:w="10450" w:type="dxa"/>
        <w:jc w:val="left"/>
        <w:tblInd w:w="-6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rPr>
                <w:b/>
                <w:b/>
                <w:sz w:val="22"/>
                <w:szCs w:val="22"/>
              </w:rPr>
            </w:pPr>
            <w:r>
              <w:rPr>
                <w:b/>
                <w:sz w:val="22"/>
                <w:szCs w:val="22"/>
              </w:rPr>
              <w:t>Contacts:</w:t>
            </w:r>
          </w:p>
          <w:p>
            <w:pPr>
              <w:pStyle w:val="Normal"/>
              <w:rPr>
                <w:b/>
                <w:b/>
                <w:sz w:val="22"/>
                <w:szCs w:val="22"/>
              </w:rPr>
            </w:pPr>
            <w:r>
              <w:rPr>
                <w:b/>
                <w:sz w:val="22"/>
                <w:szCs w:val="22"/>
              </w:rPr>
            </w:r>
          </w:p>
          <w:p>
            <w:pPr>
              <w:pStyle w:val="Normal"/>
              <w:jc w:val="both"/>
              <w:rPr>
                <w:sz w:val="22"/>
                <w:szCs w:val="22"/>
              </w:rPr>
            </w:pPr>
            <w:r>
              <w:rPr>
                <w:sz w:val="22"/>
                <w:szCs w:val="22"/>
              </w:rPr>
              <w:t>Colleagues with own team, and the rest of the Council, internal and external customers including the public, partner organisations, for example; the NHS or First Choice Homes Oldham.</w:t>
            </w:r>
          </w:p>
          <w:p>
            <w:pPr>
              <w:pStyle w:val="Normal"/>
              <w:rPr>
                <w:sz w:val="22"/>
                <w:szCs w:val="22"/>
              </w:rPr>
            </w:pPr>
            <w:r>
              <w:rPr>
                <w:sz w:val="22"/>
                <w:szCs w:val="22"/>
              </w:rPr>
            </w:r>
          </w:p>
        </w:tc>
      </w:tr>
    </w:tbl>
    <w:p>
      <w:pPr>
        <w:pStyle w:val="Normal"/>
        <w:rPr>
          <w:sz w:val="22"/>
          <w:szCs w:val="22"/>
        </w:rPr>
      </w:pPr>
      <w:r>
        <w:rPr>
          <w:sz w:val="22"/>
          <w:szCs w:val="22"/>
        </w:rPr>
      </w:r>
    </w:p>
    <w:p>
      <w:pPr>
        <w:pStyle w:val="Normal"/>
        <w:rPr>
          <w:sz w:val="22"/>
          <w:szCs w:val="22"/>
        </w:rPr>
      </w:pPr>
      <w:r>
        <w:rPr>
          <w:sz w:val="22"/>
          <w:szCs w:val="22"/>
        </w:rPr>
      </w:r>
    </w:p>
    <w:tbl>
      <w:tblPr>
        <w:tblW w:w="10449" w:type="dxa"/>
        <w:jc w:val="left"/>
        <w:tblInd w:w="-617" w:type="dxa"/>
        <w:tblCellMar>
          <w:top w:w="0" w:type="dxa"/>
          <w:left w:w="108" w:type="dxa"/>
          <w:bottom w:w="0" w:type="dxa"/>
          <w:right w:w="108" w:type="dxa"/>
        </w:tblCellMar>
      </w:tblPr>
      <w:tblGrid>
        <w:gridCol w:w="2106"/>
        <w:gridCol w:w="8343"/>
      </w:tblGrid>
      <w:tr>
        <w:trPr/>
        <w:tc>
          <w:tcPr>
            <w:tcW w:w="10449" w:type="dxa"/>
            <w:gridSpan w:val="2"/>
            <w:tcBorders>
              <w:top w:val="single" w:sz="4" w:space="0" w:color="000000"/>
              <w:left w:val="single" w:sz="4" w:space="0" w:color="000000"/>
              <w:bottom w:val="single" w:sz="4" w:space="0" w:color="000000"/>
              <w:right w:val="single" w:sz="4" w:space="0" w:color="000000"/>
            </w:tcBorders>
            <w:shd w:fill="00B3BE" w:val="clear"/>
          </w:tcPr>
          <w:p>
            <w:pPr>
              <w:pStyle w:val="TextBody"/>
              <w:rPr>
                <w:color w:val="FFFFFF"/>
                <w:szCs w:val="22"/>
              </w:rPr>
            </w:pPr>
            <w:r>
              <w:rPr>
                <w:color w:val="FFFFFF"/>
                <w:szCs w:val="22"/>
              </w:rPr>
              <w:t>Relationship To Other Posts In The Department:</w:t>
            </w:r>
          </w:p>
          <w:p>
            <w:pPr>
              <w:pStyle w:val="Normal"/>
              <w:rPr>
                <w:color w:val="FFFFFF"/>
                <w:sz w:val="22"/>
                <w:szCs w:val="22"/>
              </w:rPr>
            </w:pPr>
            <w:r>
              <w:rPr>
                <w:color w:val="FFFFFF"/>
                <w:sz w:val="22"/>
                <w:szCs w:val="22"/>
              </w:rPr>
            </w:r>
          </w:p>
        </w:tc>
      </w:tr>
      <w:tr>
        <w:trPr>
          <w:trHeight w:val="518" w:hRule="atLeast"/>
        </w:trPr>
        <w:tc>
          <w:tcPr>
            <w:tcW w:w="2106" w:type="dxa"/>
            <w:tcBorders>
              <w:top w:val="single" w:sz="4" w:space="0" w:color="000000"/>
              <w:left w:val="single" w:sz="4" w:space="0" w:color="000000"/>
            </w:tcBorders>
            <w:shd w:fill="auto" w:val="clear"/>
          </w:tcPr>
          <w:p>
            <w:pPr>
              <w:pStyle w:val="Normal"/>
              <w:rPr>
                <w:b/>
                <w:b/>
                <w:sz w:val="22"/>
                <w:szCs w:val="22"/>
              </w:rPr>
            </w:pPr>
            <w:r>
              <w:rPr>
                <w:b/>
                <w:sz w:val="22"/>
                <w:szCs w:val="22"/>
              </w:rPr>
              <w:t xml:space="preserve">Responsible to:  </w:t>
            </w:r>
          </w:p>
          <w:p>
            <w:pPr>
              <w:pStyle w:val="Normal"/>
              <w:rPr>
                <w:sz w:val="22"/>
                <w:szCs w:val="22"/>
              </w:rPr>
            </w:pPr>
            <w:r>
              <w:rPr>
                <w:sz w:val="22"/>
                <w:szCs w:val="22"/>
              </w:rPr>
            </w:r>
          </w:p>
        </w:tc>
        <w:tc>
          <w:tcPr>
            <w:tcW w:w="8343" w:type="dxa"/>
            <w:tcBorders>
              <w:top w:val="single" w:sz="4" w:space="0" w:color="000000"/>
              <w:right w:val="single" w:sz="4" w:space="0" w:color="000000"/>
            </w:tcBorders>
            <w:shd w:fill="auto" w:val="clear"/>
          </w:tcPr>
          <w:p>
            <w:pPr>
              <w:pStyle w:val="TextBody"/>
              <w:rPr>
                <w:b w:val="false"/>
                <w:b w:val="false"/>
                <w:color w:val="000000"/>
                <w:szCs w:val="22"/>
              </w:rPr>
            </w:pPr>
            <w:r>
              <w:rPr>
                <w:b w:val="false"/>
                <w:color w:val="000000"/>
                <w:szCs w:val="22"/>
              </w:rPr>
              <w:t>Team Manager</w:t>
            </w:r>
          </w:p>
        </w:tc>
      </w:tr>
      <w:tr>
        <w:trPr>
          <w:trHeight w:val="517" w:hRule="atLeast"/>
        </w:trPr>
        <w:tc>
          <w:tcPr>
            <w:tcW w:w="2106" w:type="dxa"/>
            <w:tcBorders>
              <w:left w:val="single" w:sz="4" w:space="0" w:color="000000"/>
              <w:bottom w:val="single" w:sz="4" w:space="0" w:color="000000"/>
            </w:tcBorders>
            <w:shd w:fill="auto" w:val="clear"/>
          </w:tcPr>
          <w:p>
            <w:pPr>
              <w:pStyle w:val="Normal"/>
              <w:rPr>
                <w:b/>
                <w:b/>
                <w:sz w:val="22"/>
                <w:szCs w:val="22"/>
              </w:rPr>
            </w:pPr>
            <w:r>
              <w:rPr>
                <w:b/>
                <w:sz w:val="22"/>
                <w:szCs w:val="22"/>
              </w:rPr>
              <w:t>Responsible for:</w:t>
            </w:r>
          </w:p>
        </w:tc>
        <w:tc>
          <w:tcPr>
            <w:tcW w:w="8343" w:type="dxa"/>
            <w:tcBorders>
              <w:bottom w:val="single" w:sz="4" w:space="0" w:color="000000"/>
              <w:right w:val="single" w:sz="4" w:space="0" w:color="000000"/>
            </w:tcBorders>
            <w:shd w:fill="auto" w:val="clear"/>
          </w:tcPr>
          <w:p>
            <w:pPr>
              <w:pStyle w:val="Normal"/>
              <w:rPr>
                <w:sz w:val="22"/>
                <w:szCs w:val="22"/>
              </w:rPr>
            </w:pPr>
            <w:r>
              <w:rPr>
                <w:sz w:val="22"/>
                <w:szCs w:val="22"/>
              </w:rPr>
              <w:t>Not applicable</w:t>
            </w:r>
          </w:p>
        </w:tc>
      </w:tr>
    </w:tbl>
    <w:p>
      <w:pPr>
        <w:pStyle w:val="Normal"/>
        <w:rPr>
          <w:sz w:val="22"/>
          <w:szCs w:val="22"/>
        </w:rPr>
      </w:pPr>
      <w:r>
        <w:rPr>
          <w:sz w:val="22"/>
          <w:szCs w:val="22"/>
        </w:rPr>
      </w:r>
    </w:p>
    <w:p>
      <w:pPr>
        <w:pStyle w:val="Normal"/>
        <w:rPr>
          <w:sz w:val="22"/>
          <w:szCs w:val="22"/>
        </w:rPr>
      </w:pPr>
      <w:r>
        <w:rPr>
          <w:sz w:val="22"/>
          <w:szCs w:val="22"/>
        </w:rPr>
      </w:r>
    </w:p>
    <w:tbl>
      <w:tblPr>
        <w:tblW w:w="10450" w:type="dxa"/>
        <w:jc w:val="left"/>
        <w:tblInd w:w="-6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rPr>
                <w:b/>
                <w:b/>
                <w:sz w:val="22"/>
                <w:szCs w:val="22"/>
              </w:rPr>
            </w:pPr>
            <w:r>
              <w:rPr>
                <w:b/>
                <w:sz w:val="22"/>
                <w:szCs w:val="22"/>
              </w:rPr>
              <w:t xml:space="preserve">Special Conditions: </w:t>
            </w:r>
          </w:p>
          <w:p>
            <w:pPr>
              <w:pStyle w:val="Normal"/>
              <w:rPr>
                <w:sz w:val="22"/>
                <w:szCs w:val="22"/>
              </w:rPr>
            </w:pPr>
            <w:r>
              <w:rPr>
                <w:sz w:val="22"/>
                <w:szCs w:val="22"/>
              </w:rPr>
            </w:r>
          </w:p>
          <w:p>
            <w:pPr>
              <w:pStyle w:val="Normal"/>
              <w:rPr>
                <w:sz w:val="22"/>
                <w:szCs w:val="22"/>
              </w:rPr>
            </w:pPr>
            <w:r>
              <w:rPr>
                <w:sz w:val="22"/>
                <w:szCs w:val="22"/>
              </w:rPr>
              <w:t>None</w:t>
            </w:r>
          </w:p>
          <w:p>
            <w:pPr>
              <w:pStyle w:val="Normal"/>
              <w:rPr>
                <w:sz w:val="22"/>
                <w:szCs w:val="22"/>
              </w:rPr>
            </w:pPr>
            <w:r>
              <w:rPr>
                <w:sz w:val="22"/>
                <w:szCs w:val="22"/>
              </w:rPr>
            </w:r>
          </w:p>
        </w:tc>
      </w:tr>
    </w:tbl>
    <w:p>
      <w:pPr>
        <w:pStyle w:val="Normal"/>
        <w:rPr>
          <w:sz w:val="22"/>
          <w:szCs w:val="22"/>
        </w:rPr>
      </w:pPr>
      <w:r>
        <w:rPr>
          <w:sz w:val="22"/>
          <w:szCs w:val="22"/>
        </w:rPr>
      </w:r>
    </w:p>
    <w:p>
      <w:pPr>
        <w:pStyle w:val="Normal"/>
        <w:rPr>
          <w:sz w:val="22"/>
          <w:szCs w:val="22"/>
        </w:rPr>
      </w:pPr>
      <w:r>
        <w:rPr>
          <w:sz w:val="22"/>
          <w:szCs w:val="22"/>
        </w:rPr>
      </w:r>
    </w:p>
    <w:tbl>
      <w:tblPr>
        <w:tblW w:w="10450" w:type="dxa"/>
        <w:jc w:val="left"/>
        <w:tblInd w:w="-6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00B3BE" w:val="clear"/>
          </w:tcPr>
          <w:p>
            <w:pPr>
              <w:pStyle w:val="Normal"/>
              <w:rPr>
                <w:b/>
                <w:b/>
                <w:color w:val="FFFFFF"/>
                <w:sz w:val="22"/>
                <w:szCs w:val="22"/>
              </w:rPr>
            </w:pPr>
            <w:r>
              <w:rPr>
                <w:b/>
                <w:color w:val="FFFFFF"/>
                <w:sz w:val="22"/>
                <w:szCs w:val="22"/>
              </w:rPr>
              <w:t>Values and Behaviours:</w:t>
            </w:r>
          </w:p>
          <w:p>
            <w:pPr>
              <w:pStyle w:val="Normal"/>
              <w:rPr>
                <w:b/>
                <w:b/>
                <w:color w:val="FFFFFF"/>
                <w:sz w:val="22"/>
                <w:szCs w:val="22"/>
              </w:rPr>
            </w:pPr>
            <w:r>
              <w:rPr>
                <w:b/>
                <w:color w:val="FFFFFF"/>
                <w:sz w:val="22"/>
                <w:szCs w:val="22"/>
              </w:rPr>
            </w:r>
          </w:p>
        </w:tc>
      </w:tr>
      <w:tr>
        <w:trPr>
          <w:trHeight w:val="518" w:hRule="atLeast"/>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280"/>
              <w:jc w:val="both"/>
              <w:rPr>
                <w:rFonts w:cs="Arial"/>
                <w:sz w:val="22"/>
                <w:szCs w:val="22"/>
                <w:lang w:val="en" w:eastAsia="en-GB"/>
              </w:rPr>
            </w:pPr>
            <w:r>
              <w:rPr>
                <w:rFonts w:cs="Arial"/>
                <w:sz w:val="22"/>
                <w:szCs w:val="22"/>
                <w:lang w:val="en" w:eastAsia="en-GB"/>
              </w:rPr>
              <w:t>We have a clear set of values that outline how we do business. We share these Borough-wide with our residents, partners and businesses:</w:t>
            </w:r>
          </w:p>
          <w:p>
            <w:pPr>
              <w:pStyle w:val="Normal"/>
              <w:numPr>
                <w:ilvl w:val="0"/>
                <w:numId w:val="3"/>
              </w:numPr>
              <w:spacing w:before="280" w:after="0"/>
              <w:jc w:val="both"/>
              <w:rPr/>
            </w:pPr>
            <w:r>
              <w:rPr>
                <w:rFonts w:cs="Arial"/>
                <w:b/>
                <w:bCs/>
                <w:sz w:val="22"/>
                <w:szCs w:val="22"/>
                <w:lang w:val="en" w:eastAsia="en-GB"/>
              </w:rPr>
              <w:t>Fairness - </w:t>
            </w:r>
            <w:r>
              <w:rPr>
                <w:rFonts w:cs="Arial"/>
                <w:sz w:val="22"/>
                <w:szCs w:val="22"/>
                <w:lang w:val="en" w:eastAsia="en-GB"/>
              </w:rPr>
              <w:t>We will champion fairness and equality of opportunity, and ensure working together brings mutual benefits and the greatest possible added value. We will enable everyone to be involved.</w:t>
            </w:r>
          </w:p>
          <w:p>
            <w:pPr>
              <w:pStyle w:val="Normal"/>
              <w:numPr>
                <w:ilvl w:val="0"/>
                <w:numId w:val="3"/>
              </w:numPr>
              <w:spacing w:before="0" w:after="0"/>
              <w:jc w:val="both"/>
              <w:rPr/>
            </w:pPr>
            <w:r>
              <w:rPr>
                <w:rFonts w:cs="Arial"/>
                <w:b/>
                <w:bCs/>
                <w:sz w:val="22"/>
                <w:szCs w:val="22"/>
                <w:lang w:val="en" w:eastAsia="en-GB"/>
              </w:rPr>
              <w:t>Openness - </w:t>
            </w:r>
            <w:r>
              <w:rPr>
                <w:rFonts w:cs="Arial"/>
                <w:sz w:val="22"/>
                <w:szCs w:val="22"/>
                <w:lang w:val="en" w:eastAsia="en-GB"/>
              </w:rPr>
              <w:t>We will be open and honest in our actions and communications. We will take decisions in a transparent way and at the most local level possible.</w:t>
            </w:r>
          </w:p>
          <w:p>
            <w:pPr>
              <w:pStyle w:val="Normal"/>
              <w:numPr>
                <w:ilvl w:val="0"/>
                <w:numId w:val="3"/>
              </w:numPr>
              <w:spacing w:before="0" w:after="0"/>
              <w:jc w:val="both"/>
              <w:rPr/>
            </w:pPr>
            <w:r>
              <w:rPr>
                <w:rFonts w:cs="Arial"/>
                <w:b/>
                <w:bCs/>
                <w:sz w:val="22"/>
                <w:szCs w:val="22"/>
                <w:lang w:val="en" w:eastAsia="en-GB"/>
              </w:rPr>
              <w:t>Responsibility - </w:t>
            </w:r>
            <w:r>
              <w:rPr>
                <w:rFonts w:cs="Arial"/>
                <w:sz w:val="22"/>
                <w:szCs w:val="22"/>
                <w:lang w:val="en" w:eastAsia="en-GB"/>
              </w:rPr>
              <w:t>We take responsibility for, and answer to our actions. We will encourage people to take responsibility for themselves and their actions. Mutual benefits go hand-in-hand with mutual obligations.</w:t>
            </w:r>
          </w:p>
          <w:p>
            <w:pPr>
              <w:pStyle w:val="Normal"/>
              <w:numPr>
                <w:ilvl w:val="0"/>
                <w:numId w:val="3"/>
              </w:numPr>
              <w:spacing w:before="0" w:after="0"/>
              <w:jc w:val="both"/>
              <w:rPr/>
            </w:pPr>
            <w:r>
              <w:rPr>
                <w:rFonts w:cs="Arial"/>
                <w:b/>
                <w:bCs/>
                <w:sz w:val="22"/>
                <w:szCs w:val="22"/>
                <w:lang w:val="en" w:eastAsia="en-GB"/>
              </w:rPr>
              <w:t>Working together - </w:t>
            </w:r>
            <w:r>
              <w:rPr>
                <w:rFonts w:cs="Arial"/>
                <w:sz w:val="22"/>
                <w:szCs w:val="22"/>
                <w:lang w:val="en" w:eastAsia="en-GB"/>
              </w:rPr>
              <w:t>We will work together and support each other in achieving common goals, making sure the environment is in place for self-help.</w:t>
            </w:r>
          </w:p>
          <w:p>
            <w:pPr>
              <w:pStyle w:val="Normal"/>
              <w:numPr>
                <w:ilvl w:val="0"/>
                <w:numId w:val="3"/>
              </w:numPr>
              <w:spacing w:before="0" w:after="0"/>
              <w:jc w:val="both"/>
              <w:rPr/>
            </w:pPr>
            <w:r>
              <w:rPr>
                <w:rFonts w:cs="Arial"/>
                <w:b/>
                <w:bCs/>
                <w:sz w:val="22"/>
                <w:szCs w:val="22"/>
                <w:lang w:val="en" w:eastAsia="en-GB"/>
              </w:rPr>
              <w:t>Accountability - </w:t>
            </w:r>
            <w:r>
              <w:rPr>
                <w:rFonts w:cs="Arial"/>
                <w:sz w:val="22"/>
                <w:szCs w:val="22"/>
                <w:lang w:val="en" w:eastAsia="en-GB"/>
              </w:rPr>
              <w:t>We recognise and act upon the impact of our actions on others, and hold ourselves accountable to our stakeholders.</w:t>
            </w:r>
          </w:p>
          <w:p>
            <w:pPr>
              <w:pStyle w:val="Normal"/>
              <w:numPr>
                <w:ilvl w:val="0"/>
                <w:numId w:val="3"/>
              </w:numPr>
              <w:spacing w:before="0" w:after="0"/>
              <w:jc w:val="both"/>
              <w:rPr/>
            </w:pPr>
            <w:r>
              <w:rPr>
                <w:rFonts w:cs="Arial"/>
                <w:b/>
                <w:bCs/>
                <w:sz w:val="22"/>
                <w:szCs w:val="22"/>
                <w:lang w:val="en" w:eastAsia="en-GB"/>
              </w:rPr>
              <w:t>Respect - </w:t>
            </w:r>
            <w:r>
              <w:rPr>
                <w:rFonts w:cs="Arial"/>
                <w:sz w:val="22"/>
                <w:szCs w:val="22"/>
                <w:lang w:val="en" w:eastAsia="en-GB"/>
              </w:rPr>
              <w:t>We recognise and welcome different views and treat each other with dignity and respect.</w:t>
            </w:r>
          </w:p>
          <w:p>
            <w:pPr>
              <w:pStyle w:val="Normal"/>
              <w:numPr>
                <w:ilvl w:val="0"/>
                <w:numId w:val="3"/>
              </w:numPr>
              <w:spacing w:before="0" w:after="280"/>
              <w:jc w:val="both"/>
              <w:rPr/>
            </w:pPr>
            <w:r>
              <w:rPr>
                <w:rFonts w:cs="Arial"/>
                <w:b/>
                <w:bCs/>
                <w:sz w:val="22"/>
                <w:szCs w:val="22"/>
                <w:lang w:val="en" w:eastAsia="en-GB"/>
              </w:rPr>
              <w:t>Democracy - </w:t>
            </w:r>
            <w:r>
              <w:rPr>
                <w:rFonts w:cs="Arial"/>
                <w:sz w:val="22"/>
                <w:szCs w:val="22"/>
                <w:lang w:val="en" w:eastAsia="en-GB"/>
              </w:rPr>
              <w:t>We believe and act within the principles of democracy, and promote these across the borough. </w:t>
            </w:r>
          </w:p>
        </w:tc>
      </w:tr>
      <w:tr>
        <w:trPr>
          <w:trHeight w:val="518" w:hRule="atLeast"/>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sz w:val="22"/>
                <w:szCs w:val="22"/>
              </w:rPr>
            </w:pPr>
            <w:r>
              <w:rPr>
                <w:sz w:val="22"/>
                <w:szCs w:val="22"/>
              </w:rPr>
            </w:r>
          </w:p>
          <w:p>
            <w:pPr>
              <w:pStyle w:val="Normal"/>
              <w:rPr>
                <w:sz w:val="22"/>
                <w:szCs w:val="20"/>
                <w:lang w:val="en"/>
              </w:rPr>
            </w:pPr>
            <w:r>
              <w:rPr>
                <w:sz w:val="22"/>
                <w:szCs w:val="20"/>
                <w:lang w:val="en"/>
              </w:rPr>
              <w:t>Internally we’ve translated these values into five Co-operative behaviours which outline the priority areas of focus for staff at all levels.</w:t>
            </w:r>
          </w:p>
          <w:p>
            <w:pPr>
              <w:pStyle w:val="Normal"/>
              <w:rPr>
                <w:sz w:val="22"/>
                <w:szCs w:val="22"/>
              </w:rPr>
            </w:pPr>
            <w:r>
              <w:rPr>
                <w:sz w:val="22"/>
                <w:szCs w:val="22"/>
              </w:rPr>
            </w:r>
          </w:p>
          <w:p>
            <w:pPr>
              <w:pStyle w:val="Normal"/>
              <w:numPr>
                <w:ilvl w:val="0"/>
                <w:numId w:val="2"/>
              </w:numPr>
              <w:rPr>
                <w:sz w:val="22"/>
                <w:szCs w:val="22"/>
              </w:rPr>
            </w:pPr>
            <w:r>
              <w:rPr>
                <w:sz w:val="22"/>
                <w:szCs w:val="22"/>
              </w:rPr>
              <w:t>Work with a Resident Focus</w:t>
            </w:r>
          </w:p>
          <w:p>
            <w:pPr>
              <w:pStyle w:val="Normal"/>
              <w:numPr>
                <w:ilvl w:val="0"/>
                <w:numId w:val="2"/>
              </w:numPr>
              <w:rPr>
                <w:sz w:val="22"/>
                <w:szCs w:val="22"/>
              </w:rPr>
            </w:pPr>
            <w:r>
              <w:rPr>
                <w:sz w:val="22"/>
                <w:szCs w:val="22"/>
              </w:rPr>
              <w:t>Support Local Leaders</w:t>
            </w:r>
          </w:p>
          <w:p>
            <w:pPr>
              <w:pStyle w:val="Normal"/>
              <w:numPr>
                <w:ilvl w:val="0"/>
                <w:numId w:val="2"/>
              </w:numPr>
              <w:rPr>
                <w:sz w:val="22"/>
                <w:szCs w:val="22"/>
              </w:rPr>
            </w:pPr>
            <w:r>
              <w:rPr>
                <w:sz w:val="22"/>
                <w:szCs w:val="22"/>
              </w:rPr>
              <w:t>Committed to the Borough</w:t>
            </w:r>
          </w:p>
          <w:p>
            <w:pPr>
              <w:pStyle w:val="Normal"/>
              <w:numPr>
                <w:ilvl w:val="0"/>
                <w:numId w:val="2"/>
              </w:numPr>
              <w:rPr>
                <w:sz w:val="22"/>
                <w:szCs w:val="22"/>
              </w:rPr>
            </w:pPr>
            <w:r>
              <w:rPr>
                <w:sz w:val="22"/>
                <w:szCs w:val="22"/>
              </w:rPr>
              <w:t>Take Ownership and Drive Change</w:t>
            </w:r>
          </w:p>
          <w:p>
            <w:pPr>
              <w:pStyle w:val="Normal"/>
              <w:numPr>
                <w:ilvl w:val="0"/>
                <w:numId w:val="2"/>
              </w:numPr>
              <w:rPr>
                <w:sz w:val="22"/>
                <w:szCs w:val="22"/>
              </w:rPr>
            </w:pPr>
            <w:r>
              <w:rPr>
                <w:sz w:val="22"/>
                <w:szCs w:val="22"/>
              </w:rPr>
              <w:t xml:space="preserve">Deliver High Performance </w:t>
            </w:r>
          </w:p>
          <w:p>
            <w:pPr>
              <w:pStyle w:val="Normal"/>
              <w:rPr>
                <w:sz w:val="22"/>
                <w:szCs w:val="22"/>
              </w:rPr>
            </w:pPr>
            <w:r>
              <w:rPr>
                <w:sz w:val="22"/>
                <w:szCs w:val="22"/>
              </w:rPr>
            </w:r>
          </w:p>
          <w:p>
            <w:pPr>
              <w:pStyle w:val="Normal"/>
              <w:rPr>
                <w:sz w:val="22"/>
                <w:szCs w:val="22"/>
              </w:rPr>
            </w:pPr>
            <w:r>
              <w:rPr>
                <w:sz w:val="22"/>
                <w:szCs w:val="22"/>
              </w:rPr>
              <w:t>More information around our Values and Behaviours can be found on our Greater.Jobs pages.</w:t>
            </w:r>
          </w:p>
          <w:p>
            <w:pPr>
              <w:pStyle w:val="Normal"/>
              <w:rPr>
                <w:b/>
                <w:b/>
                <w:sz w:val="22"/>
                <w:szCs w:val="22"/>
              </w:rPr>
            </w:pPr>
            <w:r>
              <w:rPr>
                <w:b/>
                <w:sz w:val="22"/>
                <w:szCs w:val="22"/>
              </w:rPr>
            </w:r>
          </w:p>
        </w:tc>
      </w:tr>
    </w:tbl>
    <w:p>
      <w:pPr>
        <w:pStyle w:val="Normal"/>
        <w:rPr>
          <w:sz w:val="22"/>
          <w:szCs w:val="22"/>
        </w:rPr>
      </w:pPr>
      <w:r>
        <w:rPr>
          <w:sz w:val="22"/>
          <w:szCs w:val="22"/>
        </w:rPr>
      </w:r>
    </w:p>
    <w:p>
      <w:pPr>
        <w:pStyle w:val="Normal"/>
        <w:rPr>
          <w:sz w:val="22"/>
          <w:szCs w:val="22"/>
        </w:rPr>
      </w:pPr>
      <w:r>
        <w:rPr>
          <w:sz w:val="22"/>
          <w:szCs w:val="22"/>
        </w:rPr>
      </w:r>
    </w:p>
    <w:tbl>
      <w:tblPr>
        <w:tblW w:w="10449" w:type="dxa"/>
        <w:jc w:val="left"/>
        <w:tblInd w:w="-617" w:type="dxa"/>
        <w:tblCellMar>
          <w:top w:w="0" w:type="dxa"/>
          <w:left w:w="108" w:type="dxa"/>
          <w:bottom w:w="0" w:type="dxa"/>
          <w:right w:w="108" w:type="dxa"/>
        </w:tblCellMar>
      </w:tblPr>
      <w:tblGrid>
        <w:gridCol w:w="1620"/>
        <w:gridCol w:w="1800"/>
        <w:gridCol w:w="2160"/>
        <w:gridCol w:w="4869"/>
      </w:tblGrid>
      <w:tr>
        <w:trPr/>
        <w:tc>
          <w:tcPr>
            <w:tcW w:w="1620" w:type="dxa"/>
            <w:tcBorders>
              <w:top w:val="single" w:sz="4" w:space="0" w:color="000000"/>
              <w:left w:val="single" w:sz="4" w:space="0" w:color="000000"/>
              <w:bottom w:val="single" w:sz="4" w:space="0" w:color="000000"/>
            </w:tcBorders>
            <w:shd w:fill="00B3BE" w:val="clear"/>
          </w:tcPr>
          <w:p>
            <w:pPr>
              <w:pStyle w:val="Header"/>
              <w:tabs>
                <w:tab w:val="clear" w:pos="4153"/>
                <w:tab w:val="clear" w:pos="8306"/>
              </w:tabs>
              <w:snapToGrid w:val="false"/>
              <w:spacing w:before="60" w:after="60"/>
              <w:rPr>
                <w:rFonts w:cs="Arial"/>
                <w:color w:val="FFFFFF"/>
                <w:szCs w:val="22"/>
              </w:rPr>
            </w:pPr>
            <w:r>
              <w:rPr>
                <w:rFonts w:cs="Arial"/>
                <w:color w:val="FFFFFF"/>
                <w:szCs w:val="22"/>
              </w:rPr>
            </w:r>
          </w:p>
        </w:tc>
        <w:tc>
          <w:tcPr>
            <w:tcW w:w="1800" w:type="dxa"/>
            <w:tcBorders>
              <w:top w:val="single" w:sz="4" w:space="0" w:color="000000"/>
              <w:left w:val="single" w:sz="4" w:space="0" w:color="000000"/>
              <w:bottom w:val="single" w:sz="4" w:space="0" w:color="000000"/>
            </w:tcBorders>
            <w:shd w:fill="00B3BE" w:val="clear"/>
          </w:tcPr>
          <w:p>
            <w:pPr>
              <w:pStyle w:val="Normal"/>
              <w:spacing w:before="60" w:after="60"/>
              <w:jc w:val="center"/>
              <w:rPr>
                <w:b/>
                <w:b/>
                <w:color w:val="FFFFFF"/>
                <w:sz w:val="22"/>
                <w:szCs w:val="22"/>
              </w:rPr>
            </w:pPr>
            <w:r>
              <w:rPr>
                <w:b/>
                <w:color w:val="FFFFFF"/>
                <w:sz w:val="22"/>
                <w:szCs w:val="22"/>
              </w:rPr>
              <w:t>DATE</w:t>
            </w:r>
          </w:p>
        </w:tc>
        <w:tc>
          <w:tcPr>
            <w:tcW w:w="2160" w:type="dxa"/>
            <w:tcBorders>
              <w:top w:val="single" w:sz="4" w:space="0" w:color="000000"/>
              <w:left w:val="single" w:sz="4" w:space="0" w:color="000000"/>
              <w:bottom w:val="single" w:sz="4" w:space="0" w:color="000000"/>
            </w:tcBorders>
            <w:shd w:fill="00B3BE" w:val="clear"/>
          </w:tcPr>
          <w:p>
            <w:pPr>
              <w:pStyle w:val="Normal"/>
              <w:spacing w:before="60" w:after="60"/>
              <w:jc w:val="center"/>
              <w:rPr>
                <w:b/>
                <w:b/>
                <w:color w:val="FFFFFF"/>
                <w:sz w:val="22"/>
                <w:szCs w:val="22"/>
              </w:rPr>
            </w:pPr>
            <w:r>
              <w:rPr>
                <w:b/>
                <w:color w:val="FFFFFF"/>
                <w:sz w:val="22"/>
                <w:szCs w:val="22"/>
              </w:rPr>
              <w:t>NAME</w:t>
            </w:r>
          </w:p>
        </w:tc>
        <w:tc>
          <w:tcPr>
            <w:tcW w:w="486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b/>
                <w:b/>
                <w:color w:val="FFFFFF"/>
                <w:sz w:val="22"/>
                <w:szCs w:val="22"/>
              </w:rPr>
            </w:pPr>
            <w:r>
              <w:rPr>
                <w:b/>
                <w:color w:val="FFFFFF"/>
                <w:sz w:val="22"/>
                <w:szCs w:val="22"/>
              </w:rPr>
              <w:t>POST TITLE</w:t>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b/>
                <w:b/>
                <w:sz w:val="22"/>
                <w:szCs w:val="22"/>
              </w:rPr>
            </w:pPr>
            <w:r>
              <w:rPr>
                <w:b/>
                <w:sz w:val="22"/>
                <w:szCs w:val="22"/>
              </w:rPr>
              <w:t>Prepared</w:t>
            </w:r>
          </w:p>
        </w:tc>
        <w:tc>
          <w:tcPr>
            <w:tcW w:w="1800" w:type="dxa"/>
            <w:tcBorders>
              <w:top w:val="single" w:sz="4" w:space="0" w:color="000000"/>
              <w:left w:val="single" w:sz="4" w:space="0" w:color="000000"/>
              <w:bottom w:val="single" w:sz="4" w:space="0" w:color="000000"/>
            </w:tcBorders>
            <w:shd w:fill="auto" w:val="clear"/>
          </w:tcPr>
          <w:p>
            <w:pPr>
              <w:pStyle w:val="Normal"/>
              <w:spacing w:before="60" w:after="60"/>
              <w:rPr>
                <w:sz w:val="22"/>
                <w:szCs w:val="22"/>
              </w:rPr>
            </w:pPr>
            <w:r>
              <w:rPr>
                <w:sz w:val="22"/>
                <w:szCs w:val="22"/>
              </w:rPr>
              <w:t>July 2012</w:t>
            </w:r>
          </w:p>
        </w:tc>
        <w:tc>
          <w:tcPr>
            <w:tcW w:w="2160" w:type="dxa"/>
            <w:tcBorders>
              <w:top w:val="single" w:sz="4" w:space="0" w:color="000000"/>
              <w:left w:val="single" w:sz="4" w:space="0" w:color="000000"/>
              <w:bottom w:val="single" w:sz="4" w:space="0" w:color="000000"/>
            </w:tcBorders>
            <w:shd w:fill="auto" w:val="clear"/>
          </w:tcPr>
          <w:p>
            <w:pPr>
              <w:pStyle w:val="Normal"/>
              <w:spacing w:before="60" w:after="60"/>
              <w:rPr>
                <w:sz w:val="22"/>
                <w:szCs w:val="22"/>
              </w:rPr>
            </w:pPr>
            <w:r>
              <w:rPr>
                <w:sz w:val="22"/>
                <w:szCs w:val="22"/>
              </w:rPr>
              <w:t>Anne Nikolaou</w:t>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sz w:val="22"/>
                <w:szCs w:val="22"/>
              </w:rPr>
            </w:pPr>
            <w:r>
              <w:rPr>
                <w:sz w:val="22"/>
                <w:szCs w:val="22"/>
              </w:rPr>
              <w:t>Head of Business Support</w:t>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b/>
                <w:b/>
                <w:sz w:val="22"/>
                <w:szCs w:val="22"/>
              </w:rPr>
            </w:pPr>
            <w:r>
              <w:rPr>
                <w:b/>
                <w:sz w:val="22"/>
                <w:szCs w:val="22"/>
              </w:rPr>
              <w:t>Reviewed</w:t>
            </w:r>
          </w:p>
        </w:tc>
        <w:tc>
          <w:tcPr>
            <w:tcW w:w="1800" w:type="dxa"/>
            <w:tcBorders>
              <w:top w:val="single" w:sz="4" w:space="0" w:color="000000"/>
              <w:left w:val="single" w:sz="4" w:space="0" w:color="000000"/>
              <w:bottom w:val="single" w:sz="4" w:space="0" w:color="000000"/>
            </w:tcBorders>
            <w:shd w:fill="auto" w:val="clear"/>
          </w:tcPr>
          <w:p>
            <w:pPr>
              <w:pStyle w:val="Normal"/>
              <w:spacing w:before="60" w:after="60"/>
              <w:rPr>
                <w:sz w:val="22"/>
                <w:szCs w:val="22"/>
              </w:rPr>
            </w:pPr>
            <w:r>
              <w:rPr>
                <w:sz w:val="22"/>
                <w:szCs w:val="22"/>
              </w:rPr>
              <w:t>January 2017</w:t>
            </w:r>
          </w:p>
        </w:tc>
        <w:tc>
          <w:tcPr>
            <w:tcW w:w="2160" w:type="dxa"/>
            <w:tcBorders>
              <w:top w:val="single" w:sz="4" w:space="0" w:color="000000"/>
              <w:left w:val="single" w:sz="4" w:space="0" w:color="000000"/>
              <w:bottom w:val="single" w:sz="4" w:space="0" w:color="000000"/>
            </w:tcBorders>
            <w:shd w:fill="auto" w:val="clear"/>
          </w:tcPr>
          <w:p>
            <w:pPr>
              <w:pStyle w:val="Normal"/>
              <w:spacing w:before="60" w:after="60"/>
              <w:rPr>
                <w:sz w:val="22"/>
                <w:szCs w:val="22"/>
              </w:rPr>
            </w:pPr>
            <w:r>
              <w:rPr>
                <w:sz w:val="22"/>
                <w:szCs w:val="22"/>
              </w:rPr>
              <w:t>Corrina Sutton</w:t>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sz w:val="22"/>
                <w:szCs w:val="22"/>
              </w:rPr>
            </w:pPr>
            <w:r>
              <w:rPr>
                <w:sz w:val="22"/>
                <w:szCs w:val="22"/>
              </w:rPr>
              <w:t>Reward &amp; Recognition Strategy Lead</w:t>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b/>
                <w:b/>
                <w:sz w:val="22"/>
                <w:szCs w:val="22"/>
              </w:rPr>
            </w:pPr>
            <w:r>
              <w:rPr>
                <w:b/>
                <w:sz w:val="22"/>
                <w:szCs w:val="22"/>
              </w:rPr>
              <w:t>Reviewed</w:t>
            </w:r>
          </w:p>
        </w:tc>
        <w:tc>
          <w:tcPr>
            <w:tcW w:w="1800" w:type="dxa"/>
            <w:tcBorders>
              <w:top w:val="single" w:sz="4" w:space="0" w:color="000000"/>
              <w:left w:val="single" w:sz="4" w:space="0" w:color="000000"/>
              <w:bottom w:val="single" w:sz="4" w:space="0" w:color="000000"/>
            </w:tcBorders>
            <w:shd w:fill="auto" w:val="clear"/>
          </w:tcPr>
          <w:p>
            <w:pPr>
              <w:pStyle w:val="Normal"/>
              <w:snapToGrid w:val="false"/>
              <w:spacing w:before="60" w:after="60"/>
              <w:rPr>
                <w:sz w:val="22"/>
                <w:szCs w:val="22"/>
              </w:rPr>
            </w:pPr>
            <w:r>
              <w:rPr>
                <w:sz w:val="22"/>
                <w:szCs w:val="22"/>
              </w:rPr>
            </w:r>
          </w:p>
        </w:tc>
        <w:tc>
          <w:tcPr>
            <w:tcW w:w="2160" w:type="dxa"/>
            <w:tcBorders>
              <w:top w:val="single" w:sz="4" w:space="0" w:color="000000"/>
              <w:left w:val="single" w:sz="4" w:space="0" w:color="000000"/>
              <w:bottom w:val="single" w:sz="4" w:space="0" w:color="000000"/>
            </w:tcBorders>
            <w:shd w:fill="auto" w:val="clear"/>
          </w:tcPr>
          <w:p>
            <w:pPr>
              <w:pStyle w:val="Normal"/>
              <w:snapToGrid w:val="false"/>
              <w:spacing w:before="60" w:after="60"/>
              <w:rPr>
                <w:sz w:val="22"/>
                <w:szCs w:val="22"/>
              </w:rPr>
            </w:pPr>
            <w:r>
              <w:rPr>
                <w:sz w:val="22"/>
                <w:szCs w:val="22"/>
              </w:rPr>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sz w:val="22"/>
                <w:szCs w:val="22"/>
              </w:rPr>
            </w:pPr>
            <w:r>
              <w:rPr>
                <w:sz w:val="22"/>
                <w:szCs w:val="22"/>
              </w:rPr>
            </w:r>
          </w:p>
        </w:tc>
      </w:tr>
    </w:tbl>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r>
        <w:br w:type="page"/>
      </w:r>
    </w:p>
    <w:p>
      <w:pPr>
        <w:pStyle w:val="Normal"/>
        <w:jc w:val="center"/>
        <w:rPr>
          <w:b/>
          <w:b/>
          <w:bCs/>
          <w:u w:val="single"/>
        </w:rPr>
      </w:pPr>
      <w:r>
        <w:rPr>
          <w:b/>
          <w:bCs/>
          <w:u w:val="single"/>
        </w:rPr>
        <w:t>OLDHAM COUNCIL</w:t>
      </w:r>
    </w:p>
    <w:p>
      <w:pPr>
        <w:pStyle w:val="Normal"/>
        <w:jc w:val="center"/>
        <w:rPr>
          <w:b/>
          <w:b/>
          <w:bCs/>
          <w:u w:val="single"/>
        </w:rPr>
      </w:pPr>
      <w:r>
        <w:rPr>
          <w:b/>
          <w:bCs/>
          <w:u w:val="single"/>
        </w:rPr>
        <mc:AlternateContent>
          <mc:Choice Requires="wps">
            <w:drawing>
              <wp:anchor behindDoc="0" distT="0" distB="0" distL="114935" distR="114935" simplePos="0" locked="0" layoutInCell="1" allowOverlap="1" relativeHeight="3">
                <wp:simplePos x="0" y="0"/>
                <wp:positionH relativeFrom="column">
                  <wp:posOffset>5143500</wp:posOffset>
                </wp:positionH>
                <wp:positionV relativeFrom="paragraph">
                  <wp:posOffset>-605790</wp:posOffset>
                </wp:positionV>
                <wp:extent cx="1149350" cy="1188085"/>
                <wp:effectExtent l="0" t="0" r="0" b="0"/>
                <wp:wrapNone/>
                <wp:docPr id="5" name="Text Box 3"/>
                <a:graphic xmlns:a="http://schemas.openxmlformats.org/drawingml/2006/main">
                  <a:graphicData uri="http://schemas.microsoft.com/office/word/2010/wordprocessingShape">
                    <wps:wsp>
                      <wps:cNvSpPr/>
                      <wps:spPr>
                        <a:xfrm>
                          <a:off x="0" y="0"/>
                          <a:ext cx="1148760" cy="1187280"/>
                        </a:xfrm>
                        <a:prstGeom prst="rect">
                          <a:avLst/>
                        </a:prstGeom>
                        <a:solidFill>
                          <a:srgbClr val="ffffff"/>
                        </a:solidFill>
                        <a:ln>
                          <a:noFill/>
                        </a:ln>
                      </wps:spPr>
                      <wps:style>
                        <a:lnRef idx="0"/>
                        <a:fillRef idx="0"/>
                        <a:effectRef idx="0"/>
                        <a:fontRef idx="minor"/>
                      </wps:style>
                      <wps:bodyPr/>
                    </wps:wsp>
                  </a:graphicData>
                </a:graphic>
              </wp:anchor>
            </w:drawing>
          </mc:Choice>
          <mc:Fallback>
            <w:pict>
              <v:rect id="shape_0" ID="Text Box 3" fillcolor="white" stroked="f" style="position:absolute;margin-left:405pt;margin-top:-47.7pt;width:90.4pt;height:93.45pt">
                <w10:wrap type="none"/>
                <v:fill o:detectmouseclick="t" type="solid" color2="black"/>
                <v:stroke color="#3465a4" joinstyle="round" endcap="flat"/>
              </v:rect>
            </w:pict>
          </mc:Fallback>
        </mc:AlternateContent>
      </w:r>
      <w:r>
        <mc:AlternateContent>
          <mc:Choice Requires="wps">
            <w:drawing>
              <wp:anchor behindDoc="0" distT="72390" distB="72390" distL="0" distR="3810" simplePos="0" locked="0" layoutInCell="1" allowOverlap="1" relativeHeight="6">
                <wp:simplePos x="0" y="0"/>
                <wp:positionH relativeFrom="column">
                  <wp:posOffset>5143500</wp:posOffset>
                </wp:positionH>
                <wp:positionV relativeFrom="paragraph">
                  <wp:posOffset>-605790</wp:posOffset>
                </wp:positionV>
                <wp:extent cx="1148715" cy="1187450"/>
                <wp:effectExtent l="0" t="0" r="0" b="0"/>
                <wp:wrapNone/>
                <wp:docPr id="6" name="Frame2"/>
                <a:graphic xmlns:a="http://schemas.openxmlformats.org/drawingml/2006/main">
                  <a:graphicData uri="http://schemas.microsoft.com/office/word/2010/wordprocessingShape">
                    <wps:wsp>
                      <wps:cNvSpPr txBox="1"/>
                      <wps:spPr>
                        <a:xfrm>
                          <a:off x="0" y="0"/>
                          <a:ext cx="1148715" cy="1187450"/>
                        </a:xfrm>
                        <a:prstGeom prst="rect"/>
                        <a:solidFill>
                          <a:srgbClr val="FFFFFF"/>
                        </a:solidFill>
                      </wps:spPr>
                      <wps:txbx>
                        <w:txbxContent>
                          <w:p>
                            <w:pPr>
                              <w:pStyle w:val="FrameContents"/>
                              <w:rPr/>
                            </w:pPr>
                            <w:r>
                              <w:rPr/>
                              <w:drawing>
                                <wp:inline distT="0" distB="0" distL="0" distR="0">
                                  <wp:extent cx="965200" cy="1097915"/>
                                  <wp:effectExtent l="0" t="0" r="0" b="0"/>
                                  <wp:docPr id="7"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 descr=""/>
                                          <pic:cNvPicPr>
                                            <a:picLocks noChangeAspect="1" noChangeArrowheads="1"/>
                                          </pic:cNvPicPr>
                                        </pic:nvPicPr>
                                        <pic:blipFill>
                                          <a:blip r:embed="rId3"/>
                                          <a:srcRect l="-40" t="-35" r="-40" b="-35"/>
                                          <a:stretch>
                                            <a:fillRect/>
                                          </a:stretch>
                                        </pic:blipFill>
                                        <pic:spPr bwMode="auto">
                                          <a:xfrm>
                                            <a:off x="0" y="0"/>
                                            <a:ext cx="965200" cy="1097915"/>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90.45pt;height:93.5pt;mso-wrap-distance-left:0pt;mso-wrap-distance-right:0.3pt;mso-wrap-distance-top:5.7pt;mso-wrap-distance-bottom:5.7pt;margin-top:-47.7pt;mso-position-vertical-relative:text;margin-left:405pt;mso-position-horizontal-relative:text">
                <v:textbox inset="0.100694444444444in,0.0506944444444444in,0.100694444444444in,0.0506944444444444in">
                  <w:txbxContent>
                    <w:p>
                      <w:pPr>
                        <w:pStyle w:val="FrameContents"/>
                        <w:rPr/>
                      </w:pPr>
                      <w:r>
                        <w:rPr/>
                        <w:drawing>
                          <wp:inline distT="0" distB="0" distL="0" distR="0">
                            <wp:extent cx="965200" cy="1097915"/>
                            <wp:effectExtent l="0" t="0" r="0" b="0"/>
                            <wp:docPr id="8"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descr=""/>
                                    <pic:cNvPicPr>
                                      <a:picLocks noChangeAspect="1" noChangeArrowheads="1"/>
                                    </pic:cNvPicPr>
                                  </pic:nvPicPr>
                                  <pic:blipFill>
                                    <a:blip r:embed="rId3"/>
                                    <a:srcRect l="-40" t="-35" r="-40" b="-35"/>
                                    <a:stretch>
                                      <a:fillRect/>
                                    </a:stretch>
                                  </pic:blipFill>
                                  <pic:spPr bwMode="auto">
                                    <a:xfrm>
                                      <a:off x="0" y="0"/>
                                      <a:ext cx="965200" cy="1097915"/>
                                    </a:xfrm>
                                    <a:prstGeom prst="rect">
                                      <a:avLst/>
                                    </a:prstGeom>
                                  </pic:spPr>
                                </pic:pic>
                              </a:graphicData>
                            </a:graphic>
                          </wp:inline>
                        </w:drawing>
                      </w:r>
                    </w:p>
                  </w:txbxContent>
                </v:textbox>
              </v:rect>
            </w:pict>
          </mc:Fallback>
        </mc:AlternateContent>
      </w:r>
    </w:p>
    <w:p>
      <w:pPr>
        <w:pStyle w:val="Normal"/>
        <w:jc w:val="center"/>
        <w:rPr>
          <w:b/>
          <w:b/>
          <w:bCs/>
          <w:u w:val="single"/>
        </w:rPr>
      </w:pPr>
      <w:r>
        <w:rPr>
          <w:b/>
          <w:bCs/>
          <w:u w:val="single"/>
        </w:rPr>
        <w:t>PERSON SPECIFICATION</w:t>
      </w:r>
    </w:p>
    <w:p>
      <w:pPr>
        <w:pStyle w:val="Normal"/>
        <w:rPr>
          <w:bCs/>
        </w:rPr>
      </w:pPr>
      <w:r>
        <w:rPr>
          <w:bCs/>
        </w:rPr>
      </w:r>
    </w:p>
    <w:p>
      <w:pPr>
        <w:pStyle w:val="Normal"/>
        <w:ind w:left="0" w:right="-514" w:hanging="0"/>
        <w:rPr/>
      </w:pPr>
      <w:r>
        <w:rPr>
          <w:b/>
          <w:bCs/>
          <w:sz w:val="22"/>
          <w:szCs w:val="22"/>
        </w:rPr>
        <w:t>Job Title:</w:t>
      </w:r>
      <w:r>
        <w:rPr>
          <w:bCs/>
          <w:sz w:val="22"/>
          <w:szCs w:val="22"/>
        </w:rPr>
        <w:t xml:space="preserve">  Customer Support Officer</w:t>
      </w:r>
    </w:p>
    <w:p>
      <w:pPr>
        <w:pStyle w:val="Normal"/>
        <w:rPr/>
      </w:pPr>
      <w:r>
        <w:rPr/>
      </w:r>
    </w:p>
    <w:tbl>
      <w:tblPr>
        <w:tblW w:w="10449" w:type="dxa"/>
        <w:jc w:val="left"/>
        <w:tblInd w:w="-617" w:type="dxa"/>
        <w:tblCellMar>
          <w:top w:w="0" w:type="dxa"/>
          <w:left w:w="108" w:type="dxa"/>
          <w:bottom w:w="0" w:type="dxa"/>
          <w:right w:w="108" w:type="dxa"/>
        </w:tblCellMar>
      </w:tblPr>
      <w:tblGrid>
        <w:gridCol w:w="1799"/>
        <w:gridCol w:w="3960"/>
        <w:gridCol w:w="3060"/>
        <w:gridCol w:w="1630"/>
      </w:tblGrid>
      <w:tr>
        <w:trPr>
          <w:trHeight w:val="1000" w:hRule="atLeast"/>
          <w:cantSplit w:val="true"/>
        </w:trPr>
        <w:tc>
          <w:tcPr>
            <w:tcW w:w="1799" w:type="dxa"/>
            <w:tcBorders>
              <w:top w:val="single" w:sz="4" w:space="0" w:color="000000"/>
              <w:left w:val="single" w:sz="4" w:space="0" w:color="000000"/>
              <w:bottom w:val="single" w:sz="4" w:space="0" w:color="000000"/>
            </w:tcBorders>
            <w:shd w:fill="00B3BE" w:val="clear"/>
          </w:tcPr>
          <w:p>
            <w:pPr>
              <w:pStyle w:val="Normal"/>
              <w:snapToGrid w:val="false"/>
              <w:rPr>
                <w:b/>
                <w:b/>
                <w:bCs/>
                <w:color w:val="FFFFFF"/>
              </w:rPr>
            </w:pPr>
            <w:r>
              <w:rPr>
                <w:b/>
                <w:bCs/>
                <w:color w:val="FFFFFF"/>
              </w:rPr>
            </w:r>
          </w:p>
        </w:tc>
        <w:tc>
          <w:tcPr>
            <w:tcW w:w="3960" w:type="dxa"/>
            <w:tcBorders>
              <w:top w:val="single" w:sz="4" w:space="0" w:color="000000"/>
              <w:left w:val="single" w:sz="4" w:space="0" w:color="000000"/>
              <w:bottom w:val="single" w:sz="4" w:space="0" w:color="000000"/>
            </w:tcBorders>
            <w:shd w:fill="00B3BE" w:val="clear"/>
          </w:tcPr>
          <w:p>
            <w:pPr>
              <w:pStyle w:val="Normal"/>
              <w:snapToGrid w:val="false"/>
              <w:jc w:val="center"/>
              <w:rPr>
                <w:b/>
                <w:b/>
                <w:bCs/>
                <w:color w:val="FFFFFF"/>
              </w:rPr>
            </w:pPr>
            <w:r>
              <w:rPr>
                <w:b/>
                <w:bCs/>
                <w:color w:val="FFFFFF"/>
              </w:rPr>
            </w:r>
          </w:p>
          <w:p>
            <w:pPr>
              <w:pStyle w:val="Normal"/>
              <w:jc w:val="center"/>
              <w:rPr>
                <w:b/>
                <w:b/>
                <w:bCs/>
                <w:color w:val="FFFFFF"/>
              </w:rPr>
            </w:pPr>
            <w:r>
              <w:rPr>
                <w:b/>
                <w:bCs/>
                <w:color w:val="FFFFFF"/>
              </w:rPr>
              <w:t xml:space="preserve">Selection criteria </w:t>
            </w:r>
          </w:p>
          <w:p>
            <w:pPr>
              <w:pStyle w:val="Normal"/>
              <w:jc w:val="center"/>
              <w:rPr>
                <w:b/>
                <w:b/>
                <w:bCs/>
                <w:color w:val="FFFFFF"/>
              </w:rPr>
            </w:pPr>
            <w:r>
              <w:rPr>
                <w:b/>
                <w:bCs/>
                <w:color w:val="FFFFFF"/>
              </w:rPr>
              <w:t>(Essential)</w:t>
            </w:r>
          </w:p>
        </w:tc>
        <w:tc>
          <w:tcPr>
            <w:tcW w:w="3060" w:type="dxa"/>
            <w:tcBorders>
              <w:top w:val="single" w:sz="4" w:space="0" w:color="000000"/>
              <w:left w:val="single" w:sz="4" w:space="0" w:color="000000"/>
              <w:bottom w:val="single" w:sz="4" w:space="0" w:color="000000"/>
            </w:tcBorders>
            <w:shd w:fill="00B3BE" w:val="clear"/>
          </w:tcPr>
          <w:p>
            <w:pPr>
              <w:pStyle w:val="Normal"/>
              <w:snapToGrid w:val="false"/>
              <w:jc w:val="center"/>
              <w:rPr>
                <w:b/>
                <w:b/>
                <w:bCs/>
                <w:color w:val="FFFFFF"/>
              </w:rPr>
            </w:pPr>
            <w:r>
              <w:rPr>
                <w:b/>
                <w:bCs/>
                <w:color w:val="FFFFFF"/>
              </w:rPr>
            </w:r>
          </w:p>
          <w:p>
            <w:pPr>
              <w:pStyle w:val="Normal"/>
              <w:jc w:val="center"/>
              <w:rPr>
                <w:b/>
                <w:b/>
                <w:bCs/>
                <w:color w:val="FFFFFF"/>
              </w:rPr>
            </w:pPr>
            <w:r>
              <w:rPr>
                <w:b/>
                <w:bCs/>
                <w:color w:val="FFFFFF"/>
              </w:rPr>
              <w:t xml:space="preserve">Selection criteria </w:t>
            </w:r>
          </w:p>
          <w:p>
            <w:pPr>
              <w:pStyle w:val="Normal"/>
              <w:jc w:val="center"/>
              <w:rPr>
                <w:b/>
                <w:b/>
                <w:bCs/>
                <w:color w:val="FFFFFF"/>
              </w:rPr>
            </w:pPr>
            <w:r>
              <w:rPr>
                <w:b/>
                <w:bCs/>
                <w:color w:val="FFFFFF"/>
              </w:rPr>
              <w:t>(Desirable)</w:t>
            </w:r>
          </w:p>
          <w:p>
            <w:pPr>
              <w:pStyle w:val="Normal"/>
              <w:jc w:val="center"/>
              <w:rPr>
                <w:b/>
                <w:b/>
                <w:bCs/>
                <w:color w:val="FFFFFF"/>
              </w:rPr>
            </w:pPr>
            <w:r>
              <w:rPr>
                <w:b/>
                <w:bCs/>
                <w:color w:val="FFFFFF"/>
              </w:rPr>
            </w:r>
          </w:p>
        </w:tc>
        <w:tc>
          <w:tcPr>
            <w:tcW w:w="163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b/>
                <w:b/>
                <w:bCs/>
                <w:color w:val="FFFFFF"/>
              </w:rPr>
            </w:pPr>
            <w:r>
              <w:rPr>
                <w:b/>
                <w:bCs/>
                <w:color w:val="FFFFFF"/>
              </w:rPr>
            </w:r>
          </w:p>
          <w:p>
            <w:pPr>
              <w:pStyle w:val="Normal"/>
              <w:jc w:val="center"/>
              <w:rPr>
                <w:b/>
                <w:b/>
                <w:bCs/>
                <w:color w:val="FFFFFF"/>
              </w:rPr>
            </w:pPr>
            <w:r>
              <w:rPr>
                <w:b/>
                <w:bCs/>
                <w:color w:val="FFFFFF"/>
              </w:rPr>
              <w:t>How Assessed</w:t>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b/>
                <w:b/>
                <w:bCs/>
                <w:color w:val="FFFFFF"/>
                <w:sz w:val="22"/>
                <w:szCs w:val="22"/>
              </w:rPr>
            </w:pPr>
            <w:r>
              <w:rPr>
                <w:b/>
                <w:bCs/>
                <w:color w:val="FFFFFF"/>
                <w:sz w:val="22"/>
                <w:szCs w:val="22"/>
              </w:rPr>
            </w:r>
          </w:p>
          <w:p>
            <w:pPr>
              <w:pStyle w:val="TextBody"/>
              <w:rPr>
                <w:bCs/>
                <w:color w:val="FFFFFF"/>
                <w:szCs w:val="22"/>
              </w:rPr>
            </w:pPr>
            <w:r>
              <w:rPr>
                <w:bCs/>
                <w:color w:val="FFFFFF"/>
                <w:szCs w:val="22"/>
              </w:rPr>
              <w:t>Education &amp; Qualifications</w:t>
            </w:r>
          </w:p>
          <w:p>
            <w:pPr>
              <w:pStyle w:val="Normal"/>
              <w:rPr>
                <w:b/>
                <w:b/>
                <w:bCs/>
                <w:color w:val="FFFFFF"/>
                <w:sz w:val="22"/>
                <w:szCs w:val="22"/>
              </w:rPr>
            </w:pPr>
            <w:r>
              <w:rPr>
                <w:b/>
                <w:bCs/>
                <w:color w:val="FFFFFF"/>
                <w:sz w:val="22"/>
                <w:szCs w:val="22"/>
              </w:rPr>
            </w:r>
          </w:p>
        </w:tc>
        <w:tc>
          <w:tcPr>
            <w:tcW w:w="3960"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snapToGrid w:val="false"/>
              <w:rPr>
                <w:b/>
                <w:b/>
                <w:bCs/>
                <w:color w:val="FFFFFF"/>
                <w:sz w:val="22"/>
                <w:szCs w:val="22"/>
              </w:rPr>
            </w:pPr>
            <w:r>
              <w:rPr>
                <w:b/>
                <w:bCs/>
                <w:color w:val="FFFFFF"/>
                <w:sz w:val="22"/>
                <w:szCs w:val="22"/>
              </w:rPr>
            </w:r>
          </w:p>
          <w:p>
            <w:pPr>
              <w:pStyle w:val="Header"/>
              <w:tabs>
                <w:tab w:val="clear" w:pos="4153"/>
                <w:tab w:val="clear" w:pos="8306"/>
              </w:tabs>
              <w:rPr>
                <w:szCs w:val="22"/>
              </w:rPr>
            </w:pPr>
            <w:r>
              <w:rPr>
                <w:szCs w:val="22"/>
              </w:rPr>
              <w:t>Sufficient literacy and numeracy to undertake the tasks and duties of the role</w:t>
            </w:r>
          </w:p>
          <w:p>
            <w:pPr>
              <w:pStyle w:val="Header"/>
              <w:tabs>
                <w:tab w:val="clear" w:pos="4153"/>
                <w:tab w:val="clear" w:pos="8306"/>
              </w:tabs>
              <w:rPr>
                <w:szCs w:val="22"/>
              </w:rPr>
            </w:pPr>
            <w:r>
              <w:rPr>
                <w:szCs w:val="22"/>
              </w:rPr>
            </w:r>
          </w:p>
        </w:tc>
        <w:tc>
          <w:tcPr>
            <w:tcW w:w="3060"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snapToGrid w:val="false"/>
              <w:rPr>
                <w:szCs w:val="22"/>
              </w:rPr>
            </w:pPr>
            <w:r>
              <w:rPr>
                <w:szCs w:val="22"/>
              </w:rPr>
            </w:r>
          </w:p>
          <w:p>
            <w:pPr>
              <w:pStyle w:val="Header"/>
              <w:tabs>
                <w:tab w:val="clear" w:pos="4153"/>
                <w:tab w:val="clear" w:pos="8306"/>
              </w:tabs>
              <w:rPr>
                <w:szCs w:val="22"/>
              </w:rPr>
            </w:pPr>
            <w:r>
              <w:rPr>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Header"/>
              <w:tabs>
                <w:tab w:val="clear" w:pos="4153"/>
                <w:tab w:val="clear" w:pos="8306"/>
              </w:tabs>
              <w:snapToGrid w:val="false"/>
              <w:jc w:val="center"/>
              <w:rPr>
                <w:szCs w:val="22"/>
              </w:rPr>
            </w:pPr>
            <w:r>
              <w:rPr>
                <w:szCs w:val="22"/>
              </w:rPr>
            </w:r>
          </w:p>
          <w:p>
            <w:pPr>
              <w:pStyle w:val="Header"/>
              <w:tabs>
                <w:tab w:val="clear" w:pos="4153"/>
                <w:tab w:val="clear" w:pos="8306"/>
              </w:tabs>
              <w:jc w:val="center"/>
              <w:rPr>
                <w:szCs w:val="22"/>
              </w:rPr>
            </w:pPr>
            <w:r>
              <w:rPr>
                <w:szCs w:val="22"/>
              </w:rPr>
              <w:t>AF / I / T</w:t>
            </w:r>
          </w:p>
          <w:p>
            <w:pPr>
              <w:pStyle w:val="Header"/>
              <w:tabs>
                <w:tab w:val="clear" w:pos="4153"/>
                <w:tab w:val="clear" w:pos="8306"/>
              </w:tabs>
              <w:jc w:val="center"/>
              <w:rPr>
                <w:szCs w:val="22"/>
              </w:rPr>
            </w:pPr>
            <w:r>
              <w:rPr>
                <w:szCs w:val="22"/>
              </w:rPr>
            </w:r>
          </w:p>
          <w:p>
            <w:pPr>
              <w:pStyle w:val="Header"/>
              <w:tabs>
                <w:tab w:val="clear" w:pos="4153"/>
                <w:tab w:val="clear" w:pos="8306"/>
              </w:tabs>
              <w:jc w:val="center"/>
              <w:rPr>
                <w:szCs w:val="22"/>
              </w:rPr>
            </w:pPr>
            <w:r>
              <w:rPr>
                <w:szCs w:val="22"/>
              </w:rPr>
            </w:r>
          </w:p>
          <w:p>
            <w:pPr>
              <w:pStyle w:val="Header"/>
              <w:tabs>
                <w:tab w:val="clear" w:pos="4153"/>
                <w:tab w:val="clear" w:pos="8306"/>
              </w:tabs>
              <w:jc w:val="center"/>
              <w:rPr>
                <w:szCs w:val="22"/>
              </w:rPr>
            </w:pPr>
            <w:r>
              <w:rPr>
                <w:szCs w:val="22"/>
              </w:rPr>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b/>
                <w:b/>
                <w:bCs/>
                <w:color w:val="FFFFFF"/>
                <w:sz w:val="22"/>
                <w:szCs w:val="22"/>
              </w:rPr>
            </w:pPr>
            <w:r>
              <w:rPr>
                <w:b/>
                <w:bCs/>
                <w:color w:val="FFFFFF"/>
                <w:sz w:val="22"/>
                <w:szCs w:val="22"/>
              </w:rPr>
            </w:r>
          </w:p>
          <w:p>
            <w:pPr>
              <w:pStyle w:val="Normal"/>
              <w:rPr>
                <w:b/>
                <w:b/>
                <w:bCs/>
                <w:color w:val="FFFFFF"/>
                <w:sz w:val="22"/>
                <w:szCs w:val="22"/>
              </w:rPr>
            </w:pPr>
            <w:r>
              <w:rPr>
                <w:b/>
                <w:bCs/>
                <w:color w:val="FFFFFF"/>
                <w:sz w:val="22"/>
                <w:szCs w:val="22"/>
              </w:rPr>
              <w:t>Experience</w:t>
            </w:r>
          </w:p>
          <w:p>
            <w:pPr>
              <w:pStyle w:val="Normal"/>
              <w:rPr>
                <w:b/>
                <w:b/>
                <w:bCs/>
                <w:color w:val="FFFFFF"/>
                <w:sz w:val="22"/>
                <w:szCs w:val="22"/>
              </w:rPr>
            </w:pPr>
            <w:r>
              <w:rPr>
                <w:b/>
                <w:bCs/>
                <w:color w:val="FFFFFF"/>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snapToGrid w:val="false"/>
              <w:rPr>
                <w:b/>
                <w:b/>
                <w:bCs/>
                <w:color w:val="FFFFFF"/>
                <w:sz w:val="22"/>
                <w:szCs w:val="22"/>
              </w:rPr>
            </w:pPr>
            <w:r>
              <w:rPr>
                <w:b/>
                <w:bCs/>
                <w:color w:val="FFFFFF"/>
                <w:sz w:val="22"/>
                <w:szCs w:val="22"/>
              </w:rPr>
            </w:r>
          </w:p>
          <w:p>
            <w:pPr>
              <w:pStyle w:val="Normal"/>
              <w:overflowPunct w:val="true"/>
              <w:textAlignment w:val="baseline"/>
              <w:rPr>
                <w:sz w:val="22"/>
                <w:szCs w:val="20"/>
                <w:lang w:eastAsia="en-GB"/>
              </w:rPr>
            </w:pPr>
            <w:r>
              <w:rPr>
                <w:sz w:val="22"/>
                <w:szCs w:val="20"/>
                <w:lang w:eastAsia="en-GB"/>
              </w:rPr>
              <w:t>Experience of dealing with members of the public and providing customer service either the public or private sector.</w:t>
            </w:r>
          </w:p>
          <w:p>
            <w:pPr>
              <w:pStyle w:val="Normal"/>
              <w:overflowPunct w:val="true"/>
              <w:textAlignment w:val="baseline"/>
              <w:rPr>
                <w:sz w:val="22"/>
                <w:szCs w:val="20"/>
                <w:lang w:eastAsia="en-GB"/>
              </w:rPr>
            </w:pPr>
            <w:r>
              <w:rPr>
                <w:sz w:val="22"/>
                <w:szCs w:val="20"/>
                <w:lang w:eastAsia="en-GB"/>
              </w:rPr>
            </w:r>
          </w:p>
          <w:p>
            <w:pPr>
              <w:pStyle w:val="Normal"/>
              <w:rPr>
                <w:sz w:val="22"/>
                <w:szCs w:val="22"/>
              </w:rPr>
            </w:pPr>
            <w:r>
              <w:rPr>
                <w:sz w:val="22"/>
                <w:szCs w:val="22"/>
              </w:rPr>
              <w:t>Experience of using computer packages for word processing, spreadsheets and databases, plus using the internet and sending/receiving emails</w:t>
            </w:r>
          </w:p>
          <w:p>
            <w:pPr>
              <w:pStyle w:val="Normal"/>
              <w:rPr>
                <w:sz w:val="22"/>
                <w:szCs w:val="22"/>
              </w:rPr>
            </w:pPr>
            <w:r>
              <w:rPr>
                <w:sz w:val="22"/>
                <w:szCs w:val="22"/>
              </w:rPr>
            </w:r>
          </w:p>
          <w:p>
            <w:pPr>
              <w:pStyle w:val="Normal"/>
              <w:rPr>
                <w:sz w:val="22"/>
                <w:szCs w:val="22"/>
              </w:rPr>
            </w:pPr>
            <w:r>
              <w:rPr>
                <w:sz w:val="22"/>
                <w:szCs w:val="22"/>
              </w:rPr>
              <w:t>Experience of undertaking a wide range of administration and business supporting tasks</w:t>
            </w:r>
          </w:p>
          <w:p>
            <w:pPr>
              <w:pStyle w:val="Normal"/>
              <w:rPr>
                <w:sz w:val="22"/>
                <w:szCs w:val="22"/>
              </w:rPr>
            </w:pPr>
            <w:r>
              <w:rPr>
                <w:sz w:val="22"/>
                <w:szCs w:val="22"/>
              </w:rPr>
            </w:r>
          </w:p>
        </w:tc>
        <w:tc>
          <w:tcPr>
            <w:tcW w:w="3060" w:type="dxa"/>
            <w:tcBorders>
              <w:top w:val="single" w:sz="4" w:space="0" w:color="000000"/>
              <w:left w:val="single" w:sz="4" w:space="0" w:color="000000"/>
              <w:bottom w:val="single" w:sz="4" w:space="0" w:color="000000"/>
            </w:tcBorders>
            <w:shd w:fill="auto" w:val="clear"/>
          </w:tcPr>
          <w:p>
            <w:pPr>
              <w:pStyle w:val="Normal"/>
              <w:snapToGrid w:val="false"/>
              <w:rPr>
                <w:sz w:val="22"/>
                <w:szCs w:val="22"/>
              </w:rPr>
            </w:pPr>
            <w:r>
              <w:rPr>
                <w:sz w:val="22"/>
                <w:szCs w:val="22"/>
              </w:rPr>
            </w:r>
          </w:p>
          <w:p>
            <w:pPr>
              <w:pStyle w:val="Normal"/>
              <w:rPr>
                <w:sz w:val="22"/>
                <w:szCs w:val="22"/>
              </w:rPr>
            </w:pPr>
            <w:r>
              <w:rPr>
                <w:sz w:val="22"/>
                <w:szCs w:val="22"/>
              </w:rPr>
              <w:t>Experience of using Windows Operating System and Microsoft Office Programs</w:t>
            </w:r>
          </w:p>
          <w:p>
            <w:pPr>
              <w:pStyle w:val="Normal"/>
              <w:rPr>
                <w:sz w:val="22"/>
                <w:szCs w:val="22"/>
              </w:rPr>
            </w:pPr>
            <w:r>
              <w:rPr>
                <w:sz w:val="22"/>
                <w:szCs w:val="22"/>
              </w:rPr>
            </w:r>
          </w:p>
          <w:p>
            <w:pPr>
              <w:pStyle w:val="Normal"/>
              <w:rPr>
                <w:sz w:val="22"/>
                <w:szCs w:val="22"/>
              </w:rPr>
            </w:pPr>
            <w:r>
              <w:rPr>
                <w:sz w:val="22"/>
                <w:szCs w:val="22"/>
              </w:rPr>
              <w:t>Experience of using Customer Relationship Management systems</w:t>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sz w:val="22"/>
                <w:szCs w:val="22"/>
              </w:rPr>
            </w:pPr>
            <w:r>
              <w:rPr>
                <w:sz w:val="22"/>
                <w:szCs w:val="22"/>
              </w:rPr>
            </w:r>
          </w:p>
          <w:p>
            <w:pPr>
              <w:pStyle w:val="Normal"/>
              <w:jc w:val="center"/>
              <w:rPr>
                <w:sz w:val="22"/>
                <w:szCs w:val="22"/>
              </w:rPr>
            </w:pPr>
            <w:r>
              <w:rPr>
                <w:sz w:val="22"/>
                <w:szCs w:val="22"/>
              </w:rPr>
              <w:t>AF/I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b/>
                <w:b/>
                <w:bCs/>
                <w:color w:val="FFFFFF"/>
                <w:sz w:val="22"/>
                <w:szCs w:val="22"/>
              </w:rPr>
            </w:pPr>
            <w:r>
              <w:rPr>
                <w:b/>
                <w:bCs/>
                <w:color w:val="FFFFFF"/>
                <w:sz w:val="22"/>
                <w:szCs w:val="22"/>
              </w:rPr>
            </w:r>
          </w:p>
          <w:p>
            <w:pPr>
              <w:pStyle w:val="Normal"/>
              <w:rPr>
                <w:b/>
                <w:b/>
                <w:bCs/>
                <w:color w:val="FFFFFF"/>
                <w:sz w:val="22"/>
                <w:szCs w:val="22"/>
              </w:rPr>
            </w:pPr>
            <w:r>
              <w:rPr>
                <w:b/>
                <w:bCs/>
                <w:color w:val="FFFFFF"/>
                <w:sz w:val="22"/>
                <w:szCs w:val="22"/>
              </w:rPr>
              <w:t>Skills &amp; Abilities</w:t>
            </w:r>
          </w:p>
          <w:p>
            <w:pPr>
              <w:pStyle w:val="Normal"/>
              <w:rPr>
                <w:b/>
                <w:b/>
                <w:bCs/>
                <w:color w:val="FFFFFF"/>
                <w:sz w:val="22"/>
                <w:szCs w:val="22"/>
              </w:rPr>
            </w:pPr>
            <w:r>
              <w:rPr>
                <w:b/>
                <w:bCs/>
                <w:color w:val="FFFFFF"/>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snapToGrid w:val="false"/>
              <w:rPr>
                <w:b/>
                <w:b/>
                <w:bCs/>
                <w:color w:val="FFFFFF"/>
                <w:sz w:val="22"/>
                <w:szCs w:val="22"/>
              </w:rPr>
            </w:pPr>
            <w:r>
              <w:rPr>
                <w:b/>
                <w:bCs/>
                <w:color w:val="FFFFFF"/>
                <w:sz w:val="22"/>
                <w:szCs w:val="22"/>
              </w:rPr>
            </w:r>
          </w:p>
          <w:p>
            <w:pPr>
              <w:pStyle w:val="Normal"/>
              <w:overflowPunct w:val="true"/>
              <w:textAlignment w:val="baseline"/>
              <w:rPr>
                <w:sz w:val="22"/>
                <w:szCs w:val="20"/>
                <w:lang w:eastAsia="en-GB"/>
              </w:rPr>
            </w:pPr>
            <w:r>
              <w:rPr>
                <w:sz w:val="22"/>
                <w:szCs w:val="20"/>
                <w:lang w:eastAsia="en-GB"/>
              </w:rPr>
              <w:t>Ability to demonstrate empathy when dealing with vulnerable and challenging customers.</w:t>
            </w:r>
          </w:p>
          <w:p>
            <w:pPr>
              <w:pStyle w:val="Normal"/>
              <w:rPr>
                <w:sz w:val="22"/>
                <w:szCs w:val="22"/>
              </w:rPr>
            </w:pPr>
            <w:r>
              <w:rPr>
                <w:sz w:val="22"/>
                <w:szCs w:val="22"/>
              </w:rPr>
            </w:r>
          </w:p>
          <w:p>
            <w:pPr>
              <w:pStyle w:val="Normal"/>
              <w:rPr>
                <w:sz w:val="22"/>
                <w:szCs w:val="22"/>
              </w:rPr>
            </w:pPr>
            <w:r>
              <w:rPr>
                <w:sz w:val="22"/>
                <w:szCs w:val="22"/>
              </w:rPr>
              <w:t>Customer service skills to deliver polite, courteous and efficient service to colleagues, partners and service users</w:t>
            </w:r>
          </w:p>
          <w:p>
            <w:pPr>
              <w:pStyle w:val="Normal"/>
              <w:rPr>
                <w:sz w:val="22"/>
                <w:szCs w:val="22"/>
              </w:rPr>
            </w:pPr>
            <w:r>
              <w:rPr>
                <w:sz w:val="22"/>
                <w:szCs w:val="22"/>
              </w:rPr>
            </w:r>
          </w:p>
          <w:p>
            <w:pPr>
              <w:pStyle w:val="Normal"/>
              <w:rPr>
                <w:sz w:val="22"/>
                <w:szCs w:val="22"/>
              </w:rPr>
            </w:pPr>
            <w:r>
              <w:rPr>
                <w:sz w:val="22"/>
                <w:szCs w:val="22"/>
              </w:rPr>
              <w:t>Organisational skills to complete tasks to deadlines, re-prioritising own work if necessary</w:t>
            </w:r>
          </w:p>
          <w:p>
            <w:pPr>
              <w:pStyle w:val="Normal"/>
              <w:rPr>
                <w:sz w:val="22"/>
                <w:szCs w:val="22"/>
              </w:rPr>
            </w:pPr>
            <w:r>
              <w:rPr>
                <w:sz w:val="22"/>
                <w:szCs w:val="22"/>
              </w:rPr>
            </w:r>
          </w:p>
          <w:p>
            <w:pPr>
              <w:pStyle w:val="Normal"/>
              <w:rPr>
                <w:sz w:val="22"/>
                <w:szCs w:val="22"/>
              </w:rPr>
            </w:pPr>
            <w:r>
              <w:rPr>
                <w:sz w:val="22"/>
                <w:szCs w:val="22"/>
              </w:rPr>
              <w:t>Teamworking skills to work effectively with others to meet deadlines and complete work to the required standard</w:t>
            </w:r>
          </w:p>
          <w:p>
            <w:pPr>
              <w:pStyle w:val="Normal"/>
              <w:rPr>
                <w:sz w:val="22"/>
                <w:szCs w:val="22"/>
              </w:rPr>
            </w:pPr>
            <w:r>
              <w:rPr>
                <w:sz w:val="22"/>
                <w:szCs w:val="22"/>
              </w:rPr>
            </w:r>
          </w:p>
          <w:p>
            <w:pPr>
              <w:pStyle w:val="Normal"/>
              <w:rPr>
                <w:sz w:val="22"/>
                <w:szCs w:val="22"/>
              </w:rPr>
            </w:pPr>
            <w:r>
              <w:rPr>
                <w:sz w:val="22"/>
                <w:szCs w:val="22"/>
              </w:rPr>
              <w:t xml:space="preserve">Initiative to respond to unexpected problems using recognised procedures and policies as a guide </w:t>
            </w:r>
          </w:p>
          <w:p>
            <w:pPr>
              <w:pStyle w:val="Normal"/>
              <w:rPr>
                <w:sz w:val="22"/>
                <w:szCs w:val="22"/>
              </w:rPr>
            </w:pPr>
            <w:r>
              <w:rPr>
                <w:sz w:val="22"/>
                <w:szCs w:val="22"/>
              </w:rPr>
            </w:r>
          </w:p>
          <w:p>
            <w:pPr>
              <w:pStyle w:val="Normal"/>
              <w:rPr>
                <w:sz w:val="22"/>
                <w:szCs w:val="22"/>
              </w:rPr>
            </w:pPr>
            <w:r>
              <w:rPr>
                <w:sz w:val="22"/>
                <w:szCs w:val="22"/>
              </w:rPr>
              <w:t xml:space="preserve">Analytical skills to collate, investigate and interpret data and other information </w:t>
            </w:r>
          </w:p>
          <w:p>
            <w:pPr>
              <w:pStyle w:val="Normal"/>
              <w:rPr>
                <w:sz w:val="22"/>
                <w:szCs w:val="22"/>
              </w:rPr>
            </w:pPr>
            <w:r>
              <w:rPr>
                <w:sz w:val="22"/>
                <w:szCs w:val="22"/>
              </w:rPr>
            </w:r>
          </w:p>
          <w:p>
            <w:pPr>
              <w:pStyle w:val="Normal"/>
              <w:rPr>
                <w:sz w:val="22"/>
                <w:szCs w:val="22"/>
              </w:rPr>
            </w:pPr>
            <w:r>
              <w:rPr>
                <w:sz w:val="22"/>
                <w:szCs w:val="22"/>
              </w:rPr>
              <w:t>Able to produce work to required standards without close supervision</w:t>
            </w:r>
          </w:p>
          <w:p>
            <w:pPr>
              <w:pStyle w:val="Normal"/>
              <w:rPr>
                <w:sz w:val="22"/>
                <w:szCs w:val="22"/>
              </w:rPr>
            </w:pPr>
            <w:r>
              <w:rPr>
                <w:sz w:val="22"/>
                <w:szCs w:val="22"/>
              </w:rPr>
            </w:r>
          </w:p>
        </w:tc>
        <w:tc>
          <w:tcPr>
            <w:tcW w:w="3060" w:type="dxa"/>
            <w:tcBorders>
              <w:top w:val="single" w:sz="4" w:space="0" w:color="000000"/>
              <w:left w:val="single" w:sz="4" w:space="0" w:color="000000"/>
              <w:bottom w:val="single" w:sz="4" w:space="0" w:color="000000"/>
            </w:tcBorders>
            <w:shd w:fill="auto" w:val="clear"/>
          </w:tcPr>
          <w:p>
            <w:pPr>
              <w:pStyle w:val="Normal"/>
              <w:snapToGrid w:val="false"/>
              <w:rPr>
                <w:rFonts w:ascii="Gautami" w:hAnsi="Gautami" w:cs="Gautami"/>
                <w:sz w:val="22"/>
                <w:szCs w:val="22"/>
              </w:rPr>
            </w:pPr>
            <w:r>
              <w:rPr>
                <w:rFonts w:cs="Gautami" w:ascii="Gautami" w:hAnsi="Gautami"/>
                <w:sz w:val="22"/>
                <w:szCs w:val="22"/>
              </w:rPr>
            </w:r>
          </w:p>
          <w:p>
            <w:pPr>
              <w:pStyle w:val="Normal"/>
              <w:rPr>
                <w:rFonts w:ascii="Gautami" w:hAnsi="Gautami" w:cs="Gautami"/>
                <w:sz w:val="22"/>
                <w:szCs w:val="22"/>
              </w:rPr>
            </w:pPr>
            <w:r>
              <w:rPr>
                <w:rFonts w:cs="Gautami" w:ascii="Gautami" w:hAnsi="Gautami"/>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 / T</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 / T</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 / T</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 / T</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 / T</w:t>
            </w:r>
          </w:p>
          <w:p>
            <w:pPr>
              <w:pStyle w:val="Normal"/>
              <w:rPr>
                <w:rFonts w:ascii="Gautami" w:hAnsi="Gautami" w:cs="Gautami"/>
                <w:sz w:val="22"/>
                <w:szCs w:val="22"/>
              </w:rPr>
            </w:pPr>
            <w:r>
              <w:rPr>
                <w:rFonts w:cs="Gautami" w:ascii="Gautami" w:hAnsi="Gautami"/>
                <w:sz w:val="22"/>
                <w:szCs w:val="22"/>
              </w:rPr>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ascii="Gautami" w:hAnsi="Gautami" w:cs="Gautami"/>
                <w:b/>
                <w:b/>
                <w:bCs/>
                <w:color w:val="FFFFFF"/>
                <w:sz w:val="22"/>
                <w:szCs w:val="22"/>
              </w:rPr>
            </w:pPr>
            <w:r>
              <w:rPr>
                <w:rFonts w:cs="Gautami" w:ascii="Gautami" w:hAnsi="Gautami"/>
                <w:b/>
                <w:bCs/>
                <w:color w:val="FFFFFF"/>
                <w:sz w:val="22"/>
                <w:szCs w:val="22"/>
              </w:rPr>
            </w:r>
          </w:p>
          <w:p>
            <w:pPr>
              <w:pStyle w:val="Normal"/>
              <w:rPr>
                <w:b/>
                <w:b/>
                <w:bCs/>
                <w:color w:val="FFFFFF"/>
                <w:sz w:val="22"/>
                <w:szCs w:val="22"/>
              </w:rPr>
            </w:pPr>
            <w:r>
              <w:rPr>
                <w:b/>
                <w:bCs/>
                <w:color w:val="FFFFFF"/>
                <w:sz w:val="22"/>
                <w:szCs w:val="22"/>
              </w:rPr>
              <w:t>Knowledge</w:t>
            </w:r>
          </w:p>
          <w:p>
            <w:pPr>
              <w:pStyle w:val="Normal"/>
              <w:rPr>
                <w:b/>
                <w:b/>
                <w:bCs/>
                <w:color w:val="FFFFFF"/>
                <w:sz w:val="22"/>
                <w:szCs w:val="22"/>
              </w:rPr>
            </w:pPr>
            <w:r>
              <w:rPr>
                <w:b/>
                <w:bCs/>
                <w:color w:val="FFFFFF"/>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snapToGrid w:val="false"/>
              <w:rPr>
                <w:b/>
                <w:b/>
                <w:bCs/>
                <w:color w:val="FFFFFF"/>
                <w:sz w:val="22"/>
                <w:szCs w:val="22"/>
              </w:rPr>
            </w:pPr>
            <w:r>
              <w:rPr>
                <w:b/>
                <w:bCs/>
                <w:color w:val="FFFFFF"/>
                <w:sz w:val="22"/>
                <w:szCs w:val="22"/>
              </w:rPr>
            </w:r>
          </w:p>
          <w:p>
            <w:pPr>
              <w:pStyle w:val="Normal"/>
              <w:rPr>
                <w:color w:val="000000"/>
                <w:sz w:val="22"/>
                <w:szCs w:val="22"/>
                <w:lang w:val="en-US"/>
              </w:rPr>
            </w:pPr>
            <w:r>
              <w:rPr>
                <w:color w:val="000000"/>
                <w:sz w:val="22"/>
                <w:szCs w:val="22"/>
                <w:lang w:val="en-US"/>
              </w:rPr>
              <w:t xml:space="preserve">Understanding of the operation and service delivery requirements of the Customer Service teams </w:t>
            </w:r>
          </w:p>
          <w:p>
            <w:pPr>
              <w:pStyle w:val="Normal"/>
              <w:rPr>
                <w:sz w:val="22"/>
                <w:szCs w:val="22"/>
                <w:lang w:val="en-US"/>
              </w:rPr>
            </w:pPr>
            <w:r>
              <w:rPr>
                <w:sz w:val="22"/>
                <w:szCs w:val="22"/>
                <w:lang w:val="en-US"/>
              </w:rPr>
            </w:r>
          </w:p>
          <w:p>
            <w:pPr>
              <w:pStyle w:val="Normal"/>
              <w:rPr>
                <w:sz w:val="22"/>
                <w:szCs w:val="22"/>
                <w:lang w:val="en-US"/>
              </w:rPr>
            </w:pPr>
            <w:r>
              <w:rPr>
                <w:sz w:val="22"/>
                <w:szCs w:val="22"/>
                <w:lang w:val="en-US"/>
              </w:rPr>
              <w:t>Knowledge of data protection issues and the need to keep person data secure and confidential</w:t>
            </w:r>
          </w:p>
          <w:p>
            <w:pPr>
              <w:pStyle w:val="Normal"/>
              <w:rPr>
                <w:sz w:val="22"/>
                <w:szCs w:val="22"/>
                <w:lang w:val="en-US"/>
              </w:rPr>
            </w:pPr>
            <w:r>
              <w:rPr>
                <w:sz w:val="22"/>
                <w:szCs w:val="22"/>
                <w:lang w:val="en-US"/>
              </w:rPr>
            </w:r>
          </w:p>
          <w:p>
            <w:pPr>
              <w:pStyle w:val="Normal"/>
              <w:rPr>
                <w:rFonts w:cs="Arial"/>
                <w:color w:val="000000"/>
                <w:sz w:val="22"/>
                <w:szCs w:val="22"/>
              </w:rPr>
            </w:pPr>
            <w:r>
              <w:rPr>
                <w:rFonts w:cs="Arial"/>
                <w:color w:val="000000"/>
                <w:sz w:val="22"/>
                <w:szCs w:val="22"/>
              </w:rPr>
              <w:t>Understanding why safeguarding is important when working with children, young people and vulnerable adults</w:t>
            </w:r>
          </w:p>
          <w:p>
            <w:pPr>
              <w:pStyle w:val="Normal"/>
              <w:rPr>
                <w:sz w:val="22"/>
                <w:szCs w:val="22"/>
                <w:lang w:val="en-US"/>
              </w:rPr>
            </w:pPr>
            <w:r>
              <w:rPr>
                <w:sz w:val="22"/>
                <w:szCs w:val="22"/>
                <w:lang w:val="en-US"/>
              </w:rPr>
            </w:r>
          </w:p>
        </w:tc>
        <w:tc>
          <w:tcPr>
            <w:tcW w:w="3060" w:type="dxa"/>
            <w:tcBorders>
              <w:top w:val="single" w:sz="4" w:space="0" w:color="000000"/>
              <w:left w:val="single" w:sz="4" w:space="0" w:color="000000"/>
              <w:bottom w:val="single" w:sz="4" w:space="0" w:color="000000"/>
            </w:tcBorders>
            <w:shd w:fill="auto" w:val="clear"/>
          </w:tcPr>
          <w:p>
            <w:pPr>
              <w:pStyle w:val="Normal"/>
              <w:snapToGrid w:val="false"/>
              <w:rPr>
                <w:rFonts w:cs="Arial"/>
                <w:sz w:val="22"/>
                <w:szCs w:val="22"/>
                <w:lang w:val="en-US"/>
              </w:rPr>
            </w:pPr>
            <w:r>
              <w:rPr>
                <w:rFonts w:cs="Arial"/>
                <w:sz w:val="22"/>
                <w:szCs w:val="22"/>
                <w:lang w:val="en-US"/>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b/>
                <w:b/>
                <w:bCs/>
                <w:color w:val="FFFFFF"/>
                <w:sz w:val="22"/>
                <w:szCs w:val="22"/>
              </w:rPr>
            </w:pPr>
            <w:r>
              <w:rPr>
                <w:b/>
                <w:bCs/>
                <w:color w:val="FFFFFF"/>
                <w:sz w:val="22"/>
                <w:szCs w:val="22"/>
              </w:rPr>
            </w:r>
          </w:p>
          <w:p>
            <w:pPr>
              <w:pStyle w:val="TextBody"/>
              <w:rPr>
                <w:bCs/>
                <w:color w:val="FFFFFF"/>
                <w:szCs w:val="22"/>
              </w:rPr>
            </w:pPr>
            <w:r>
              <w:rPr>
                <w:bCs/>
                <w:color w:val="FFFFFF"/>
                <w:szCs w:val="22"/>
              </w:rPr>
              <w:t>Work Circumstances</w:t>
            </w:r>
          </w:p>
          <w:p>
            <w:pPr>
              <w:pStyle w:val="Normal"/>
              <w:rPr>
                <w:b/>
                <w:b/>
                <w:bCs/>
                <w:color w:val="FFFFFF"/>
                <w:sz w:val="22"/>
                <w:szCs w:val="22"/>
              </w:rPr>
            </w:pPr>
            <w:r>
              <w:rPr>
                <w:b/>
                <w:bCs/>
                <w:color w:val="FFFFFF"/>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tabs>
                <w:tab w:val="clear" w:pos="720"/>
                <w:tab w:val="left" w:pos="389" w:leader="none"/>
              </w:tabs>
              <w:overflowPunct w:val="true"/>
              <w:snapToGrid w:val="false"/>
              <w:textAlignment w:val="baseline"/>
              <w:rPr>
                <w:b/>
                <w:b/>
                <w:bCs/>
                <w:color w:val="FFFFFF"/>
                <w:sz w:val="22"/>
                <w:szCs w:val="22"/>
              </w:rPr>
            </w:pPr>
            <w:r>
              <w:rPr>
                <w:b/>
                <w:bCs/>
                <w:color w:val="FFFFFF"/>
                <w:sz w:val="22"/>
                <w:szCs w:val="22"/>
              </w:rPr>
            </w:r>
          </w:p>
          <w:p>
            <w:pPr>
              <w:pStyle w:val="Normal"/>
              <w:jc w:val="both"/>
              <w:rPr>
                <w:rFonts w:cs="Arial"/>
                <w:bCs/>
                <w:sz w:val="22"/>
                <w:lang w:eastAsia="en-GB"/>
              </w:rPr>
            </w:pPr>
            <w:r>
              <w:rPr>
                <w:rFonts w:cs="Arial"/>
                <w:bCs/>
                <w:sz w:val="22"/>
                <w:lang w:eastAsia="en-GB"/>
              </w:rPr>
              <w:t>The Customer Support Centre hours of business are 9.00am to 5.00pm Monday to Friday but you may be asked to work outside of these hours to suit the needs of the service. The Council’s flexitime scheme is not suitable for this post.</w:t>
            </w:r>
          </w:p>
          <w:p>
            <w:pPr>
              <w:pStyle w:val="Normal"/>
              <w:rPr>
                <w:sz w:val="22"/>
                <w:szCs w:val="22"/>
              </w:rPr>
            </w:pPr>
            <w:r>
              <w:rPr>
                <w:sz w:val="22"/>
                <w:szCs w:val="22"/>
              </w:rPr>
              <w:t xml:space="preserve">zxz\ </w:t>
            </w:r>
          </w:p>
        </w:tc>
        <w:tc>
          <w:tcPr>
            <w:tcW w:w="3060" w:type="dxa"/>
            <w:tcBorders>
              <w:top w:val="single" w:sz="4" w:space="0" w:color="000000"/>
              <w:left w:val="single" w:sz="4" w:space="0" w:color="000000"/>
              <w:bottom w:val="single" w:sz="4" w:space="0" w:color="000000"/>
            </w:tcBorders>
            <w:shd w:fill="auto" w:val="clear"/>
          </w:tcPr>
          <w:p>
            <w:pPr>
              <w:pStyle w:val="Normal"/>
              <w:snapToGrid w:val="false"/>
              <w:rPr>
                <w:rFonts w:ascii="Gautami" w:hAnsi="Gautami" w:cs="Gautami"/>
                <w:sz w:val="22"/>
                <w:szCs w:val="22"/>
              </w:rPr>
            </w:pPr>
            <w:r>
              <w:rPr>
                <w:rFonts w:cs="Gautami" w:ascii="Gautami" w:hAnsi="Gautami"/>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Gautami" w:hAnsi="Gautami" w:cs="Gautami"/>
                <w:sz w:val="22"/>
                <w:szCs w:val="22"/>
              </w:rPr>
            </w:pPr>
            <w:r>
              <w:rPr>
                <w:rFonts w:cs="Gautami" w:ascii="Gautami" w:hAnsi="Gautami"/>
                <w:sz w:val="22"/>
                <w:szCs w:val="22"/>
              </w:rPr>
            </w:r>
          </w:p>
          <w:p>
            <w:pPr>
              <w:pStyle w:val="Normal"/>
              <w:jc w:val="center"/>
              <w:rPr>
                <w:sz w:val="22"/>
                <w:szCs w:val="22"/>
              </w:rPr>
            </w:pPr>
            <w:r>
              <w:rPr>
                <w:sz w:val="22"/>
                <w:szCs w:val="22"/>
              </w:rPr>
              <w:t>Interview</w:t>
            </w:r>
          </w:p>
        </w:tc>
      </w:tr>
    </w:tbl>
    <w:p>
      <w:pPr>
        <w:pStyle w:val="Normal"/>
        <w:rPr/>
      </w:pPr>
      <w:r>
        <w:rPr/>
      </w:r>
    </w:p>
    <w:p>
      <w:pPr>
        <w:pStyle w:val="Normal"/>
        <w:spacing w:before="0" w:after="60"/>
        <w:jc w:val="both"/>
        <w:rPr/>
      </w:pPr>
      <w:r>
        <w:rPr>
          <w:rFonts w:cs="Arial"/>
          <w:i/>
          <w:sz w:val="22"/>
          <w:szCs w:val="22"/>
        </w:rPr>
        <w:t>Abbreviations:</w:t>
      </w:r>
      <w:r>
        <w:rPr>
          <w:rFonts w:cs="Arial"/>
          <w:sz w:val="22"/>
          <w:szCs w:val="22"/>
        </w:rPr>
        <w:t xml:space="preserve"> AF = Application Form; I = Interview; T = Test; R = References.</w:t>
      </w:r>
    </w:p>
    <w:p>
      <w:pPr>
        <w:pStyle w:val="Normal"/>
        <w:rPr>
          <w:sz w:val="22"/>
          <w:szCs w:val="22"/>
        </w:rPr>
      </w:pPr>
      <w:r>
        <w:rPr>
          <w:sz w:val="22"/>
          <w:szCs w:val="22"/>
        </w:rPr>
      </w:r>
    </w:p>
    <w:p>
      <w:pPr>
        <w:pStyle w:val="Normal"/>
        <w:jc w:val="both"/>
        <w:rPr/>
      </w:pPr>
      <w:r>
        <w:rPr>
          <w:rFonts w:cs="Arial"/>
          <w:b/>
          <w:bCs/>
          <w:sz w:val="22"/>
          <w:szCs w:val="22"/>
        </w:rPr>
        <w:t xml:space="preserve">NB. - Any candidate that meets the criteria of our </w:t>
      </w:r>
      <w:r>
        <w:rPr>
          <w:rStyle w:val="InternetLink"/>
          <w:rFonts w:cs="Arial"/>
          <w:b/>
          <w:bCs/>
          <w:sz w:val="22"/>
          <w:szCs w:val="22"/>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jc w:val="both"/>
        <w:rPr>
          <w:rFonts w:cs="Arial"/>
          <w:b/>
          <w:b/>
          <w:bCs/>
          <w:sz w:val="22"/>
          <w:szCs w:val="22"/>
        </w:rPr>
      </w:pPr>
      <w:r>
        <w:rPr>
          <w:rFonts w:cs="Arial"/>
          <w:b/>
          <w:bCs/>
          <w:sz w:val="22"/>
          <w:szCs w:val="22"/>
        </w:rPr>
      </w:r>
    </w:p>
    <w:p>
      <w:pPr>
        <w:pStyle w:val="Normal"/>
        <w:jc w:val="both"/>
        <w:rPr>
          <w:rFonts w:cs="Arial"/>
          <w:b/>
          <w:b/>
          <w:bCs/>
          <w:sz w:val="22"/>
          <w:szCs w:val="22"/>
        </w:rPr>
      </w:pPr>
      <w:r>
        <w:rPr>
          <w:rFonts w:cs="Arial"/>
          <w:b/>
          <w:bCs/>
          <w:sz w:val="22"/>
          <w:szCs w:val="22"/>
        </w:rPr>
        <w:t>Our Guaranteed Assessment Scheme supports candidates with disabilities, have previously been in or currently in care, those that are carers, and those who have served in the Armed Forces as a regular, reserve or cadet.</w:t>
      </w:r>
    </w:p>
    <w:p>
      <w:pPr>
        <w:pStyle w:val="Normal"/>
        <w:jc w:val="both"/>
        <w:rPr/>
      </w:pPr>
      <w:r>
        <w:rPr/>
      </w:r>
    </w:p>
    <w:sectPr>
      <w:headerReference w:type="default" r:id="rId4"/>
      <w:headerReference w:type="first" r:id="rId5"/>
      <w:type w:val="nextPage"/>
      <w:pgSz w:w="11906" w:h="16838"/>
      <w:pgMar w:left="1440" w:right="1440" w:header="567" w:top="624" w:footer="0" w:bottom="1440"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Palatino">
    <w:charset w:val="00"/>
    <w:family w:val="roman"/>
    <w:pitch w:val="variable"/>
  </w:font>
  <w:font w:name="Calibri">
    <w:charset w:val="00"/>
    <w:family w:val="roman"/>
    <w:pitch w:val="variable"/>
  </w:font>
  <w:font w:name="Gautami">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tabs>
          <w:tab w:val="num" w:pos="720"/>
        </w:tabs>
        <w:ind w:left="720" w:hanging="360"/>
      </w:pPr>
      <w:rPr>
        <w:rFonts w:ascii="Symbol" w:hAnsi="Symbol" w:cs="Symbol" w:hint="default"/>
        <w:sz w:val="22"/>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sz w:val="22"/>
    </w:rPr>
  </w:style>
  <w:style w:type="character" w:styleId="WW8Num2z1">
    <w:name w:val="WW8Num2z1"/>
    <w:qFormat/>
    <w:rPr>
      <w:rFonts w:ascii="Courier New" w:hAnsi="Courier New" w:cs="Courier New"/>
      <w:sz w:val="20"/>
    </w:rPr>
  </w:style>
  <w:style w:type="character" w:styleId="WW8Num2z2">
    <w:name w:val="WW8Num2z2"/>
    <w:qFormat/>
    <w:rPr>
      <w:rFonts w:ascii="Wingdings" w:hAnsi="Wingdings" w:cs="Wingdings"/>
      <w:sz w:val="20"/>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InternetLink">
    <w:name w:val="Internet Link"/>
    <w:basedOn w:val="DefaultParagraphFont"/>
    <w:rPr>
      <w:color w:val="467886"/>
      <w:u w:val="single"/>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sz w:val="22"/>
      <w:szCs w:val="20"/>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TextBodyIndent">
    <w:name w:val="Body Text Indent"/>
    <w:basedOn w:val="Normal"/>
    <w:pPr>
      <w:spacing w:before="0" w:after="120"/>
      <w:ind w:left="283" w:right="0" w:hanging="0"/>
    </w:pPr>
    <w:rPr/>
  </w:style>
  <w:style w:type="paragraph" w:styleId="ListParagraph">
    <w:name w:val="List Paragraph"/>
    <w:basedOn w:val="Normal"/>
    <w:qFormat/>
    <w:pPr>
      <w:spacing w:lineRule="auto" w:line="276" w:before="0" w:after="200"/>
      <w:ind w:left="720" w:right="0" w:hanging="0"/>
      <w:contextualSpacing/>
    </w:pPr>
    <w:rPr>
      <w:rFonts w:ascii="Calibri" w:hAnsi="Calibri" w:eastAsia="Calibri" w:cs="Calibri"/>
      <w:sz w:val="22"/>
      <w:szCs w:val="22"/>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image" Target="media/image2.wmf"/><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