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2"/>
          <w:szCs w:val="32"/>
        </w:rPr>
      </w:pPr>
      <w:r>
        <w:rPr>
          <w:b/>
          <w:bCs/>
          <w:sz w:val="32"/>
          <w:szCs w:val="32"/>
        </w:rPr>
        <w:t>Crompton House Church of England Multi Academy Trust</w:t>
      </w:r>
    </w:p>
    <w:tbl>
      <w:tblPr>
        <w:tblW w:w="9025" w:type="dxa"/>
        <w:jc w:val="left"/>
        <w:tblInd w:w="0" w:type="dxa"/>
        <w:tblCellMar>
          <w:top w:w="0" w:type="dxa"/>
          <w:left w:w="108" w:type="dxa"/>
          <w:bottom w:w="0" w:type="dxa"/>
          <w:right w:w="108" w:type="dxa"/>
        </w:tblCellMar>
      </w:tblPr>
      <w:tblGrid>
        <w:gridCol w:w="1695"/>
        <w:gridCol w:w="2552"/>
        <w:gridCol w:w="1277"/>
        <w:gridCol w:w="3501"/>
      </w:tblGrid>
      <w:tr>
        <w:trPr/>
        <w:tc>
          <w:tcPr>
            <w:tcW w:w="9025"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b/>
                <w:b/>
                <w:bCs/>
              </w:rPr>
            </w:pPr>
            <w:r>
              <w:rPr>
                <w:b/>
                <w:bCs/>
              </w:rPr>
              <w:t>JOB DESCRIPTION</w:t>
            </w:r>
          </w:p>
          <w:p>
            <w:pPr>
              <w:pStyle w:val="Normal"/>
              <w:spacing w:lineRule="auto" w:line="240" w:before="0" w:after="0"/>
              <w:jc w:val="both"/>
              <w:rPr>
                <w:b/>
                <w:b/>
                <w:bCs/>
              </w:rPr>
            </w:pPr>
            <w:r>
              <w:rPr>
                <w:b/>
                <w:bCs/>
              </w:rPr>
            </w:r>
          </w:p>
        </w:tc>
      </w:tr>
      <w:tr>
        <w:trPr/>
        <w:tc>
          <w:tcPr>
            <w:tcW w:w="1695"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Post Title:</w:t>
            </w:r>
          </w:p>
        </w:tc>
        <w:tc>
          <w:tcPr>
            <w:tcW w:w="7330"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spacing w:lineRule="auto" w:line="240" w:before="0" w:after="0"/>
              <w:rPr>
                <w:rFonts w:ascii="Calibri" w:hAnsi="Calibri" w:cs="Calibri"/>
                <w:szCs w:val="24"/>
              </w:rPr>
            </w:pPr>
            <w:r>
              <w:rPr>
                <w:rFonts w:cs="Calibri" w:ascii="Calibri" w:hAnsi="Calibri"/>
                <w:szCs w:val="24"/>
              </w:rPr>
              <w:t>Classroom Manager</w:t>
            </w:r>
          </w:p>
          <w:p>
            <w:pPr>
              <w:pStyle w:val="Normal"/>
              <w:spacing w:lineRule="auto" w:line="240" w:before="0" w:after="0"/>
              <w:jc w:val="both"/>
              <w:rPr/>
            </w:pPr>
            <w:r>
              <w:rPr/>
            </w:r>
          </w:p>
        </w:tc>
      </w:tr>
      <w:tr>
        <w:trPr/>
        <w:tc>
          <w:tcPr>
            <w:tcW w:w="1695"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Location</w:t>
            </w:r>
          </w:p>
          <w:p>
            <w:pPr>
              <w:pStyle w:val="Normal"/>
              <w:spacing w:lineRule="auto" w:line="240" w:before="0" w:after="0"/>
              <w:jc w:val="both"/>
              <w:rPr>
                <w:b/>
                <w:b/>
                <w:bCs/>
              </w:rPr>
            </w:pPr>
            <w:r>
              <w:rPr>
                <w:b/>
                <w:bCs/>
              </w:rPr>
            </w:r>
          </w:p>
        </w:tc>
        <w:tc>
          <w:tcPr>
            <w:tcW w:w="733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t>Crompton House Church of England School</w:t>
            </w:r>
          </w:p>
        </w:tc>
      </w:tr>
      <w:tr>
        <w:trPr/>
        <w:tc>
          <w:tcPr>
            <w:tcW w:w="1695"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Grade:</w:t>
            </w:r>
          </w:p>
        </w:tc>
        <w:tc>
          <w:tcPr>
            <w:tcW w:w="2552" w:type="dxa"/>
            <w:tcBorders>
              <w:top w:val="single" w:sz="4" w:space="0" w:color="000000"/>
              <w:left w:val="single" w:sz="4" w:space="0" w:color="000000"/>
              <w:bottom w:val="single" w:sz="4" w:space="0" w:color="000000"/>
            </w:tcBorders>
            <w:shd w:fill="auto" w:val="clear"/>
          </w:tcPr>
          <w:p>
            <w:pPr>
              <w:pStyle w:val="Heading1"/>
              <w:spacing w:lineRule="auto" w:line="240" w:before="0" w:after="0"/>
              <w:rPr>
                <w:rFonts w:ascii="Calibri" w:hAnsi="Calibri" w:cs="Calibri"/>
                <w:b w:val="false"/>
                <w:b w:val="false"/>
              </w:rPr>
            </w:pPr>
            <w:r>
              <w:rPr>
                <w:rFonts w:cs="Calibri" w:ascii="Calibri" w:hAnsi="Calibri"/>
                <w:b w:val="false"/>
              </w:rPr>
              <w:t>Grade 4 (SCP 12 - 17)</w:t>
            </w:r>
          </w:p>
          <w:p>
            <w:pPr>
              <w:pStyle w:val="Normal"/>
              <w:spacing w:lineRule="auto" w:line="240" w:before="0" w:after="0"/>
              <w:jc w:val="both"/>
              <w:rPr/>
            </w:pPr>
            <w:r>
              <w:rPr/>
            </w:r>
          </w:p>
        </w:tc>
        <w:tc>
          <w:tcPr>
            <w:tcW w:w="1277"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Hours:</w:t>
            </w:r>
          </w:p>
        </w:tc>
        <w:tc>
          <w:tcPr>
            <w:tcW w:w="3501" w:type="dxa"/>
            <w:tcBorders>
              <w:top w:val="single" w:sz="4" w:space="0" w:color="000000"/>
              <w:left w:val="single" w:sz="4" w:space="0" w:color="000000"/>
              <w:bottom w:val="single" w:sz="4" w:space="0" w:color="000000"/>
              <w:right w:val="single" w:sz="4" w:space="0" w:color="000000"/>
            </w:tcBorders>
            <w:shd w:fill="auto" w:val="clear"/>
          </w:tcPr>
          <w:p>
            <w:pPr>
              <w:pStyle w:val="Heading1"/>
              <w:spacing w:lineRule="auto" w:line="240" w:before="0" w:after="0"/>
              <w:rPr>
                <w:rFonts w:ascii="Calibri" w:hAnsi="Calibri" w:cs="Calibri"/>
                <w:b w:val="false"/>
                <w:b w:val="false"/>
              </w:rPr>
            </w:pPr>
            <w:r>
              <w:rPr>
                <w:rFonts w:cs="Calibri" w:ascii="Calibri" w:hAnsi="Calibri"/>
                <w:b w:val="false"/>
              </w:rPr>
              <w:t>33.75 hours per week,</w:t>
            </w:r>
          </w:p>
          <w:p>
            <w:pPr>
              <w:pStyle w:val="Normal"/>
              <w:spacing w:lineRule="auto" w:line="240" w:before="0" w:after="0"/>
              <w:jc w:val="both"/>
              <w:rPr>
                <w:rFonts w:cs="Calibri"/>
              </w:rPr>
            </w:pPr>
            <w:r>
              <w:rPr>
                <w:rFonts w:cs="Calibri"/>
              </w:rPr>
              <w:t>Term time plus 3 days</w:t>
            </w:r>
          </w:p>
        </w:tc>
      </w:tr>
    </w:tbl>
    <w:p>
      <w:pPr>
        <w:pStyle w:val="Normal"/>
        <w:jc w:val="both"/>
        <w:rPr/>
      </w:pPr>
      <w:r>
        <w:rPr/>
      </w:r>
    </w:p>
    <w:tbl>
      <w:tblPr>
        <w:tblW w:w="9025" w:type="dxa"/>
        <w:jc w:val="left"/>
        <w:tblInd w:w="0" w:type="dxa"/>
        <w:tblCellMar>
          <w:top w:w="0" w:type="dxa"/>
          <w:left w:w="108" w:type="dxa"/>
          <w:bottom w:w="0" w:type="dxa"/>
          <w:right w:w="108" w:type="dxa"/>
        </w:tblCellMar>
      </w:tblPr>
      <w:tblGrid>
        <w:gridCol w:w="1979"/>
        <w:gridCol w:w="7046"/>
      </w:tblGrid>
      <w:tr>
        <w:trPr/>
        <w:tc>
          <w:tcPr>
            <w:tcW w:w="1979"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PURPOSE OF POST</w:t>
            </w:r>
          </w:p>
          <w:p>
            <w:pPr>
              <w:pStyle w:val="Normal"/>
              <w:spacing w:lineRule="auto" w:line="240" w:before="0" w:after="0"/>
              <w:jc w:val="both"/>
              <w:rPr/>
            </w:pPr>
            <w:r>
              <w:rPr/>
            </w:r>
          </w:p>
        </w:tc>
        <w:tc>
          <w:tcPr>
            <w:tcW w:w="704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eastAsia="Times New Roman" w:cs="Calibri"/>
                <w:sz w:val="24"/>
                <w:szCs w:val="24"/>
              </w:rPr>
            </w:pPr>
            <w:r>
              <w:rPr>
                <w:rFonts w:eastAsia="Times New Roman" w:cs="Calibri"/>
                <w:sz w:val="24"/>
                <w:szCs w:val="24"/>
              </w:rPr>
              <w:t xml:space="preserve">To work under the guidance of teaching staff and within an agreed system of supervision, to implement work programmes with individuals/groups in or out of the classroom, including the supervision of whole classes for set periods in accordance with school policy. </w:t>
            </w:r>
          </w:p>
          <w:p>
            <w:pPr>
              <w:pStyle w:val="ListParagraph"/>
              <w:spacing w:lineRule="auto" w:line="240" w:before="0" w:after="0"/>
              <w:contextualSpacing/>
              <w:jc w:val="both"/>
              <w:rPr/>
            </w:pPr>
            <w:r>
              <w:rPr/>
            </w:r>
          </w:p>
        </w:tc>
      </w:tr>
    </w:tbl>
    <w:p>
      <w:pPr>
        <w:pStyle w:val="Normal"/>
        <w:jc w:val="both"/>
        <w:rPr/>
      </w:pPr>
      <w:r>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jc w:val="both"/>
              <w:rPr>
                <w:b/>
                <w:b/>
                <w:bCs/>
              </w:rPr>
            </w:pPr>
            <w:r>
              <w:rPr>
                <w:b/>
                <w:bCs/>
              </w:rPr>
            </w:r>
          </w:p>
          <w:p>
            <w:pPr>
              <w:pStyle w:val="Normal"/>
              <w:spacing w:lineRule="auto" w:line="240" w:before="0" w:after="0"/>
              <w:jc w:val="both"/>
              <w:rPr>
                <w:b/>
                <w:b/>
                <w:bCs/>
              </w:rPr>
            </w:pPr>
            <w:r>
              <w:rPr>
                <w:b/>
                <w:bCs/>
              </w:rPr>
              <w:t>KEY TASKS:</w:t>
            </w:r>
          </w:p>
          <w:p>
            <w:pPr>
              <w:pStyle w:val="Normal"/>
              <w:spacing w:lineRule="auto" w:line="240" w:before="0" w:after="0"/>
              <w:jc w:val="both"/>
              <w:rPr/>
            </w:pPr>
            <w:r>
              <w:rPr/>
            </w:r>
          </w:p>
        </w:tc>
      </w:tr>
      <w:tr>
        <w:trPr/>
        <w:tc>
          <w:tcPr>
            <w:tcW w:w="9026"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both"/>
              <w:rPr/>
            </w:pPr>
            <w:r>
              <w:rPr/>
            </w:r>
          </w:p>
          <w:p>
            <w:pPr>
              <w:pStyle w:val="ListParagraph"/>
              <w:numPr>
                <w:ilvl w:val="0"/>
                <w:numId w:val="2"/>
              </w:numPr>
              <w:spacing w:lineRule="auto" w:line="240" w:before="0" w:after="0"/>
              <w:contextualSpacing/>
              <w:jc w:val="both"/>
              <w:rPr/>
            </w:pPr>
            <w:r>
              <w:rPr/>
              <w:t xml:space="preserve">Supervise pupils whilst they undertake work previously set by teaching staff in accordance with school policy. </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Supervise pupils out of lesson times, including break-times, before and after school and during school trips.</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Prepare the learning environment before lessons including the distribution of learning materials etc, undertaking administrative support, e.g., photocopying, filing as necessary.  Ensure that the classroom is left in good order at the end of a lesson.</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Manage the behaviour of pupils during the lesson according to the School’s behaviour management policy, and to ensure a constructive learning environment. Report back to appropriate staff on the behaviour of pupils during the lesson and any other issues that may arise.  In accordance with school policies, deal with any immediate problems or emergencies.</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Respond to questions from pupils with regard to the set work where appropriate.</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 xml:space="preserve">Collect completed work after the lesson and return to the appropriate teacher. </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 xml:space="preserve">Record and report attendance at lessons in accordance with school policy and liaise with the Attendance Officer where necessary. </w:t>
            </w:r>
          </w:p>
          <w:p>
            <w:pPr>
              <w:pStyle w:val="ListParagraph"/>
              <w:spacing w:lineRule="auto" w:line="240" w:before="0" w:after="0"/>
              <w:contextualSpacing/>
              <w:rPr/>
            </w:pPr>
            <w:r>
              <w:rPr/>
            </w:r>
          </w:p>
          <w:p>
            <w:pPr>
              <w:pStyle w:val="ListParagraph"/>
              <w:numPr>
                <w:ilvl w:val="0"/>
                <w:numId w:val="2"/>
              </w:numPr>
              <w:spacing w:lineRule="auto" w:line="240" w:before="0" w:after="0"/>
              <w:contextualSpacing/>
              <w:jc w:val="both"/>
              <w:rPr/>
            </w:pPr>
            <w:r>
              <w:rPr/>
              <w:t>Deal with any immediate problems or emergencies according to the school’s policies and procedures</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Work with the teaching and pastoral staff to identify, monitor and track pupils who require additional support, both in either specific subjects or requiring more general support across the curriculum and provide support for individual or small groups of pupils as required.</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Support the assessment process by undertaking one to one reviews of pupils, monitoring and evaluating their development against pre-determined learning objectives, and providing objective and accurate feedback and reports as required on pupil achievement and progress, ensuring the availability of appropriate evidence.</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Develop subject knowledge across the curriculum to ensure pupils are supported where possible.</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Assist with exam invigilation under the supervision of the Examinations Officer.</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Undertake routine marking of pupil’s work using an explicit mark scheme that does not require interpretation or professional judgement, for example, multiple choice tests.</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 xml:space="preserve">Complete relevant paperwork and collate statistics as required. </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 xml:space="preserve">Immediately report any concerns with regard to health &amp; safety and child protection. </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To support teachers in the classroom where appropriate.</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 xml:space="preserve">To supervise in Reflection or Pupil Support Unit as directed </w:t>
            </w:r>
          </w:p>
          <w:p>
            <w:pPr>
              <w:pStyle w:val="Normal"/>
              <w:spacing w:lineRule="auto" w:line="240" w:before="0" w:after="0"/>
              <w:jc w:val="both"/>
              <w:rPr/>
            </w:pPr>
            <w:r>
              <w:rPr/>
            </w:r>
          </w:p>
        </w:tc>
      </w:tr>
    </w:tbl>
    <w:p>
      <w:pPr>
        <w:pStyle w:val="Normal"/>
        <w:jc w:val="both"/>
        <w:rPr/>
      </w:pPr>
      <w:r>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both"/>
              <w:rPr>
                <w:b/>
                <w:b/>
                <w:bCs/>
              </w:rPr>
            </w:pPr>
            <w:r>
              <w:rPr>
                <w:b/>
                <w:bCs/>
              </w:rPr>
              <w:t>STANDARD DUTIES</w:t>
            </w:r>
          </w:p>
          <w:p>
            <w:pPr>
              <w:pStyle w:val="Normal"/>
              <w:spacing w:lineRule="auto" w:line="240" w:before="0" w:after="0"/>
              <w:jc w:val="both"/>
              <w:rPr/>
            </w:pPr>
            <w:r>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p>
            <w:pPr>
              <w:pStyle w:val="ListParagraph"/>
              <w:numPr>
                <w:ilvl w:val="0"/>
                <w:numId w:val="3"/>
              </w:numPr>
              <w:spacing w:lineRule="auto" w:line="240" w:before="0" w:after="0"/>
              <w:contextualSpacing/>
              <w:jc w:val="both"/>
              <w:rPr/>
            </w:pPr>
            <w:r>
              <w:rPr/>
              <w:t>To understand the importance of equality and diversity in the workplace and service delivery and promote equal opportunities for all, respecting the rights of other staff and students to be treated with dignity at work.</w:t>
            </w:r>
          </w:p>
          <w:p>
            <w:pPr>
              <w:pStyle w:val="Normal"/>
              <w:spacing w:lineRule="auto" w:line="240" w:before="0" w:after="0"/>
              <w:jc w:val="both"/>
              <w:rPr/>
            </w:pPr>
            <w:r>
              <w:rPr/>
            </w:r>
          </w:p>
          <w:p>
            <w:pPr>
              <w:pStyle w:val="ListParagraph"/>
              <w:numPr>
                <w:ilvl w:val="0"/>
                <w:numId w:val="3"/>
              </w:numPr>
              <w:spacing w:lineRule="auto" w:line="240" w:before="0" w:after="0"/>
              <w:contextualSpacing/>
              <w:jc w:val="both"/>
              <w:rPr/>
            </w:pPr>
            <w:r>
              <w:rPr/>
              <w:t>To uphold and promote the values and the faith ethos of the school.</w:t>
            </w:r>
          </w:p>
          <w:p>
            <w:pPr>
              <w:pStyle w:val="ListParagraph"/>
              <w:spacing w:lineRule="auto" w:line="240" w:before="0" w:after="0"/>
              <w:contextualSpacing/>
              <w:rPr/>
            </w:pPr>
            <w:r>
              <w:rPr/>
            </w:r>
          </w:p>
          <w:p>
            <w:pPr>
              <w:pStyle w:val="ListParagraph"/>
              <w:numPr>
                <w:ilvl w:val="0"/>
                <w:numId w:val="3"/>
              </w:numPr>
              <w:spacing w:lineRule="auto" w:line="240" w:before="0" w:after="0"/>
              <w:contextualSpacing/>
              <w:jc w:val="both"/>
              <w:rPr/>
            </w:pPr>
            <w:r>
              <w:rPr/>
              <w:t>To act as a role model and set high expectations of conduct and behaviour. This will include the promotion of positive values, attitudes and good student behaviour.</w:t>
            </w:r>
          </w:p>
          <w:p>
            <w:pPr>
              <w:pStyle w:val="Normal"/>
              <w:spacing w:lineRule="auto" w:line="240" w:before="0" w:after="0"/>
              <w:jc w:val="both"/>
              <w:rPr/>
            </w:pPr>
            <w:r>
              <w:rPr/>
            </w:r>
          </w:p>
          <w:p>
            <w:pPr>
              <w:pStyle w:val="ListParagraph"/>
              <w:numPr>
                <w:ilvl w:val="0"/>
                <w:numId w:val="3"/>
              </w:numPr>
              <w:spacing w:lineRule="auto" w:line="240" w:before="0" w:after="0"/>
              <w:contextualSpacing/>
              <w:jc w:val="both"/>
              <w:rPr/>
            </w:pPr>
            <w:r>
              <w:rPr/>
              <w:t>To implement and uphold the policies, procedures, and codes of practice of the School, including relating to customer care, finance, data protection, ICT, health &amp; safety, anti-bullying, and safeguarding/child protection, ensuring confidentiality as appropriate.</w:t>
            </w:r>
          </w:p>
          <w:p>
            <w:pPr>
              <w:pStyle w:val="Normal"/>
              <w:spacing w:lineRule="auto" w:line="240" w:before="0" w:after="0"/>
              <w:jc w:val="both"/>
              <w:rPr/>
            </w:pPr>
            <w:r>
              <w:rPr/>
            </w:r>
          </w:p>
          <w:p>
            <w:pPr>
              <w:pStyle w:val="ListParagraph"/>
              <w:numPr>
                <w:ilvl w:val="0"/>
                <w:numId w:val="3"/>
              </w:numPr>
              <w:spacing w:lineRule="auto" w:line="240" w:before="0" w:after="0"/>
              <w:contextualSpacing/>
              <w:jc w:val="both"/>
              <w:rPr/>
            </w:pPr>
            <w:r>
              <w:rPr/>
              <w:t>To take a pro-active approach to health and safety, working with others in the school to minimise and mitigate potential hazards and risks, and actively contribute to the security of the school, e.g., challenging a stranger on the premises.</w:t>
            </w:r>
          </w:p>
          <w:p>
            <w:pPr>
              <w:pStyle w:val="Normal"/>
              <w:spacing w:lineRule="auto" w:line="240" w:before="0" w:after="0"/>
              <w:jc w:val="both"/>
              <w:rPr/>
            </w:pPr>
            <w:r>
              <w:rPr/>
            </w:r>
          </w:p>
          <w:p>
            <w:pPr>
              <w:pStyle w:val="ListParagraph"/>
              <w:numPr>
                <w:ilvl w:val="0"/>
                <w:numId w:val="3"/>
              </w:numPr>
              <w:spacing w:lineRule="auto" w:line="240" w:before="0" w:after="0"/>
              <w:contextualSpacing/>
              <w:jc w:val="both"/>
              <w:rPr/>
            </w:pPr>
            <w:r>
              <w:rPr/>
              <w:t>To participate and engage with workplace learning and development opportunities to continually improve own performance and that of the team/school.</w:t>
            </w:r>
          </w:p>
          <w:p>
            <w:pPr>
              <w:pStyle w:val="Normal"/>
              <w:spacing w:lineRule="auto" w:line="240" w:before="0" w:after="0"/>
              <w:jc w:val="both"/>
              <w:rPr/>
            </w:pPr>
            <w:r>
              <w:rPr/>
            </w:r>
          </w:p>
          <w:p>
            <w:pPr>
              <w:pStyle w:val="ListParagraph"/>
              <w:numPr>
                <w:ilvl w:val="0"/>
                <w:numId w:val="3"/>
              </w:numPr>
              <w:spacing w:lineRule="auto" w:line="240" w:before="0" w:after="0"/>
              <w:contextualSpacing/>
              <w:jc w:val="both"/>
              <w:rPr/>
            </w:pPr>
            <w:r>
              <w:rPr/>
              <w:t>To attend and participate in relevant meetings as appropriate.</w:t>
            </w:r>
          </w:p>
          <w:p>
            <w:pPr>
              <w:pStyle w:val="ListParagraph"/>
              <w:spacing w:lineRule="auto" w:line="240" w:before="0" w:after="0"/>
              <w:contextualSpacing/>
              <w:rPr/>
            </w:pPr>
            <w:r>
              <w:rPr/>
            </w:r>
          </w:p>
          <w:p>
            <w:pPr>
              <w:pStyle w:val="ListParagraph"/>
              <w:numPr>
                <w:ilvl w:val="0"/>
                <w:numId w:val="3"/>
              </w:numPr>
              <w:spacing w:lineRule="auto" w:line="240" w:before="0" w:after="0"/>
              <w:contextualSpacing/>
              <w:jc w:val="both"/>
              <w:rPr/>
            </w:pPr>
            <w:r>
              <w:rPr/>
              <w:t>Work additional hours e.g. Open Evening or whole-school events for which time off in lieu will be given, or training days when additional hours will be paid.</w:t>
            </w:r>
          </w:p>
          <w:p>
            <w:pPr>
              <w:pStyle w:val="Normal"/>
              <w:spacing w:lineRule="auto" w:line="240" w:before="0" w:after="0"/>
              <w:jc w:val="both"/>
              <w:rPr/>
            </w:pPr>
            <w:r>
              <w:rPr/>
            </w:r>
          </w:p>
          <w:p>
            <w:pPr>
              <w:pStyle w:val="ListParagraph"/>
              <w:numPr>
                <w:ilvl w:val="0"/>
                <w:numId w:val="3"/>
              </w:numPr>
              <w:spacing w:lineRule="auto" w:line="240" w:before="0" w:after="0"/>
              <w:contextualSpacing/>
              <w:jc w:val="both"/>
              <w:rPr/>
            </w:pPr>
            <w:r>
              <w:rPr/>
              <w:t xml:space="preserve">To undertake any other additional duties commensurate with the grade of the post. </w:t>
            </w:r>
          </w:p>
          <w:p>
            <w:pPr>
              <w:pStyle w:val="Normal"/>
              <w:spacing w:lineRule="auto" w:line="240" w:before="0" w:after="0"/>
              <w:jc w:val="both"/>
              <w:rPr/>
            </w:pPr>
            <w:r>
              <w:rPr/>
            </w:r>
          </w:p>
        </w:tc>
      </w:tr>
    </w:tbl>
    <w:p>
      <w:pPr>
        <w:pStyle w:val="Normal"/>
        <w:jc w:val="both"/>
        <w:rPr/>
      </w:pPr>
      <w:r>
        <w:rPr/>
      </w:r>
    </w:p>
    <w:p>
      <w:pPr>
        <w:pStyle w:val="Normal"/>
        <w:jc w:val="both"/>
        <w:rPr/>
      </w:pPr>
      <w:r>
        <w:rPr/>
      </w:r>
    </w:p>
    <w:tbl>
      <w:tblPr>
        <w:tblW w:w="9025" w:type="dxa"/>
        <w:jc w:val="left"/>
        <w:tblInd w:w="0" w:type="dxa"/>
        <w:tblCellMar>
          <w:top w:w="0" w:type="dxa"/>
          <w:left w:w="108" w:type="dxa"/>
          <w:bottom w:w="0" w:type="dxa"/>
          <w:right w:w="108" w:type="dxa"/>
        </w:tblCellMar>
      </w:tblPr>
      <w:tblGrid>
        <w:gridCol w:w="2688"/>
        <w:gridCol w:w="6337"/>
      </w:tblGrid>
      <w:tr>
        <w:trPr/>
        <w:tc>
          <w:tcPr>
            <w:tcW w:w="2688"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CONTACTS</w:t>
            </w:r>
          </w:p>
        </w:tc>
        <w:tc>
          <w:tcPr>
            <w:tcW w:w="6337" w:type="dxa"/>
            <w:tcBorders>
              <w:top w:val="single" w:sz="4" w:space="0" w:color="000000"/>
              <w:left w:val="single" w:sz="4" w:space="0" w:color="000000"/>
              <w:bottom w:val="single" w:sz="4" w:space="0" w:color="000000"/>
              <w:right w:val="single" w:sz="4" w:space="0" w:color="000000"/>
            </w:tcBorders>
            <w:shd w:fill="auto" w:val="clear"/>
          </w:tcPr>
          <w:p>
            <w:pPr>
              <w:pStyle w:val="Endnote"/>
              <w:overflowPunct w:val="false"/>
              <w:spacing w:lineRule="auto" w:line="240" w:before="0" w:after="0"/>
              <w:textAlignment w:val="auto"/>
              <w:rPr>
                <w:rFonts w:ascii="Calibri" w:hAnsi="Calibri" w:cs="Calibri"/>
                <w:szCs w:val="24"/>
              </w:rPr>
            </w:pPr>
            <w:r>
              <w:rPr>
                <w:rFonts w:cs="Calibri" w:ascii="Calibri" w:hAnsi="Calibri"/>
                <w:szCs w:val="24"/>
              </w:rPr>
              <w:t>Pupils, staff, and visitors to the school</w:t>
            </w:r>
          </w:p>
          <w:p>
            <w:pPr>
              <w:pStyle w:val="Normal"/>
              <w:spacing w:lineRule="auto" w:line="240" w:before="0" w:after="0"/>
              <w:jc w:val="both"/>
              <w:rPr>
                <w:b/>
                <w:b/>
                <w:bCs/>
              </w:rPr>
            </w:pPr>
            <w:r>
              <w:rPr>
                <w:b/>
                <w:bCs/>
              </w:rPr>
            </w:r>
            <w:bookmarkStart w:id="0" w:name="_Hlk125112114"/>
            <w:bookmarkStart w:id="1" w:name="_Hlk125112114"/>
            <w:bookmarkEnd w:id="1"/>
          </w:p>
        </w:tc>
      </w:tr>
      <w:tr>
        <w:trPr/>
        <w:tc>
          <w:tcPr>
            <w:tcW w:w="2688"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RELATIONSHIP TO OTHER POSTS THE DEPARTMENT</w:t>
            </w:r>
          </w:p>
        </w:tc>
        <w:tc>
          <w:tcPr>
            <w:tcW w:w="63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b/>
                <w:bCs/>
              </w:rPr>
              <w:t>Responsible  to:</w:t>
            </w:r>
            <w:r>
              <w:rPr/>
              <w:t xml:space="preserve">      </w:t>
            </w:r>
            <w:r>
              <w:rPr>
                <w:rFonts w:cs="Calibri"/>
                <w:szCs w:val="24"/>
              </w:rPr>
              <w:t>Deputy Headteacher</w:t>
            </w:r>
          </w:p>
          <w:p>
            <w:pPr>
              <w:pStyle w:val="Normal"/>
              <w:spacing w:lineRule="auto" w:line="240" w:before="0" w:after="0"/>
              <w:jc w:val="both"/>
              <w:rPr/>
            </w:pPr>
            <w:r>
              <w:rPr/>
            </w:r>
          </w:p>
          <w:p>
            <w:pPr>
              <w:pStyle w:val="Normal"/>
              <w:spacing w:lineRule="auto" w:line="240" w:before="0" w:after="0"/>
              <w:jc w:val="both"/>
              <w:rPr/>
            </w:pPr>
            <w:r>
              <w:rPr>
                <w:b/>
                <w:bCs/>
              </w:rPr>
              <w:t>Responsible  for:</w:t>
            </w:r>
            <w:r>
              <w:rPr>
                <w:rFonts w:cs="Arial" w:ascii="Arial" w:hAnsi="Arial"/>
                <w:szCs w:val="24"/>
              </w:rPr>
              <w:t xml:space="preserve">    </w:t>
            </w:r>
            <w:r>
              <w:rPr>
                <w:rFonts w:cs="Calibri"/>
                <w:szCs w:val="24"/>
              </w:rPr>
              <w:t>Not Applicable</w:t>
            </w:r>
          </w:p>
          <w:p>
            <w:pPr>
              <w:pStyle w:val="Normal"/>
              <w:spacing w:lineRule="auto" w:line="240" w:before="0" w:after="0"/>
              <w:jc w:val="both"/>
              <w:rPr>
                <w:b/>
                <w:b/>
                <w:bCs/>
              </w:rPr>
            </w:pPr>
            <w:r>
              <w:rPr>
                <w:b/>
                <w:bCs/>
              </w:rPr>
            </w:r>
          </w:p>
        </w:tc>
      </w:tr>
      <w:tr>
        <w:trPr/>
        <w:tc>
          <w:tcPr>
            <w:tcW w:w="2688"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ADDITIONAL NOTES</w:t>
            </w:r>
          </w:p>
          <w:p>
            <w:pPr>
              <w:pStyle w:val="Normal"/>
              <w:spacing w:lineRule="auto" w:line="240" w:before="0" w:after="0"/>
              <w:jc w:val="both"/>
              <w:rPr>
                <w:b/>
                <w:b/>
                <w:bCs/>
              </w:rPr>
            </w:pPr>
            <w:r>
              <w:rPr>
                <w:b/>
                <w:bCs/>
              </w:rPr>
            </w:r>
          </w:p>
        </w:tc>
        <w:tc>
          <w:tcPr>
            <w:tcW w:w="63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t xml:space="preserve">An enhanced Disclosure and Barring Service (DBS) check will be requested on successful application to a position in the Trust or Academy. </w:t>
            </w:r>
          </w:p>
          <w:p>
            <w:pPr>
              <w:pStyle w:val="Normal"/>
              <w:spacing w:lineRule="auto" w:line="240" w:before="0" w:after="0"/>
              <w:jc w:val="both"/>
              <w:rPr/>
            </w:pPr>
            <w:r>
              <w:rPr/>
            </w:r>
          </w:p>
        </w:tc>
      </w:tr>
      <w:tr>
        <w:trPr/>
        <w:tc>
          <w:tcPr>
            <w:tcW w:w="2688"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REVIEW ARRANGEMENTS</w:t>
            </w:r>
          </w:p>
        </w:tc>
        <w:tc>
          <w:tcPr>
            <w:tcW w:w="63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Trust will expect to revise this job description from time to time and will consult with the postholder at the appropriate time.</w:t>
            </w:r>
          </w:p>
          <w:p>
            <w:pPr>
              <w:pStyle w:val="Normal"/>
              <w:spacing w:lineRule="auto" w:line="240" w:before="0" w:after="0"/>
              <w:jc w:val="both"/>
              <w:rPr/>
            </w:pPr>
            <w:r>
              <w:rPr/>
            </w:r>
          </w:p>
        </w:tc>
      </w:tr>
    </w:tbl>
    <w:p>
      <w:pPr>
        <w:pStyle w:val="Normal"/>
        <w:rPr>
          <w:rFonts w:cs="Calibri"/>
        </w:rPr>
      </w:pPr>
      <w:r>
        <w:rPr>
          <w:rFonts w:cs="Calibri"/>
        </w:rPr>
        <w:t>This job description is a guide to the duties and should be read in conjunction with the accompanying person specification.</w:t>
      </w:r>
    </w:p>
    <w:tbl>
      <w:tblPr>
        <w:tblW w:w="9076" w:type="dxa"/>
        <w:jc w:val="left"/>
        <w:tblInd w:w="0" w:type="dxa"/>
        <w:tblCellMar>
          <w:top w:w="0" w:type="dxa"/>
          <w:left w:w="108" w:type="dxa"/>
          <w:bottom w:w="0" w:type="dxa"/>
          <w:right w:w="108" w:type="dxa"/>
        </w:tblCellMar>
      </w:tblPr>
      <w:tblGrid>
        <w:gridCol w:w="1412"/>
        <w:gridCol w:w="1701"/>
        <w:gridCol w:w="1560"/>
        <w:gridCol w:w="4403"/>
      </w:tblGrid>
      <w:tr>
        <w:trPr/>
        <w:tc>
          <w:tcPr>
            <w:tcW w:w="1412" w:type="dxa"/>
            <w:tcBorders>
              <w:top w:val="single" w:sz="4" w:space="0" w:color="000000"/>
              <w:left w:val="single" w:sz="4" w:space="0" w:color="000000"/>
              <w:bottom w:val="single" w:sz="4" w:space="0" w:color="000000"/>
            </w:tcBorders>
            <w:shd w:fill="D9D9D9" w:val="clear"/>
          </w:tcPr>
          <w:p>
            <w:pPr>
              <w:pStyle w:val="Normal"/>
              <w:snapToGrid w:val="false"/>
              <w:spacing w:before="0" w:after="160"/>
              <w:jc w:val="both"/>
              <w:rPr>
                <w:b/>
                <w:b/>
                <w:bCs/>
              </w:rPr>
            </w:pPr>
            <w:r>
              <w:rPr>
                <w:b/>
                <w:bCs/>
              </w:rPr>
            </w:r>
          </w:p>
        </w:tc>
        <w:tc>
          <w:tcPr>
            <w:tcW w:w="1701" w:type="dxa"/>
            <w:tcBorders>
              <w:top w:val="single" w:sz="4" w:space="0" w:color="000000"/>
              <w:left w:val="single" w:sz="4" w:space="0" w:color="000000"/>
              <w:bottom w:val="single" w:sz="4" w:space="0" w:color="000000"/>
            </w:tcBorders>
            <w:shd w:fill="D9D9D9" w:val="clear"/>
          </w:tcPr>
          <w:p>
            <w:pPr>
              <w:pStyle w:val="Normal"/>
              <w:spacing w:before="0" w:after="160"/>
              <w:jc w:val="both"/>
              <w:rPr>
                <w:b/>
                <w:b/>
                <w:bCs/>
              </w:rPr>
            </w:pPr>
            <w:r>
              <w:rPr>
                <w:b/>
                <w:bCs/>
              </w:rPr>
              <w:t>DATE</w:t>
            </w:r>
          </w:p>
        </w:tc>
        <w:tc>
          <w:tcPr>
            <w:tcW w:w="1560" w:type="dxa"/>
            <w:tcBorders>
              <w:top w:val="single" w:sz="4" w:space="0" w:color="000000"/>
              <w:left w:val="single" w:sz="4" w:space="0" w:color="000000"/>
              <w:bottom w:val="single" w:sz="4" w:space="0" w:color="000000"/>
            </w:tcBorders>
            <w:shd w:fill="D9D9D9" w:val="clear"/>
          </w:tcPr>
          <w:p>
            <w:pPr>
              <w:pStyle w:val="Normal"/>
              <w:spacing w:before="0" w:after="160"/>
              <w:jc w:val="both"/>
              <w:rPr>
                <w:b/>
                <w:b/>
                <w:bCs/>
              </w:rPr>
            </w:pPr>
            <w:r>
              <w:rPr>
                <w:b/>
                <w:bCs/>
              </w:rPr>
              <w:t>NAME</w:t>
            </w:r>
          </w:p>
        </w:tc>
        <w:tc>
          <w:tcPr>
            <w:tcW w:w="4403" w:type="dxa"/>
            <w:tcBorders>
              <w:top w:val="single" w:sz="4" w:space="0" w:color="000000"/>
              <w:left w:val="single" w:sz="4" w:space="0" w:color="000000"/>
              <w:bottom w:val="single" w:sz="4" w:space="0" w:color="000000"/>
              <w:right w:val="single" w:sz="4" w:space="0" w:color="000000"/>
            </w:tcBorders>
            <w:shd w:fill="D9D9D9" w:val="clear"/>
          </w:tcPr>
          <w:p>
            <w:pPr>
              <w:pStyle w:val="Normal"/>
              <w:spacing w:before="0" w:after="160"/>
              <w:jc w:val="both"/>
              <w:rPr>
                <w:b/>
                <w:b/>
                <w:bCs/>
              </w:rPr>
            </w:pPr>
            <w:r>
              <w:rPr>
                <w:b/>
                <w:bCs/>
              </w:rPr>
              <w:t>POST TITLE</w:t>
            </w:r>
          </w:p>
        </w:tc>
      </w:tr>
      <w:tr>
        <w:trPr>
          <w:trHeight w:val="579" w:hRule="atLeast"/>
        </w:trPr>
        <w:tc>
          <w:tcPr>
            <w:tcW w:w="1412" w:type="dxa"/>
            <w:tcBorders>
              <w:top w:val="single" w:sz="4" w:space="0" w:color="000000"/>
              <w:left w:val="single" w:sz="4" w:space="0" w:color="000000"/>
              <w:bottom w:val="single" w:sz="4" w:space="0" w:color="000000"/>
            </w:tcBorders>
            <w:shd w:fill="D9D9D9" w:val="clear"/>
          </w:tcPr>
          <w:p>
            <w:pPr>
              <w:pStyle w:val="Normal"/>
              <w:spacing w:before="0" w:after="160"/>
              <w:jc w:val="both"/>
              <w:rPr>
                <w:b/>
                <w:b/>
                <w:bCs/>
              </w:rPr>
            </w:pPr>
            <w:r>
              <w:rPr>
                <w:b/>
                <w:bCs/>
              </w:rPr>
              <w:t>Prepared</w:t>
            </w:r>
          </w:p>
        </w:tc>
        <w:tc>
          <w:tcPr>
            <w:tcW w:w="1701" w:type="dxa"/>
            <w:tcBorders>
              <w:top w:val="single" w:sz="4" w:space="0" w:color="000000"/>
              <w:left w:val="single" w:sz="4" w:space="0" w:color="000000"/>
              <w:bottom w:val="single" w:sz="4" w:space="0" w:color="000000"/>
            </w:tcBorders>
            <w:shd w:fill="auto" w:val="clear"/>
          </w:tcPr>
          <w:p>
            <w:pPr>
              <w:pStyle w:val="Normal"/>
              <w:spacing w:before="0" w:after="160"/>
              <w:jc w:val="both"/>
              <w:rPr/>
            </w:pPr>
            <w:r>
              <w:rPr/>
              <w:t>October 2025</w:t>
            </w:r>
          </w:p>
        </w:tc>
        <w:tc>
          <w:tcPr>
            <w:tcW w:w="1560" w:type="dxa"/>
            <w:tcBorders>
              <w:top w:val="single" w:sz="4" w:space="0" w:color="000000"/>
              <w:left w:val="single" w:sz="4" w:space="0" w:color="000000"/>
              <w:bottom w:val="single" w:sz="4" w:space="0" w:color="000000"/>
            </w:tcBorders>
            <w:shd w:fill="auto" w:val="clear"/>
          </w:tcPr>
          <w:p>
            <w:pPr>
              <w:pStyle w:val="Normal"/>
              <w:spacing w:before="0" w:after="160"/>
              <w:jc w:val="both"/>
              <w:rPr>
                <w:b/>
                <w:b/>
                <w:bCs/>
              </w:rPr>
            </w:pPr>
            <w:r>
              <w:rPr>
                <w:b/>
                <w:bCs/>
              </w:rPr>
              <w:t>LCL</w:t>
            </w:r>
          </w:p>
        </w:tc>
        <w:tc>
          <w:tcPr>
            <w:tcW w:w="44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pPr>
            <w:r>
              <w:rPr/>
              <w:t>Business Manager</w:t>
            </w:r>
          </w:p>
        </w:tc>
      </w:tr>
      <w:tr>
        <w:trPr/>
        <w:tc>
          <w:tcPr>
            <w:tcW w:w="1412" w:type="dxa"/>
            <w:tcBorders>
              <w:top w:val="single" w:sz="4" w:space="0" w:color="000000"/>
              <w:left w:val="single" w:sz="4" w:space="0" w:color="000000"/>
              <w:bottom w:val="single" w:sz="4" w:space="0" w:color="000000"/>
            </w:tcBorders>
            <w:shd w:fill="D9D9D9" w:val="clear"/>
          </w:tcPr>
          <w:p>
            <w:pPr>
              <w:pStyle w:val="Normal"/>
              <w:spacing w:before="0" w:after="160"/>
              <w:jc w:val="both"/>
              <w:rPr/>
            </w:pPr>
            <w:r>
              <w:rPr/>
              <w:t>Reviewed</w:t>
            </w:r>
          </w:p>
        </w:tc>
        <w:tc>
          <w:tcPr>
            <w:tcW w:w="1701" w:type="dxa"/>
            <w:tcBorders>
              <w:top w:val="single" w:sz="4" w:space="0" w:color="000000"/>
              <w:left w:val="single" w:sz="4" w:space="0" w:color="000000"/>
              <w:bottom w:val="single" w:sz="4" w:space="0" w:color="000000"/>
            </w:tcBorders>
            <w:shd w:fill="auto" w:val="clear"/>
          </w:tcPr>
          <w:p>
            <w:pPr>
              <w:pStyle w:val="Normal"/>
              <w:spacing w:before="0" w:after="160"/>
              <w:jc w:val="both"/>
              <w:rPr/>
            </w:pPr>
            <w:r>
              <w:rPr/>
              <w:t>October 2025</w:t>
            </w:r>
          </w:p>
        </w:tc>
        <w:tc>
          <w:tcPr>
            <w:tcW w:w="1560" w:type="dxa"/>
            <w:tcBorders>
              <w:top w:val="single" w:sz="4" w:space="0" w:color="000000"/>
              <w:left w:val="single" w:sz="4" w:space="0" w:color="000000"/>
              <w:bottom w:val="single" w:sz="4" w:space="0" w:color="000000"/>
            </w:tcBorders>
            <w:shd w:fill="auto" w:val="clear"/>
          </w:tcPr>
          <w:p>
            <w:pPr>
              <w:pStyle w:val="Normal"/>
              <w:spacing w:before="0" w:after="160"/>
              <w:jc w:val="both"/>
              <w:rPr/>
            </w:pPr>
            <w:r>
              <w:rPr/>
              <w:t>DSK</w:t>
            </w:r>
          </w:p>
        </w:tc>
        <w:tc>
          <w:tcPr>
            <w:tcW w:w="44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pPr>
            <w:r>
              <w:rPr/>
              <w:t>Deputy Headteacher</w:t>
            </w:r>
          </w:p>
        </w:tc>
      </w:tr>
      <w:tr>
        <w:trPr/>
        <w:tc>
          <w:tcPr>
            <w:tcW w:w="1412" w:type="dxa"/>
            <w:tcBorders>
              <w:top w:val="single" w:sz="4" w:space="0" w:color="000000"/>
              <w:left w:val="single" w:sz="4" w:space="0" w:color="000000"/>
              <w:bottom w:val="single" w:sz="4" w:space="0" w:color="000000"/>
            </w:tcBorders>
            <w:shd w:fill="D9D9D9" w:val="clear"/>
          </w:tcPr>
          <w:p>
            <w:pPr>
              <w:pStyle w:val="Normal"/>
              <w:spacing w:before="0" w:after="160"/>
              <w:jc w:val="both"/>
              <w:rPr/>
            </w:pPr>
            <w:r>
              <w:rPr/>
              <w:t>Reviewed</w:t>
            </w:r>
          </w:p>
        </w:tc>
        <w:tc>
          <w:tcPr>
            <w:tcW w:w="1701" w:type="dxa"/>
            <w:tcBorders>
              <w:top w:val="single" w:sz="4" w:space="0" w:color="000000"/>
              <w:left w:val="single" w:sz="4" w:space="0" w:color="000000"/>
              <w:bottom w:val="single" w:sz="4" w:space="0" w:color="000000"/>
            </w:tcBorders>
            <w:shd w:fill="auto" w:val="clear"/>
          </w:tcPr>
          <w:p>
            <w:pPr>
              <w:pStyle w:val="Normal"/>
              <w:spacing w:before="0" w:after="160"/>
              <w:jc w:val="both"/>
              <w:rPr/>
            </w:pPr>
            <w:r>
              <w:rPr/>
              <w:t>October 2025</w:t>
            </w:r>
          </w:p>
        </w:tc>
        <w:tc>
          <w:tcPr>
            <w:tcW w:w="1560" w:type="dxa"/>
            <w:tcBorders>
              <w:top w:val="single" w:sz="4" w:space="0" w:color="000000"/>
              <w:left w:val="single" w:sz="4" w:space="0" w:color="000000"/>
              <w:bottom w:val="single" w:sz="4" w:space="0" w:color="000000"/>
            </w:tcBorders>
            <w:shd w:fill="auto" w:val="clear"/>
          </w:tcPr>
          <w:p>
            <w:pPr>
              <w:pStyle w:val="Normal"/>
              <w:spacing w:before="0" w:after="160"/>
              <w:jc w:val="both"/>
              <w:rPr/>
            </w:pPr>
            <w:r>
              <w:rPr/>
              <w:t>SHE</w:t>
            </w:r>
          </w:p>
        </w:tc>
        <w:tc>
          <w:tcPr>
            <w:tcW w:w="44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pPr>
            <w:r>
              <w:rPr/>
              <w:t xml:space="preserve">Head of School </w:t>
            </w:r>
          </w:p>
        </w:tc>
      </w:tr>
      <w:tr>
        <w:trPr/>
        <w:tc>
          <w:tcPr>
            <w:tcW w:w="1412" w:type="dxa"/>
            <w:tcBorders>
              <w:top w:val="single" w:sz="4" w:space="0" w:color="000000"/>
              <w:left w:val="single" w:sz="4" w:space="0" w:color="000000"/>
              <w:bottom w:val="single" w:sz="4" w:space="0" w:color="000000"/>
            </w:tcBorders>
            <w:shd w:fill="D9D9D9" w:val="clear"/>
          </w:tcPr>
          <w:p>
            <w:pPr>
              <w:pStyle w:val="Normal"/>
              <w:spacing w:before="0" w:after="160"/>
              <w:jc w:val="both"/>
              <w:rPr/>
            </w:pPr>
            <w:r>
              <w:rPr/>
              <w:t>Reviewed</w:t>
            </w:r>
          </w:p>
        </w:tc>
        <w:tc>
          <w:tcPr>
            <w:tcW w:w="1701" w:type="dxa"/>
            <w:tcBorders>
              <w:top w:val="single" w:sz="4" w:space="0" w:color="000000"/>
              <w:left w:val="single" w:sz="4" w:space="0" w:color="000000"/>
              <w:bottom w:val="single" w:sz="4" w:space="0" w:color="000000"/>
            </w:tcBorders>
            <w:shd w:fill="auto" w:val="clear"/>
          </w:tcPr>
          <w:p>
            <w:pPr>
              <w:pStyle w:val="Normal"/>
              <w:spacing w:before="0" w:after="160"/>
              <w:jc w:val="both"/>
              <w:rPr/>
            </w:pPr>
            <w:r>
              <w:rPr/>
              <w:t>October 2025</w:t>
            </w:r>
          </w:p>
        </w:tc>
        <w:tc>
          <w:tcPr>
            <w:tcW w:w="1560" w:type="dxa"/>
            <w:tcBorders>
              <w:top w:val="single" w:sz="4" w:space="0" w:color="000000"/>
              <w:left w:val="single" w:sz="4" w:space="0" w:color="000000"/>
              <w:bottom w:val="single" w:sz="4" w:space="0" w:color="000000"/>
            </w:tcBorders>
            <w:shd w:fill="auto" w:val="clear"/>
          </w:tcPr>
          <w:p>
            <w:pPr>
              <w:pStyle w:val="Normal"/>
              <w:spacing w:before="0" w:after="160"/>
              <w:jc w:val="both"/>
              <w:rPr/>
            </w:pPr>
            <w:r>
              <w:rPr/>
              <w:t>RSW</w:t>
            </w:r>
          </w:p>
        </w:tc>
        <w:tc>
          <w:tcPr>
            <w:tcW w:w="44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pPr>
            <w:r>
              <w:rPr/>
              <w:t>HR &amp; Governance Manager</w:t>
            </w:r>
          </w:p>
        </w:tc>
      </w:tr>
    </w:tbl>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p>
      <w:pPr>
        <w:pStyle w:val="Normal"/>
        <w:rPr>
          <w:rFonts w:cs="Calibri"/>
        </w:rPr>
      </w:pPr>
      <w:r>
        <w:rPr>
          <w:rFonts w:cs="Calibri"/>
        </w:rPr>
      </w:r>
    </w:p>
    <w:tbl>
      <w:tblPr>
        <w:tblW w:w="10357" w:type="dxa"/>
        <w:jc w:val="left"/>
        <w:tblInd w:w="-577" w:type="dxa"/>
        <w:tblCellMar>
          <w:top w:w="0" w:type="dxa"/>
          <w:left w:w="108" w:type="dxa"/>
          <w:bottom w:w="0" w:type="dxa"/>
          <w:right w:w="108" w:type="dxa"/>
        </w:tblCellMar>
      </w:tblPr>
      <w:tblGrid>
        <w:gridCol w:w="6803"/>
        <w:gridCol w:w="1134"/>
        <w:gridCol w:w="1135"/>
        <w:gridCol w:w="1285"/>
      </w:tblGrid>
      <w:tr>
        <w:trPr/>
        <w:tc>
          <w:tcPr>
            <w:tcW w:w="10357"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jc w:val="center"/>
              <w:rPr>
                <w:b/>
                <w:b/>
                <w:bCs/>
                <w:sz w:val="28"/>
                <w:szCs w:val="28"/>
              </w:rPr>
            </w:pPr>
            <w:r>
              <w:rPr>
                <w:b/>
                <w:bCs/>
                <w:sz w:val="28"/>
                <w:szCs w:val="28"/>
              </w:rPr>
              <w:t>Person Specification</w:t>
            </w:r>
          </w:p>
          <w:p>
            <w:pPr>
              <w:pStyle w:val="Normal"/>
              <w:spacing w:lineRule="auto" w:line="240" w:before="0" w:after="0"/>
              <w:jc w:val="center"/>
              <w:rPr>
                <w:b/>
                <w:b/>
                <w:bCs/>
                <w:sz w:val="28"/>
                <w:szCs w:val="28"/>
              </w:rPr>
            </w:pPr>
            <w:r>
              <w:rPr>
                <w:b/>
                <w:bCs/>
                <w:sz w:val="28"/>
                <w:szCs w:val="28"/>
              </w:rPr>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bCs/>
              </w:rPr>
            </w:pPr>
            <w:r>
              <w:rPr>
                <w:b/>
                <w:bCs/>
              </w:rPr>
              <w:t>Selection criteria</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bCs/>
              </w:rPr>
            </w:pPr>
            <w:r>
              <w:rPr>
                <w:b/>
                <w:bCs/>
              </w:rPr>
              <w:t>Essential</w:t>
            </w:r>
          </w:p>
        </w:tc>
        <w:tc>
          <w:tcPr>
            <w:tcW w:w="1135"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bCs/>
              </w:rPr>
            </w:pPr>
            <w:r>
              <w:rPr>
                <w:b/>
                <w:bCs/>
              </w:rPr>
              <w:t>Desirable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How </w:t>
            </w:r>
          </w:p>
          <w:p>
            <w:pPr>
              <w:pStyle w:val="Normal"/>
              <w:spacing w:lineRule="auto" w:line="240" w:before="0" w:after="0"/>
              <w:rPr>
                <w:b/>
                <w:b/>
                <w:bCs/>
              </w:rPr>
            </w:pPr>
            <w:r>
              <w:rPr>
                <w:b/>
                <w:bCs/>
              </w:rPr>
              <w:t>Assessed</w:t>
            </w:r>
          </w:p>
        </w:tc>
      </w:tr>
      <w:tr>
        <w:trPr/>
        <w:tc>
          <w:tcPr>
            <w:tcW w:w="10357"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b/>
                <w:b/>
                <w:bCs/>
              </w:rPr>
            </w:pPr>
            <w:r>
              <w:rPr>
                <w:b/>
                <w:bCs/>
              </w:rPr>
              <w:t>Education &amp; Qualifications</w:t>
            </w:r>
          </w:p>
          <w:p>
            <w:pPr>
              <w:pStyle w:val="Normal"/>
              <w:spacing w:lineRule="auto" w:line="240" w:before="0" w:after="0"/>
              <w:rPr/>
            </w:pPr>
            <w:r>
              <w:rPr/>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5 GCSEs at Grade C/4 or above, including Maths and English or equivalent</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A/D</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4"/>
                <w:szCs w:val="24"/>
              </w:rPr>
            </w:pPr>
            <w:r>
              <w:rPr>
                <w:rFonts w:eastAsia="Times New Roman" w:cs="Calibri"/>
                <w:sz w:val="24"/>
                <w:szCs w:val="24"/>
              </w:rPr>
              <w:t>Relevant Further Education Qualifications relating to working with children</w:t>
            </w:r>
          </w:p>
        </w:tc>
        <w:tc>
          <w:tcPr>
            <w:tcW w:w="113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pPr>
            <w:r>
              <w:rPr/>
            </w:r>
          </w:p>
        </w:tc>
        <w:tc>
          <w:tcPr>
            <w:tcW w:w="113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A/D</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4"/>
                <w:szCs w:val="24"/>
              </w:rPr>
            </w:pPr>
            <w:r>
              <w:rPr>
                <w:rFonts w:eastAsia="Times New Roman" w:cs="Calibri"/>
                <w:sz w:val="24"/>
                <w:szCs w:val="24"/>
              </w:rPr>
              <w:t xml:space="preserve">A Level or equivalent standard qualifications. </w:t>
            </w:r>
          </w:p>
        </w:tc>
        <w:tc>
          <w:tcPr>
            <w:tcW w:w="113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pPr>
            <w:r>
              <w:rPr/>
            </w:r>
          </w:p>
        </w:tc>
        <w:tc>
          <w:tcPr>
            <w:tcW w:w="113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A/D</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4"/>
                <w:szCs w:val="24"/>
              </w:rPr>
            </w:pPr>
            <w:r>
              <w:rPr>
                <w:rFonts w:eastAsia="Times New Roman" w:cs="Calibri"/>
                <w:sz w:val="24"/>
                <w:szCs w:val="24"/>
              </w:rPr>
              <w:t>Graduate status or evidence of higher education.</w:t>
            </w:r>
          </w:p>
        </w:tc>
        <w:tc>
          <w:tcPr>
            <w:tcW w:w="113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pPr>
            <w:r>
              <w:rPr/>
            </w:r>
          </w:p>
        </w:tc>
        <w:tc>
          <w:tcPr>
            <w:tcW w:w="113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A/D</w:t>
            </w:r>
          </w:p>
        </w:tc>
      </w:tr>
      <w:tr>
        <w:trPr/>
        <w:tc>
          <w:tcPr>
            <w:tcW w:w="10357"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b/>
                <w:b/>
                <w:bCs/>
              </w:rPr>
            </w:pPr>
            <w:r>
              <w:rPr>
                <w:b/>
                <w:bCs/>
              </w:rPr>
              <w:t>Experience</w:t>
            </w:r>
          </w:p>
          <w:p>
            <w:pPr>
              <w:pStyle w:val="Normal"/>
              <w:spacing w:lineRule="auto" w:line="240" w:before="0" w:after="0"/>
              <w:rPr/>
            </w:pPr>
            <w:r>
              <w:rPr/>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4"/>
                <w:szCs w:val="24"/>
              </w:rPr>
            </w:pPr>
            <w:r>
              <w:rPr>
                <w:rFonts w:eastAsia="Times New Roman" w:cs="Calibri"/>
                <w:sz w:val="24"/>
                <w:szCs w:val="24"/>
              </w:rPr>
              <w:t>Experience of working with and supervising children/young people within an educational setting</w:t>
            </w:r>
          </w:p>
        </w:tc>
        <w:tc>
          <w:tcPr>
            <w:tcW w:w="113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pPr>
            <w:r>
              <w:rPr/>
            </w:r>
          </w:p>
        </w:tc>
        <w:tc>
          <w:tcPr>
            <w:tcW w:w="113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4"/>
                <w:szCs w:val="24"/>
              </w:rPr>
            </w:pPr>
            <w:r>
              <w:rPr>
                <w:rFonts w:eastAsia="Times New Roman" w:cs="Calibri"/>
                <w:sz w:val="24"/>
                <w:szCs w:val="24"/>
              </w:rPr>
              <w:t xml:space="preserve">Experience of interacting with and working with children and/or young people </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4"/>
                <w:szCs w:val="24"/>
              </w:rPr>
            </w:pPr>
            <w:r>
              <w:rPr>
                <w:rFonts w:eastAsia="Times New Roman" w:cs="Calibri"/>
                <w:sz w:val="24"/>
                <w:szCs w:val="24"/>
              </w:rPr>
              <w:t>Experience of engaging with groups of people and public speaking</w:t>
            </w:r>
          </w:p>
          <w:p>
            <w:pPr>
              <w:pStyle w:val="Normal"/>
              <w:tabs>
                <w:tab w:val="clear" w:pos="720"/>
                <w:tab w:val="left" w:pos="1005" w:leader="none"/>
              </w:tabs>
              <w:spacing w:lineRule="auto" w:line="240" w:before="0" w:after="0"/>
              <w:rPr>
                <w:rFonts w:eastAsia="Times New Roman" w:cs="Calibri"/>
                <w:sz w:val="24"/>
                <w:szCs w:val="24"/>
              </w:rPr>
            </w:pPr>
            <w:r>
              <w:rPr>
                <w:rFonts w:eastAsia="Times New Roman" w:cs="Calibri"/>
                <w:sz w:val="24"/>
                <w:szCs w:val="24"/>
              </w:rPr>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color w:val="000000"/>
              </w:rPr>
            </w:pPr>
            <w:r>
              <w:rPr>
                <w:rFonts w:cs="Calibri"/>
                <w:color w:val="000000"/>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4"/>
                <w:szCs w:val="24"/>
              </w:rPr>
            </w:pPr>
            <w:r>
              <w:rPr>
                <w:rFonts w:eastAsia="Times New Roman" w:cs="Calibri"/>
                <w:sz w:val="24"/>
                <w:szCs w:val="24"/>
              </w:rPr>
              <w:t>Experience of effectively using ICT and other technology such as video recorders and resolving straightforward problems in their operation</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I/R</w:t>
            </w:r>
          </w:p>
        </w:tc>
      </w:tr>
      <w:tr>
        <w:trPr/>
        <w:tc>
          <w:tcPr>
            <w:tcW w:w="10357"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b/>
                <w:b/>
                <w:bCs/>
              </w:rPr>
            </w:pPr>
            <w:r>
              <w:rPr>
                <w:b/>
                <w:bCs/>
              </w:rPr>
              <w:t>Skills &amp; Abilities</w:t>
            </w:r>
          </w:p>
          <w:p>
            <w:pPr>
              <w:pStyle w:val="Normal"/>
              <w:spacing w:lineRule="auto" w:line="240" w:before="0" w:after="0"/>
              <w:rPr/>
            </w:pPr>
            <w:r>
              <w:rPr/>
            </w:r>
          </w:p>
        </w:tc>
      </w:tr>
      <w:tr>
        <w:trPr/>
        <w:tc>
          <w:tcPr>
            <w:tcW w:w="6803" w:type="dxa"/>
            <w:tcBorders>
              <w:top w:val="single" w:sz="4" w:space="0" w:color="000000"/>
              <w:left w:val="single" w:sz="4" w:space="0" w:color="000000"/>
              <w:bottom w:val="single" w:sz="4" w:space="0" w:color="000000"/>
            </w:tcBorders>
            <w:shd w:fill="auto" w:val="clear"/>
          </w:tcPr>
          <w:p>
            <w:pPr>
              <w:pStyle w:val="Normal"/>
              <w:tabs>
                <w:tab w:val="clear" w:pos="720"/>
                <w:tab w:val="right" w:pos="3168" w:leader="none"/>
                <w:tab w:val="left" w:pos="3744" w:leader="none"/>
                <w:tab w:val="right" w:pos="6912" w:leader="none"/>
                <w:tab w:val="left" w:pos="7488" w:leader="none"/>
              </w:tabs>
              <w:spacing w:lineRule="auto" w:line="240" w:before="0" w:after="0"/>
              <w:rPr>
                <w:rFonts w:eastAsia="Times New Roman" w:cs="Calibri"/>
                <w:sz w:val="24"/>
                <w:szCs w:val="24"/>
              </w:rPr>
            </w:pPr>
            <w:r>
              <w:rPr>
                <w:rFonts w:eastAsia="Times New Roman" w:cs="Calibri"/>
                <w:sz w:val="24"/>
                <w:szCs w:val="24"/>
              </w:rPr>
              <w:t>Interpersonal skills to build and maintain effective relationships with pupils and colleagues</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A/I/R</w:t>
            </w:r>
          </w:p>
        </w:tc>
      </w:tr>
      <w:tr>
        <w:trPr/>
        <w:tc>
          <w:tcPr>
            <w:tcW w:w="6803" w:type="dxa"/>
            <w:tcBorders>
              <w:top w:val="single" w:sz="4" w:space="0" w:color="000000"/>
              <w:left w:val="single" w:sz="4" w:space="0" w:color="000000"/>
              <w:bottom w:val="single" w:sz="4" w:space="0" w:color="000000"/>
            </w:tcBorders>
            <w:shd w:fill="auto" w:val="clear"/>
          </w:tcPr>
          <w:p>
            <w:pPr>
              <w:pStyle w:val="Normal"/>
              <w:tabs>
                <w:tab w:val="clear" w:pos="720"/>
                <w:tab w:val="right" w:pos="3168" w:leader="none"/>
                <w:tab w:val="left" w:pos="3744" w:leader="none"/>
                <w:tab w:val="right" w:pos="6912" w:leader="none"/>
                <w:tab w:val="left" w:pos="7488" w:leader="none"/>
              </w:tabs>
              <w:spacing w:lineRule="auto" w:line="240" w:before="0" w:after="0"/>
              <w:rPr>
                <w:rFonts w:eastAsia="Times New Roman" w:cs="Calibri"/>
                <w:sz w:val="24"/>
                <w:szCs w:val="24"/>
              </w:rPr>
            </w:pPr>
            <w:r>
              <w:rPr>
                <w:rFonts w:eastAsia="Times New Roman" w:cs="Calibri"/>
                <w:sz w:val="24"/>
                <w:szCs w:val="24"/>
              </w:rPr>
              <w:t>Communication skills to motivate and impart information to pupils considering their individual learning styles and their cognitive ability</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tabs>
                <w:tab w:val="clear" w:pos="720"/>
                <w:tab w:val="right" w:pos="3168" w:leader="none"/>
                <w:tab w:val="left" w:pos="3744" w:leader="none"/>
                <w:tab w:val="right" w:pos="6912" w:leader="none"/>
                <w:tab w:val="left" w:pos="7488" w:leader="none"/>
              </w:tabs>
              <w:spacing w:lineRule="auto" w:line="240" w:before="0" w:after="0"/>
              <w:rPr/>
            </w:pPr>
            <w:r>
              <w:rPr>
                <w:rFonts w:cs="Calibri"/>
              </w:rPr>
              <w:t>Creative skills to adapt learning</w:t>
            </w:r>
            <w:r>
              <w:rPr>
                <w:rFonts w:eastAsia="Times New Roman" w:cs="Calibri"/>
                <w:sz w:val="24"/>
                <w:szCs w:val="24"/>
              </w:rPr>
              <w:t xml:space="preserve"> activities relating to the National Curriculum and other learning objectives</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Organisational skills to work under pressure to prepare for activities using own initiative to meet potentially conflicting deadlines</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tabs>
                <w:tab w:val="clear" w:pos="720"/>
                <w:tab w:val="right" w:pos="3168" w:leader="none"/>
                <w:tab w:val="left" w:pos="3744" w:leader="none"/>
                <w:tab w:val="right" w:pos="6912" w:leader="none"/>
                <w:tab w:val="left" w:pos="7488" w:leader="none"/>
              </w:tabs>
              <w:spacing w:lineRule="auto" w:line="240" w:before="0" w:after="0"/>
              <w:rPr>
                <w:rFonts w:cs="Calibri"/>
              </w:rPr>
            </w:pPr>
            <w:r>
              <w:rPr>
                <w:rFonts w:cs="Calibri"/>
              </w:rPr>
              <w:t>Team-work skills to work collaborative with colleagues, understanding classroom roles and responsibilities and your own position within these</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tabs>
                <w:tab w:val="clear" w:pos="720"/>
                <w:tab w:val="right" w:pos="3168" w:leader="none"/>
                <w:tab w:val="left" w:pos="3744" w:leader="none"/>
                <w:tab w:val="right" w:pos="6912" w:leader="none"/>
                <w:tab w:val="left" w:pos="7488" w:leader="none"/>
              </w:tabs>
              <w:spacing w:lineRule="auto" w:line="240" w:before="0" w:after="0"/>
              <w:rPr>
                <w:rFonts w:eastAsia="Times New Roman" w:cs="Calibri"/>
                <w:sz w:val="24"/>
                <w:szCs w:val="24"/>
              </w:rPr>
            </w:pPr>
            <w:r>
              <w:rPr>
                <w:rFonts w:eastAsia="Times New Roman" w:cs="Calibri"/>
                <w:sz w:val="24"/>
                <w:szCs w:val="24"/>
              </w:rPr>
              <w:t>To promote a positive ethos and a good role model</w:t>
            </w:r>
          </w:p>
          <w:p>
            <w:pPr>
              <w:pStyle w:val="Normal"/>
              <w:tabs>
                <w:tab w:val="clear" w:pos="720"/>
                <w:tab w:val="right" w:pos="3168" w:leader="none"/>
                <w:tab w:val="left" w:pos="3744" w:leader="none"/>
                <w:tab w:val="right" w:pos="6912" w:leader="none"/>
                <w:tab w:val="left" w:pos="7488" w:leader="none"/>
              </w:tabs>
              <w:spacing w:lineRule="auto" w:line="240" w:before="0" w:after="0"/>
              <w:rPr/>
            </w:pPr>
            <w:r>
              <w:rPr/>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color w:val="000000"/>
              </w:rPr>
            </w:pPr>
            <w:r>
              <w:rPr>
                <w:rFonts w:cs="Calibri"/>
                <w:color w:val="000000"/>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10357"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b/>
                <w:b/>
                <w:bCs/>
              </w:rPr>
            </w:pPr>
            <w:r>
              <w:rPr>
                <w:b/>
                <w:bCs/>
              </w:rPr>
              <w:t>Knowledge</w:t>
            </w:r>
          </w:p>
          <w:p>
            <w:pPr>
              <w:pStyle w:val="Normal"/>
              <w:spacing w:lineRule="auto" w:line="240" w:before="0" w:after="0"/>
              <w:rPr/>
            </w:pPr>
            <w:r>
              <w:rPr/>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Knowledge of a Community language, e.g., British Sign Language, Urdu or Polish</w:t>
            </w:r>
          </w:p>
        </w:tc>
        <w:tc>
          <w:tcPr>
            <w:tcW w:w="113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pPr>
            <w:r>
              <w:rPr/>
            </w:r>
          </w:p>
        </w:tc>
        <w:tc>
          <w:tcPr>
            <w:tcW w:w="113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4"/>
                <w:szCs w:val="24"/>
              </w:rPr>
            </w:pPr>
            <w:r>
              <w:rPr>
                <w:rFonts w:eastAsia="Times New Roman" w:cs="Calibri"/>
                <w:sz w:val="24"/>
                <w:szCs w:val="24"/>
              </w:rPr>
              <w:t>Understanding of the National Curriculum at relevant to the key stages taught at the School</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Calibri"/>
                <w:color w:val="000000"/>
              </w:rPr>
            </w:pPr>
            <w:r>
              <w:rPr>
                <w:rFonts w:cs="Calibri"/>
                <w:color w:val="000000"/>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4"/>
                <w:szCs w:val="24"/>
              </w:rPr>
            </w:pPr>
            <w:r>
              <w:rPr>
                <w:rFonts w:eastAsia="Times New Roman" w:cs="Calibri"/>
                <w:sz w:val="24"/>
                <w:szCs w:val="24"/>
              </w:rPr>
              <w:t>Knowledge and understanding of the barriers to learning faced by children and young people</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Calibri"/>
                <w:color w:val="000000"/>
              </w:rPr>
            </w:pPr>
            <w:r>
              <w:rPr>
                <w:rFonts w:cs="Calibri"/>
                <w:color w:val="000000"/>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4"/>
                <w:szCs w:val="24"/>
              </w:rPr>
            </w:pPr>
            <w:r>
              <w:rPr>
                <w:rFonts w:eastAsia="Times New Roman" w:cs="Calibri"/>
                <w:sz w:val="24"/>
                <w:szCs w:val="24"/>
              </w:rPr>
              <w:t>Understanding of the principles of child development and learning processes</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Calibri"/>
                <w:color w:val="000000"/>
              </w:rPr>
            </w:pPr>
            <w:r>
              <w:rPr>
                <w:rFonts w:cs="Calibri"/>
                <w:color w:val="000000"/>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4"/>
                <w:szCs w:val="24"/>
              </w:rPr>
            </w:pPr>
            <w:r>
              <w:rPr>
                <w:rFonts w:eastAsia="Times New Roman" w:cs="Calibri"/>
                <w:sz w:val="24"/>
                <w:szCs w:val="24"/>
              </w:rPr>
              <w:t>Understanding of equal opportunities and inclusion and how is applies in a school setting</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Calibri"/>
                <w:color w:val="000000"/>
              </w:rPr>
            </w:pPr>
            <w:r>
              <w:rPr>
                <w:rFonts w:cs="Calibri"/>
                <w:color w:val="000000"/>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Calibri"/>
                <w:sz w:val="24"/>
                <w:szCs w:val="24"/>
                <w:lang w:val="en-US"/>
              </w:rPr>
            </w:pPr>
            <w:r>
              <w:rPr>
                <w:rFonts w:eastAsia="Times New Roman" w:cs="Calibri"/>
                <w:sz w:val="24"/>
                <w:szCs w:val="24"/>
                <w:lang w:val="en-US"/>
              </w:rPr>
              <w:t>Understanding of how safeguarding and confidentiality are important when working with children and young people</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Calibri"/>
                <w:color w:val="000000"/>
              </w:rPr>
            </w:pPr>
            <w:r>
              <w:rPr>
                <w:rFonts w:cs="Calibri"/>
                <w:color w:val="000000"/>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10357"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b/>
                <w:b/>
                <w:bCs/>
              </w:rPr>
            </w:pPr>
            <w:r>
              <w:rPr>
                <w:b/>
                <w:bCs/>
              </w:rPr>
              <w:t>Work Circumstances</w:t>
            </w:r>
          </w:p>
          <w:p>
            <w:pPr>
              <w:pStyle w:val="Normal"/>
              <w:spacing w:lineRule="auto" w:line="240" w:before="0" w:after="0"/>
              <w:rPr>
                <w:b/>
                <w:b/>
                <w:bCs/>
              </w:rPr>
            </w:pPr>
            <w:r>
              <w:rPr>
                <w:b/>
                <w:bCs/>
              </w:rPr>
            </w:r>
          </w:p>
        </w:tc>
      </w:tr>
      <w:tr>
        <w:trPr/>
        <w:tc>
          <w:tcPr>
            <w:tcW w:w="6803" w:type="dxa"/>
            <w:tcBorders>
              <w:top w:val="single" w:sz="4" w:space="0" w:color="000000"/>
              <w:left w:val="single" w:sz="4" w:space="0" w:color="000000"/>
              <w:bottom w:val="single" w:sz="4" w:space="0" w:color="000000"/>
            </w:tcBorders>
            <w:shd w:fill="auto" w:val="clear"/>
          </w:tcPr>
          <w:p>
            <w:pPr>
              <w:pStyle w:val="TextBody"/>
              <w:spacing w:lineRule="auto" w:line="240" w:before="0" w:after="0"/>
              <w:rPr>
                <w:rFonts w:ascii="Calibri" w:hAnsi="Calibri" w:cs="Calibri"/>
              </w:rPr>
            </w:pPr>
            <w:r>
              <w:rPr>
                <w:rFonts w:cs="Calibri" w:ascii="Calibri" w:hAnsi="Calibri"/>
              </w:rPr>
              <w:t xml:space="preserve">Able to work flexibly according to the needs of the school </w:t>
            </w:r>
          </w:p>
          <w:p>
            <w:pPr>
              <w:pStyle w:val="TextBody"/>
              <w:spacing w:lineRule="auto" w:line="240" w:before="0" w:after="0"/>
              <w:rPr>
                <w:rFonts w:ascii="Calibri" w:hAnsi="Calibri" w:cs="Calibri"/>
              </w:rPr>
            </w:pPr>
            <w:r>
              <w:rPr>
                <w:rFonts w:cs="Calibri" w:ascii="Calibri" w:hAnsi="Calibri"/>
              </w:rPr>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I</w:t>
            </w:r>
            <w:bookmarkStart w:id="2" w:name="_Hlk125108856"/>
            <w:bookmarkEnd w:id="2"/>
          </w:p>
        </w:tc>
      </w:tr>
    </w:tbl>
    <w:p>
      <w:pPr>
        <w:pStyle w:val="Normal"/>
        <w:rPr/>
      </w:pPr>
      <w:r>
        <w:rPr/>
      </w:r>
    </w:p>
    <w:p>
      <w:pPr>
        <w:pStyle w:val="Footer"/>
        <w:rPr>
          <w:rFonts w:cs="Calibri"/>
        </w:rPr>
      </w:pPr>
      <w:r>
        <w:rPr>
          <w:rFonts w:cs="Calibri"/>
        </w:rPr>
        <w:t xml:space="preserve">Key:     I = Interview      R = References </w:t>
        <w:tab/>
        <w:t xml:space="preserve">    A = Application     D = Documentation    T = Test</w:t>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Palatino">
    <w:charset w:val="00"/>
    <w:family w:val="roman"/>
    <w:pitch w:val="variable"/>
  </w:font>
  <w:font w:name="Liberation Sans">
    <w:altName w:val="Arial"/>
    <w:charset w:val="00"/>
    <w:family w:val="swiss"/>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5</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438150" cy="4286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35" t="-34" r="-35" b="-34"/>
                  <a:stretch>
                    <a:fillRect/>
                  </a:stretch>
                </pic:blipFill>
                <pic:spPr bwMode="auto">
                  <a:xfrm>
                    <a:off x="0" y="0"/>
                    <a:ext cx="438150" cy="4286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Arial" w:hAnsi="Arial" w:eastAsia="Times New Roman" w:cs="Arial"/>
      <w:b/>
      <w:bCs/>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eastAsia="Times New Roman" w:cs="Times New Roman"/>
      <w:sz w:val="24"/>
      <w:szCs w:val="20"/>
      <w:lang w:val="en-US" w:eastAsia="en-GB"/>
    </w:rPr>
  </w:style>
  <w:style w:type="character" w:styleId="HeaderChar">
    <w:name w:val="Header Char"/>
    <w:basedOn w:val="DefaultParagraphFont"/>
    <w:qFormat/>
    <w:rPr/>
  </w:style>
  <w:style w:type="character" w:styleId="FooterChar">
    <w:name w:val="Footer Char"/>
    <w:basedOn w:val="DefaultParagraphFont"/>
    <w:qFormat/>
    <w:rPr/>
  </w:style>
  <w:style w:type="character" w:styleId="EndnoteTextChar">
    <w:name w:val="Endnote Text Char"/>
    <w:basedOn w:val="DefaultParagraphFont"/>
    <w:qFormat/>
    <w:rPr>
      <w:rFonts w:ascii="Palatino" w:hAnsi="Palatino" w:eastAsia="Times New Roman" w:cs="Times New Roman"/>
      <w:sz w:val="24"/>
      <w:szCs w:val="20"/>
    </w:rPr>
  </w:style>
  <w:style w:type="character" w:styleId="Heading1Char">
    <w:name w:val="Heading 1 Char"/>
    <w:basedOn w:val="DefaultParagraphFont"/>
    <w:qFormat/>
    <w:rPr>
      <w:rFonts w:ascii="Arial" w:hAnsi="Arial" w:eastAsia="Times New Roman" w:cs="Arial"/>
      <w:b/>
      <w:bCs/>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overflowPunct w:val="true"/>
      <w:spacing w:lineRule="auto" w:line="240" w:before="0" w:after="0"/>
      <w:textAlignment w:val="baseline"/>
    </w:pPr>
    <w:rPr>
      <w:rFonts w:ascii="Times New Roman" w:hAnsi="Times New Roman" w:eastAsia="Times New Roman" w:cs="Times New Roman"/>
      <w:sz w:val="24"/>
      <w:szCs w:val="20"/>
      <w:lang w:val="en-US"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Endnote">
    <w:name w:val="Endnote Text"/>
    <w:basedOn w:val="Normal"/>
    <w:pPr>
      <w:overflowPunct w:val="true"/>
      <w:spacing w:lineRule="auto" w:line="240" w:before="0" w:after="0"/>
      <w:textAlignment w:val="baseline"/>
    </w:pPr>
    <w:rPr>
      <w:rFonts w:ascii="Palatino" w:hAnsi="Palatino" w:eastAsia="Times New Roman" w:cs="Times New Roman"/>
      <w:sz w:val="24"/>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12</TotalTime>
  <Application>LibreOffice/6.3.4.2$Windows_X86_64 LibreOffice_project/60da17e045e08f1793c57c00ba83cdfce946d0aa</Application>
  <Company>Crompton House C of E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2025-10-10T07:00:00Z</dcterms:created>
  <dc:creator>J.Bailey</dc:creator>
  <dc:description/>
  <dc:language>en-US</dc:language>
  <cp:lastModifiedBy>D.Slack</cp:lastModifiedBy>
  <cp:lastPrinted>1995-11-21T17:41:00Z</cp:lastPrinted>
  <dcterms:modified xsi:type="dcterms:W3CDTF">2025-10-10T11:15:00Z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Crompton House C of E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