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cs="Arial"/>
          <w:sz w:val="22"/>
          <w:szCs w:val="22"/>
        </w:rPr>
      </w:pPr>
      <w:r>
        <w:rPr>
          <w:rFonts w:cs="Arial"/>
          <w:sz w:val="22"/>
          <w:szCs w:val="22"/>
        </w:rPr>
        <mc:AlternateContent>
          <mc:Choice Requires="wps">
            <w:drawing>
              <wp:anchor behindDoc="0" distT="0" distB="0" distL="114935" distR="114935" simplePos="0" locked="0" layoutInCell="1" allowOverlap="1" relativeHeight="2">
                <wp:simplePos x="0" y="0"/>
                <wp:positionH relativeFrom="column">
                  <wp:posOffset>5029200</wp:posOffset>
                </wp:positionH>
                <wp:positionV relativeFrom="paragraph">
                  <wp:posOffset>-114300</wp:posOffset>
                </wp:positionV>
                <wp:extent cx="1147445" cy="1188085"/>
                <wp:effectExtent l="0" t="0" r="0" b="0"/>
                <wp:wrapNone/>
                <wp:docPr id="1" name="Text Box 2"/>
                <a:graphic xmlns:a="http://schemas.openxmlformats.org/drawingml/2006/main">
                  <a:graphicData uri="http://schemas.microsoft.com/office/word/2010/wordprocessingShape">
                    <wps:wsp>
                      <wps:cNvSpPr/>
                      <wps:spPr>
                        <a:xfrm>
                          <a:off x="0" y="0"/>
                          <a:ext cx="11469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396pt;margin-top:-9pt;width:90.25pt;height:93.45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4">
                <wp:simplePos x="0" y="0"/>
                <wp:positionH relativeFrom="column">
                  <wp:posOffset>5029200</wp:posOffset>
                </wp:positionH>
                <wp:positionV relativeFrom="paragraph">
                  <wp:posOffset>-114300</wp:posOffset>
                </wp:positionV>
                <wp:extent cx="1146810" cy="1187450"/>
                <wp:effectExtent l="0" t="0" r="0" b="0"/>
                <wp:wrapNone/>
                <wp:docPr id="2" name="Frame1"/>
                <a:graphic xmlns:a="http://schemas.openxmlformats.org/drawingml/2006/main">
                  <a:graphicData uri="http://schemas.microsoft.com/office/word/2010/wordprocessingShape">
                    <wps:wsp>
                      <wps:cNvSpPr txBox="1"/>
                      <wps:spPr>
                        <a:xfrm>
                          <a:off x="0" y="0"/>
                          <a:ext cx="1146810" cy="1187450"/>
                        </a:xfrm>
                        <a:prstGeom prst="rect"/>
                        <a:solidFill>
                          <a:srgbClr val="FFFFFF"/>
                        </a:solidFill>
                      </wps:spPr>
                      <wps:txbx>
                        <w:txbxContent>
                          <w:p>
                            <w:pPr>
                              <w:pStyle w:val="FrameContents"/>
                              <w:rPr/>
                            </w:pPr>
                            <w:r>
                              <w:rPr/>
                              <w:drawing>
                                <wp:inline distT="0" distB="0" distL="0" distR="0">
                                  <wp:extent cx="965200" cy="1097915"/>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40" t="-35" r="-40" b="-35"/>
                                          <a:stretch>
                                            <a:fillRect/>
                                          </a:stretch>
                                        </pic:blipFill>
                                        <pic:spPr bwMode="auto">
                                          <a:xfrm>
                                            <a:off x="0" y="0"/>
                                            <a:ext cx="965200" cy="109791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3pt;height:93.5pt;mso-wrap-distance-left:0pt;mso-wrap-distance-right:0pt;mso-wrap-distance-top:5.7pt;mso-wrap-distance-bottom:5.7pt;margin-top:-9pt;mso-position-vertical-relative:text;margin-left:396pt;mso-position-horizontal-relative:text">
                <v:textbox inset="0.100694444444444in,0.0506944444444444in,0.100694444444444in,0.0506944444444444in">
                  <w:txbxContent>
                    <w:p>
                      <w:pPr>
                        <w:pStyle w:val="FrameContents"/>
                        <w:rPr/>
                      </w:pPr>
                      <w:r>
                        <w:rPr/>
                        <w:drawing>
                          <wp:inline distT="0" distB="0" distL="0" distR="0">
                            <wp:extent cx="965200" cy="1097915"/>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2"/>
                                    <a:srcRect l="-40" t="-35" r="-40" b="-35"/>
                                    <a:stretch>
                                      <a:fillRect/>
                                    </a:stretch>
                                  </pic:blipFill>
                                  <pic:spPr bwMode="auto">
                                    <a:xfrm>
                                      <a:off x="0" y="0"/>
                                      <a:ext cx="965200" cy="1097915"/>
                                    </a:xfrm>
                                    <a:prstGeom prst="rect">
                                      <a:avLst/>
                                    </a:prstGeom>
                                  </pic:spPr>
                                </pic:pic>
                              </a:graphicData>
                            </a:graphic>
                          </wp:inline>
                        </w:drawing>
                      </w:r>
                    </w:p>
                  </w:txbxContent>
                </v:textbox>
              </v:rect>
            </w:pict>
          </mc:Fallback>
        </mc:AlternateContent>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color w:val="FFFFFF"/>
                <w:sz w:val="22"/>
                <w:szCs w:val="22"/>
              </w:rPr>
            </w:pPr>
            <w:r>
              <w:rPr>
                <w:rFonts w:cs="Arial"/>
                <w:b/>
                <w:color w:val="FFFFFF"/>
                <w:sz w:val="22"/>
                <w:szCs w:val="22"/>
              </w:rPr>
              <w:t xml:space="preserve">Job Title: </w:t>
            </w:r>
          </w:p>
          <w:p>
            <w:pPr>
              <w:pStyle w:val="Normal"/>
              <w:rPr>
                <w:rFonts w:cs="Arial"/>
                <w:color w:val="FFFFFF"/>
                <w:sz w:val="22"/>
                <w:szCs w:val="22"/>
              </w:rPr>
            </w:pPr>
            <w:r>
              <w:rPr>
                <w:rFonts w:cs="Arial"/>
                <w:color w:val="FFFFFF"/>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bCs/>
                <w:sz w:val="22"/>
                <w:szCs w:val="22"/>
              </w:rPr>
            </w:pPr>
            <w:r>
              <w:rPr>
                <w:rFonts w:cs="Arial" w:ascii="Arial" w:hAnsi="Arial"/>
                <w:bCs/>
                <w:sz w:val="22"/>
                <w:szCs w:val="22"/>
              </w:rPr>
              <w:t>Residential Childcare Worker</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rFonts w:cs="Arial"/>
                <w:b/>
                <w:color w:val="FFFFFF"/>
                <w:sz w:val="22"/>
                <w:szCs w:val="22"/>
              </w:rPr>
              <w:t>Directorate:</w:t>
            </w:r>
            <w:r>
              <w:rPr>
                <w:rFonts w:cs="Arial"/>
                <w:color w:val="FFFFFF"/>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Children &amp; Young People</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color w:val="FFFFFF"/>
                <w:sz w:val="22"/>
                <w:szCs w:val="22"/>
              </w:rPr>
              <w:t>Division/Section:</w:t>
            </w:r>
            <w:r>
              <w:rPr>
                <w:rFonts w:cs="Arial"/>
                <w:color w:val="FFFFFF"/>
                <w:sz w:val="22"/>
                <w:szCs w:val="22"/>
              </w:rPr>
              <w:t xml:space="preserve"> </w:t>
            </w:r>
          </w:p>
          <w:p>
            <w:pPr>
              <w:pStyle w:val="Normal"/>
              <w:rPr>
                <w:rFonts w:cs="Arial"/>
                <w:color w:val="FFFFFF"/>
                <w:sz w:val="22"/>
                <w:szCs w:val="22"/>
              </w:rPr>
            </w:pPr>
            <w:r>
              <w:rPr>
                <w:rFonts w:cs="Arial"/>
                <w:color w:val="FFFFFF"/>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Children’s Social Care</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color w:val="FFFFFF"/>
                <w:sz w:val="22"/>
                <w:szCs w:val="22"/>
              </w:rPr>
            </w:pPr>
            <w:r>
              <w:rPr>
                <w:rFonts w:cs="Arial"/>
                <w:b/>
                <w:color w:val="FFFFFF"/>
                <w:sz w:val="22"/>
                <w:szCs w:val="22"/>
              </w:rPr>
              <w:t xml:space="preserve">Grade:  </w:t>
            </w:r>
          </w:p>
          <w:p>
            <w:pPr>
              <w:pStyle w:val="Normal"/>
              <w:rPr>
                <w:rFonts w:cs="Arial"/>
                <w:color w:val="FFFFFF"/>
                <w:sz w:val="22"/>
                <w:szCs w:val="22"/>
              </w:rPr>
            </w:pPr>
            <w:r>
              <w:rPr>
                <w:rFonts w:cs="Arial"/>
                <w:color w:val="FFFFFF"/>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5</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color w:val="FFFFFF"/>
                <w:szCs w:val="22"/>
              </w:rPr>
            </w:pPr>
            <w:r>
              <w:rPr>
                <w:rFonts w:cs="Arial"/>
                <w:b/>
                <w:color w:val="FFFFFF"/>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8032</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06"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color w:val="FFFFFF"/>
                <w:sz w:val="22"/>
                <w:szCs w:val="22"/>
              </w:rPr>
            </w:pPr>
            <w:r>
              <w:rPr>
                <w:rFonts w:cs="Arial"/>
                <w:b/>
                <w:bCs/>
                <w:color w:val="FFFFFF"/>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t>Under the guidance of the Homes Manager and Deputy Homes Manager to care for and guide young people who are resident in the establishment.</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This post also carries a requirement to work regular weekends, evenings, bank holidays and to sleep – in’ as required by the homes rota.</w:t>
            </w:r>
          </w:p>
          <w:p>
            <w:pPr>
              <w:pStyle w:val="Normal"/>
              <w:jc w:val="both"/>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color w:val="FFFFFF"/>
                <w:sz w:val="22"/>
                <w:szCs w:val="22"/>
              </w:rPr>
            </w:pPr>
            <w:r>
              <w:rPr>
                <w:rFonts w:cs="Arial"/>
                <w:b/>
                <w:bCs/>
                <w:color w:val="FFFFFF"/>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Title"/>
              <w:numPr>
                <w:ilvl w:val="0"/>
                <w:numId w:val="4"/>
              </w:numPr>
              <w:jc w:val="both"/>
              <w:rPr>
                <w:rFonts w:cs="Arial"/>
                <w:b w:val="false"/>
                <w:b w:val="false"/>
                <w:sz w:val="22"/>
                <w:szCs w:val="22"/>
              </w:rPr>
            </w:pPr>
            <w:r>
              <w:rPr>
                <w:rFonts w:cs="Arial"/>
                <w:b w:val="false"/>
                <w:sz w:val="22"/>
                <w:szCs w:val="22"/>
              </w:rPr>
              <w:t>To provide a planned and stimulating environment which gives care, control and guidance to young people resident within the home that is consistent with the Homes Statement of Purpose and Quality Care Standards (QCS) and Regulations.</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To implement, review, monitor and develop social work ‘Care Plans’.</w:t>
            </w:r>
          </w:p>
          <w:p>
            <w:pPr>
              <w:pStyle w:val="Title"/>
              <w:ind w:left="0" w:right="0" w:firstLine="60"/>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Develop, implement, review and monitor the children’s and young peoples ‘Placement Plans’ within the home.</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To develop, monitor and review individual risk assessments and ensure that all actions resulting from them are followed.</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To assist young people in dealing with behavioural, emotional or other difficulties in line with Policy, Procedure and QCS and Regulations.</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To be aware of QCS and Regulations and the responsibilities of all contained within them.</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To participate in the professional life of the home and to work as a member of the residential staff team.</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To create and maintain links with other agencies outside of the home to further the purpose of the home and care of the young people.</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To participate in the administration of the home, maintaining appropriate records, personal, financial, etc. as required, and ensuring that the home and it’s equipment are properly used.</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To attend reviews, planning meetings, staff meetings and training courses as required.</w:t>
            </w:r>
          </w:p>
          <w:p>
            <w:pPr>
              <w:pStyle w:val="Title"/>
              <w:jc w:val="both"/>
              <w:rPr>
                <w:rFonts w:cs="Arial"/>
                <w:b w:val="false"/>
                <w:b w:val="false"/>
                <w:sz w:val="22"/>
                <w:szCs w:val="22"/>
              </w:rPr>
            </w:pPr>
            <w:r>
              <w:rPr>
                <w:rFonts w:cs="Arial"/>
                <w:b w:val="false"/>
                <w:sz w:val="22"/>
                <w:szCs w:val="22"/>
              </w:rPr>
            </w:r>
          </w:p>
          <w:p>
            <w:pPr>
              <w:pStyle w:val="Title"/>
              <w:numPr>
                <w:ilvl w:val="0"/>
                <w:numId w:val="4"/>
              </w:numPr>
              <w:jc w:val="left"/>
              <w:rPr>
                <w:rFonts w:cs="Arial"/>
                <w:b w:val="false"/>
                <w:b w:val="false"/>
                <w:sz w:val="22"/>
                <w:szCs w:val="22"/>
              </w:rPr>
            </w:pPr>
            <w:r>
              <w:rPr>
                <w:rFonts w:cs="Arial"/>
                <w:b w:val="false"/>
                <w:sz w:val="22"/>
                <w:szCs w:val="22"/>
              </w:rPr>
              <w:t>To complete. The Diploma in Health &amp; Social Care level 3 (unless already qualified)</w:t>
            </w:r>
          </w:p>
          <w:p>
            <w:pPr>
              <w:pStyle w:val="Title"/>
              <w:jc w:val="both"/>
              <w:rPr>
                <w:rFonts w:cs="Arial"/>
                <w:b w:val="false"/>
                <w:b w:val="false"/>
                <w:sz w:val="22"/>
                <w:szCs w:val="22"/>
              </w:rPr>
            </w:pPr>
            <w:r>
              <w:rPr>
                <w:rFonts w:cs="Arial"/>
                <w:b w:val="false"/>
                <w:sz w:val="22"/>
                <w:szCs w:val="22"/>
              </w:rPr>
            </w:r>
          </w:p>
          <w:p>
            <w:pPr>
              <w:pStyle w:val="Title"/>
              <w:numPr>
                <w:ilvl w:val="0"/>
                <w:numId w:val="4"/>
              </w:numPr>
              <w:jc w:val="both"/>
              <w:rPr>
                <w:rFonts w:cs="Arial"/>
                <w:b w:val="false"/>
                <w:b w:val="false"/>
                <w:sz w:val="22"/>
                <w:szCs w:val="22"/>
              </w:rPr>
            </w:pPr>
            <w:r>
              <w:rPr>
                <w:rFonts w:cs="Arial"/>
                <w:b w:val="false"/>
                <w:sz w:val="22"/>
                <w:szCs w:val="22"/>
              </w:rPr>
              <w:t>Such other duties reasonably falling within the purview of the post as may be required.</w:t>
            </w:r>
          </w:p>
        </w:tc>
      </w:tr>
    </w:tbl>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color w:val="FFFFFF"/>
                <w:sz w:val="22"/>
                <w:szCs w:val="22"/>
              </w:rPr>
            </w:pPr>
            <w:r>
              <w:rPr>
                <w:rFonts w:cs="Arial"/>
                <w:b/>
                <w:color w:val="FFFFFF"/>
                <w:sz w:val="22"/>
                <w:szCs w:val="22"/>
              </w:rPr>
              <w:t>Standard Duties:</w:t>
            </w:r>
          </w:p>
          <w:p>
            <w:pPr>
              <w:pStyle w:val="Normal"/>
              <w:jc w:val="both"/>
              <w:rPr>
                <w:rFonts w:cs="Arial"/>
                <w:color w:val="FFFFFF"/>
                <w:sz w:val="22"/>
                <w:szCs w:val="22"/>
              </w:rPr>
            </w:pPr>
            <w:r>
              <w:rPr>
                <w:rFonts w:cs="Arial"/>
                <w:color w:val="FFFFFF"/>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rFonts w:cs="Arial"/>
                <w:color w:val="FFFFFF"/>
                <w:sz w:val="22"/>
                <w:szCs w:val="22"/>
              </w:rPr>
            </w:pPr>
            <w:r>
              <w:rPr>
                <w:rFonts w:cs="Arial"/>
                <w:color w:val="FFFFFF"/>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the equalities and diversity agenda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actively engage with the behaviours and values of the Council to promote and support our Co-operative Agenda.</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b/>
                <w:b/>
                <w:sz w:val="22"/>
                <w:szCs w:val="22"/>
              </w:rPr>
            </w:pPr>
            <w:r>
              <w:rPr>
                <w:rFonts w:cs="Arial"/>
                <w:b/>
                <w:sz w:val="22"/>
                <w:szCs w:val="22"/>
              </w:rPr>
              <w:t>Contacts:</w:t>
            </w:r>
          </w:p>
          <w:p>
            <w:pPr>
              <w:pStyle w:val="Normal"/>
              <w:jc w:val="both"/>
              <w:rPr>
                <w:rFonts w:cs="Arial"/>
                <w:b/>
                <w:b/>
                <w:sz w:val="22"/>
                <w:szCs w:val="22"/>
              </w:rPr>
            </w:pPr>
            <w:r>
              <w:rPr>
                <w:rFonts w:cs="Arial"/>
                <w:b/>
                <w:sz w:val="22"/>
                <w:szCs w:val="22"/>
              </w:rPr>
            </w:r>
          </w:p>
          <w:p>
            <w:pPr>
              <w:pStyle w:val="Normal"/>
              <w:rPr>
                <w:rFonts w:cs="Arial"/>
                <w:sz w:val="22"/>
                <w:szCs w:val="22"/>
              </w:rPr>
            </w:pPr>
            <w:r>
              <w:rPr>
                <w:rFonts w:cs="Arial"/>
                <w:sz w:val="22"/>
                <w:szCs w:val="22"/>
              </w:rPr>
              <w:t>Contacts are employees of the team, service, division, the council, partners, trade union representatives, elected members, inspectors, external organisations and the public</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color w:val="FFFFFF"/>
                <w:szCs w:val="22"/>
              </w:rPr>
            </w:pPr>
            <w:r>
              <w:rPr>
                <w:rFonts w:cs="Arial"/>
                <w:color w:val="FFFFFF"/>
                <w:szCs w:val="22"/>
              </w:rPr>
              <w:t>Relationship To Other Posts In The Department:</w:t>
            </w:r>
          </w:p>
          <w:p>
            <w:pPr>
              <w:pStyle w:val="Normal"/>
              <w:rPr>
                <w:rFonts w:cs="Arial"/>
                <w:color w:val="FFFFFF"/>
                <w:sz w:val="22"/>
                <w:szCs w:val="22"/>
              </w:rPr>
            </w:pPr>
            <w:r>
              <w:rPr>
                <w:rFonts w:cs="Arial"/>
                <w:color w:val="FFFFFF"/>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right w:val="single" w:sz="4" w:space="0" w:color="000000"/>
            </w:tcBorders>
            <w:shd w:fill="auto" w:val="clear"/>
          </w:tcPr>
          <w:p>
            <w:pPr>
              <w:pStyle w:val="TextBody"/>
              <w:rPr>
                <w:rFonts w:cs="Arial"/>
                <w:b w:val="false"/>
                <w:b w:val="false"/>
                <w:bCs/>
                <w:szCs w:val="22"/>
              </w:rPr>
            </w:pPr>
            <w:r>
              <w:rPr>
                <w:rFonts w:cs="Arial"/>
                <w:b w:val="false"/>
                <w:bCs/>
                <w:szCs w:val="22"/>
              </w:rPr>
              <w:t>Residential Homes Manager</w:t>
            </w:r>
          </w:p>
        </w:tc>
      </w:tr>
      <w:tr>
        <w:trPr>
          <w:trHeight w:val="517" w:hRule="atLeast"/>
        </w:trPr>
        <w:tc>
          <w:tcPr>
            <w:tcW w:w="2106" w:type="dxa"/>
            <w:tcBorders>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bottom w:val="single" w:sz="4" w:space="0" w:color="000000"/>
              <w:right w:val="single" w:sz="4" w:space="0" w:color="000000"/>
            </w:tcBorders>
            <w:shd w:fill="auto" w:val="clear"/>
          </w:tcPr>
          <w:p>
            <w:pPr>
              <w:pStyle w:val="Normal"/>
              <w:rPr>
                <w:rFonts w:cs="Arial"/>
                <w:sz w:val="22"/>
                <w:szCs w:val="22"/>
              </w:rPr>
            </w:pPr>
            <w:r>
              <w:rPr>
                <w:rFonts w:cs="Arial"/>
                <w:sz w:val="22"/>
                <w:szCs w:val="22"/>
              </w:rPr>
              <w:t>N/A</w:t>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 w:val="22"/>
                <w:szCs w:val="22"/>
              </w:rPr>
            </w:pPr>
            <w:r>
              <w:rPr>
                <w:rFonts w:cs="Arial"/>
                <w:b/>
                <w:sz w:val="22"/>
                <w:szCs w:val="22"/>
              </w:rPr>
              <w:t>Special Conditions:</w:t>
            </w:r>
          </w:p>
          <w:p>
            <w:pPr>
              <w:pStyle w:val="Normal"/>
              <w:rPr>
                <w:rFonts w:cs="Arial"/>
                <w:b/>
                <w:b/>
                <w:sz w:val="22"/>
                <w:szCs w:val="22"/>
              </w:rPr>
            </w:pPr>
            <w:r>
              <w:rPr>
                <w:rFonts w:cs="Arial"/>
                <w:b/>
                <w:sz w:val="22"/>
                <w:szCs w:val="22"/>
              </w:rPr>
            </w:r>
          </w:p>
          <w:p>
            <w:pPr>
              <w:pStyle w:val="Normal"/>
              <w:rPr>
                <w:rFonts w:cs="Arial"/>
                <w:sz w:val="22"/>
                <w:szCs w:val="22"/>
              </w:rPr>
            </w:pPr>
            <w:r>
              <w:rPr>
                <w:rFonts w:cs="Arial"/>
                <w:sz w:val="22"/>
                <w:szCs w:val="22"/>
              </w:rPr>
              <w:t xml:space="preserve">DBS disclosure – enhanced </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color w:val="FFFFFF"/>
                <w:sz w:val="22"/>
                <w:szCs w:val="22"/>
              </w:rPr>
            </w:pPr>
            <w:r>
              <w:rPr>
                <w:rFonts w:cs="Arial"/>
                <w:b/>
                <w:color w:val="FFFFFF"/>
                <w:sz w:val="22"/>
                <w:szCs w:val="22"/>
              </w:rPr>
              <w:t>Values and Behaviours:</w:t>
            </w:r>
          </w:p>
          <w:p>
            <w:pPr>
              <w:pStyle w:val="Normal"/>
              <w:rPr>
                <w:rFonts w:cs="Arial"/>
                <w:b/>
                <w:b/>
                <w:color w:val="FFFFFF"/>
                <w:sz w:val="22"/>
                <w:szCs w:val="22"/>
              </w:rPr>
            </w:pPr>
            <w:r>
              <w:rPr>
                <w:rFonts w:cs="Arial"/>
                <w:b/>
                <w:color w:val="FFFFFF"/>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80"/>
              <w:jc w:val="both"/>
              <w:rPr>
                <w:rFonts w:cs="Arial"/>
                <w:sz w:val="22"/>
                <w:szCs w:val="22"/>
                <w:lang w:val="en" w:eastAsia="en-GB"/>
              </w:rPr>
            </w:pPr>
            <w:r>
              <w:rPr>
                <w:rFonts w:cs="Arial"/>
                <w:sz w:val="22"/>
                <w:szCs w:val="22"/>
                <w:lang w:val="en" w:eastAsia="en-GB"/>
              </w:rPr>
              <w:t>We have a clear set of values that outline how we do business. We share these Borough-wide with our residents, partners and businesses:</w:t>
            </w:r>
          </w:p>
          <w:p>
            <w:pPr>
              <w:pStyle w:val="Normal"/>
              <w:numPr>
                <w:ilvl w:val="0"/>
                <w:numId w:val="3"/>
              </w:numPr>
              <w:spacing w:before="280" w:after="0"/>
              <w:jc w:val="both"/>
              <w:rPr/>
            </w:pPr>
            <w:r>
              <w:rPr>
                <w:rFonts w:cs="Arial"/>
                <w:b/>
                <w:bCs/>
                <w:sz w:val="22"/>
                <w:szCs w:val="22"/>
                <w:lang w:val="en" w:eastAsia="en-GB"/>
              </w:rPr>
              <w:t>Fairness - </w:t>
            </w:r>
            <w:r>
              <w:rPr>
                <w:rFonts w:cs="Arial"/>
                <w:sz w:val="22"/>
                <w:szCs w:val="22"/>
                <w:lang w:val="en" w:eastAsia="en-GB"/>
              </w:rPr>
              <w:t>We will champion fairness and equality of opportunity and ensure working together brings mutual benefits and the greatest possible added value. We will enable everyone to be involved.</w:t>
            </w:r>
          </w:p>
          <w:p>
            <w:pPr>
              <w:pStyle w:val="Normal"/>
              <w:numPr>
                <w:ilvl w:val="0"/>
                <w:numId w:val="3"/>
              </w:numPr>
              <w:spacing w:before="0" w:after="0"/>
              <w:jc w:val="both"/>
              <w:rPr/>
            </w:pPr>
            <w:r>
              <w:rPr>
                <w:rFonts w:cs="Arial"/>
                <w:b/>
                <w:bCs/>
                <w:sz w:val="22"/>
                <w:szCs w:val="22"/>
                <w:lang w:val="en" w:eastAsia="en-GB"/>
              </w:rPr>
              <w:t>Openness - </w:t>
            </w:r>
            <w:r>
              <w:rPr>
                <w:rFonts w:cs="Arial"/>
                <w:sz w:val="22"/>
                <w:szCs w:val="22"/>
                <w:lang w:val="en" w:eastAsia="en-GB"/>
              </w:rPr>
              <w:t>We will be open and honest in our actions and communications. We will take decisions in a transparent way and at the most local level possible.</w:t>
            </w:r>
          </w:p>
          <w:p>
            <w:pPr>
              <w:pStyle w:val="Normal"/>
              <w:numPr>
                <w:ilvl w:val="0"/>
                <w:numId w:val="3"/>
              </w:numPr>
              <w:spacing w:before="0" w:after="0"/>
              <w:jc w:val="both"/>
              <w:rPr/>
            </w:pPr>
            <w:r>
              <w:rPr>
                <w:rFonts w:cs="Arial"/>
                <w:b/>
                <w:bCs/>
                <w:sz w:val="22"/>
                <w:szCs w:val="22"/>
                <w:lang w:val="en" w:eastAsia="en-GB"/>
              </w:rPr>
              <w:t>Responsibility - </w:t>
            </w:r>
            <w:r>
              <w:rPr>
                <w:rFonts w:cs="Arial"/>
                <w:sz w:val="22"/>
                <w:szCs w:val="22"/>
                <w:lang w:val="en" w:eastAsia="en-GB"/>
              </w:rPr>
              <w:t>We take responsibility for, and answer to our actions. We will encourage people to take responsibility for themselves and their actions. Mutual benefits go hand-in-hand with mutual obligations.</w:t>
            </w:r>
          </w:p>
          <w:p>
            <w:pPr>
              <w:pStyle w:val="Normal"/>
              <w:numPr>
                <w:ilvl w:val="0"/>
                <w:numId w:val="3"/>
              </w:numPr>
              <w:spacing w:before="0" w:after="0"/>
              <w:jc w:val="both"/>
              <w:rPr/>
            </w:pPr>
            <w:r>
              <w:rPr>
                <w:rFonts w:cs="Arial"/>
                <w:b/>
                <w:bCs/>
                <w:sz w:val="22"/>
                <w:szCs w:val="22"/>
                <w:lang w:val="en" w:eastAsia="en-GB"/>
              </w:rPr>
              <w:t>Working together - </w:t>
            </w:r>
            <w:r>
              <w:rPr>
                <w:rFonts w:cs="Arial"/>
                <w:sz w:val="22"/>
                <w:szCs w:val="22"/>
                <w:lang w:val="en" w:eastAsia="en-GB"/>
              </w:rPr>
              <w:t>We will work together and support each other in achieving common goals, making sure the environment is in place for self-help.</w:t>
            </w:r>
          </w:p>
          <w:p>
            <w:pPr>
              <w:pStyle w:val="Normal"/>
              <w:numPr>
                <w:ilvl w:val="0"/>
                <w:numId w:val="3"/>
              </w:numPr>
              <w:spacing w:before="0" w:after="0"/>
              <w:jc w:val="both"/>
              <w:rPr/>
            </w:pPr>
            <w:r>
              <w:rPr>
                <w:rFonts w:cs="Arial"/>
                <w:b/>
                <w:bCs/>
                <w:sz w:val="22"/>
                <w:szCs w:val="22"/>
                <w:lang w:val="en" w:eastAsia="en-GB"/>
              </w:rPr>
              <w:t>Accountability - </w:t>
            </w:r>
            <w:r>
              <w:rPr>
                <w:rFonts w:cs="Arial"/>
                <w:sz w:val="22"/>
                <w:szCs w:val="22"/>
                <w:lang w:val="en" w:eastAsia="en-GB"/>
              </w:rPr>
              <w:t>We recognise and act upon the impact of our actions on others and hold ourselves accountable to our stakeholders.</w:t>
            </w:r>
          </w:p>
          <w:p>
            <w:pPr>
              <w:pStyle w:val="Normal"/>
              <w:numPr>
                <w:ilvl w:val="0"/>
                <w:numId w:val="3"/>
              </w:numPr>
              <w:spacing w:before="0" w:after="0"/>
              <w:jc w:val="both"/>
              <w:rPr/>
            </w:pPr>
            <w:r>
              <w:rPr>
                <w:rFonts w:cs="Arial"/>
                <w:b/>
                <w:bCs/>
                <w:sz w:val="22"/>
                <w:szCs w:val="22"/>
                <w:lang w:val="en" w:eastAsia="en-GB"/>
              </w:rPr>
              <w:t>Respect - </w:t>
            </w:r>
            <w:r>
              <w:rPr>
                <w:rFonts w:cs="Arial"/>
                <w:sz w:val="22"/>
                <w:szCs w:val="22"/>
                <w:lang w:val="en" w:eastAsia="en-GB"/>
              </w:rPr>
              <w:t>We recognise and welcome different views and treat each other with dignity and respect.</w:t>
            </w:r>
          </w:p>
          <w:p>
            <w:pPr>
              <w:pStyle w:val="Normal"/>
              <w:numPr>
                <w:ilvl w:val="0"/>
                <w:numId w:val="3"/>
              </w:numPr>
              <w:spacing w:before="0" w:after="280"/>
              <w:jc w:val="both"/>
              <w:rPr/>
            </w:pPr>
            <w:r>
              <w:rPr>
                <w:rFonts w:cs="Arial"/>
                <w:b/>
                <w:bCs/>
                <w:sz w:val="22"/>
                <w:szCs w:val="22"/>
                <w:lang w:val="en" w:eastAsia="en-GB"/>
              </w:rPr>
              <w:t>Democracy - </w:t>
            </w:r>
            <w:r>
              <w:rPr>
                <w:rFonts w:cs="Arial"/>
                <w:sz w:val="22"/>
                <w:szCs w:val="22"/>
                <w:lang w:val="en" w:eastAsia="en-GB"/>
              </w:rPr>
              <w:t>We believe and act within the principles of democracy and promote these across the borough. </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Internally we’ve translated these values into five Co-operative behaviours which outline the priority areas of focus for staff at all levels.</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Work with a Resident Focus</w:t>
            </w:r>
          </w:p>
          <w:p>
            <w:pPr>
              <w:pStyle w:val="Normal"/>
              <w:numPr>
                <w:ilvl w:val="0"/>
                <w:numId w:val="2"/>
              </w:numPr>
              <w:rPr>
                <w:rFonts w:cs="Arial"/>
                <w:sz w:val="22"/>
                <w:szCs w:val="22"/>
              </w:rPr>
            </w:pPr>
            <w:r>
              <w:rPr>
                <w:rFonts w:cs="Arial"/>
                <w:sz w:val="22"/>
                <w:szCs w:val="22"/>
              </w:rPr>
              <w:t>Support Local Leaders</w:t>
            </w:r>
          </w:p>
          <w:p>
            <w:pPr>
              <w:pStyle w:val="Normal"/>
              <w:numPr>
                <w:ilvl w:val="0"/>
                <w:numId w:val="2"/>
              </w:numPr>
              <w:rPr>
                <w:rFonts w:cs="Arial"/>
                <w:sz w:val="22"/>
                <w:szCs w:val="22"/>
              </w:rPr>
            </w:pPr>
            <w:r>
              <w:rPr>
                <w:rFonts w:cs="Arial"/>
                <w:sz w:val="22"/>
                <w:szCs w:val="22"/>
              </w:rPr>
              <w:t>Committed to the Borough</w:t>
            </w:r>
          </w:p>
          <w:p>
            <w:pPr>
              <w:pStyle w:val="Normal"/>
              <w:numPr>
                <w:ilvl w:val="0"/>
                <w:numId w:val="2"/>
              </w:numPr>
              <w:rPr>
                <w:rFonts w:cs="Arial"/>
                <w:sz w:val="22"/>
                <w:szCs w:val="22"/>
              </w:rPr>
            </w:pPr>
            <w:r>
              <w:rPr>
                <w:rFonts w:cs="Arial"/>
                <w:sz w:val="22"/>
                <w:szCs w:val="22"/>
              </w:rPr>
              <w:t>Take Ownership and Drive Change</w:t>
            </w:r>
          </w:p>
          <w:p>
            <w:pPr>
              <w:pStyle w:val="Normal"/>
              <w:numPr>
                <w:ilvl w:val="0"/>
                <w:numId w:val="2"/>
              </w:numPr>
              <w:rPr>
                <w:rFonts w:cs="Arial"/>
                <w:sz w:val="22"/>
                <w:szCs w:val="22"/>
              </w:rPr>
            </w:pPr>
            <w:r>
              <w:rPr>
                <w:rFonts w:cs="Arial"/>
                <w:sz w:val="22"/>
                <w:szCs w:val="22"/>
              </w:rPr>
              <w:t xml:space="preserve">Deliver High Performance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More information around our Values and Behaviours can be found on our Greater.Jobs pages.</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color w:val="FFFFFF"/>
                <w:szCs w:val="22"/>
              </w:rPr>
            </w:pPr>
            <w:r>
              <w:rPr>
                <w:rFonts w:cs="Arial"/>
                <w:color w:val="FFFFFF"/>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color w:val="FFFFFF"/>
                <w:sz w:val="22"/>
                <w:szCs w:val="22"/>
              </w:rPr>
            </w:pPr>
            <w:r>
              <w:rPr>
                <w:rFonts w:cs="Arial"/>
                <w:b/>
                <w:color w:val="FFFFFF"/>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color w:val="FFFFFF"/>
                <w:sz w:val="22"/>
                <w:szCs w:val="22"/>
              </w:rPr>
            </w:pPr>
            <w:r>
              <w:rPr>
                <w:rFonts w:cs="Arial"/>
                <w:b/>
                <w:color w:val="FFFFFF"/>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color w:val="FFFFFF"/>
                <w:sz w:val="22"/>
                <w:szCs w:val="22"/>
              </w:rPr>
            </w:pPr>
            <w:r>
              <w:rPr>
                <w:rFonts w:cs="Arial"/>
                <w:b/>
                <w:color w:val="FFFFFF"/>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12.02.24</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Andrea Worthington</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bCs/>
                <w:sz w:val="22"/>
                <w:szCs w:val="22"/>
                <w:lang w:eastAsia="en-GB"/>
              </w:rPr>
            </w:pPr>
            <w:r>
              <w:rPr>
                <w:rFonts w:cs="Arial"/>
                <w:b/>
                <w:bCs/>
                <w:sz w:val="22"/>
                <w:szCs w:val="22"/>
                <w:lang w:eastAsia="en-GB"/>
              </w:rPr>
              <w:t xml:space="preserve">Head of Residential </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bl>
    <w:p>
      <w:pPr>
        <w:pStyle w:val="Normal"/>
        <w:jc w:val="center"/>
        <w:rPr>
          <w:rFonts w:cs="Arial"/>
          <w:b/>
          <w:b/>
          <w:bCs/>
          <w:sz w:val="22"/>
          <w:szCs w:val="22"/>
          <w:u w:val="single"/>
        </w:rPr>
      </w:pPr>
      <w:r>
        <w:br w:type="page"/>
      </w: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mc:AlternateContent>
          <mc:Choice Requires="wps">
            <w:drawing>
              <wp:anchor behindDoc="0" distT="0" distB="0" distL="114935" distR="114935" simplePos="0" locked="0" layoutInCell="1" allowOverlap="1" relativeHeight="3">
                <wp:simplePos x="0" y="0"/>
                <wp:positionH relativeFrom="column">
                  <wp:posOffset>5143500</wp:posOffset>
                </wp:positionH>
                <wp:positionV relativeFrom="paragraph">
                  <wp:posOffset>-605790</wp:posOffset>
                </wp:positionV>
                <wp:extent cx="1149350" cy="1188085"/>
                <wp:effectExtent l="0" t="0" r="0" b="0"/>
                <wp:wrapNone/>
                <wp:docPr id="5" name="Text Box 3"/>
                <a:graphic xmlns:a="http://schemas.openxmlformats.org/drawingml/2006/main">
                  <a:graphicData uri="http://schemas.microsoft.com/office/word/2010/wordprocessingShape">
                    <wps:wsp>
                      <wps:cNvSpPr/>
                      <wps:spPr>
                        <a:xfrm>
                          <a:off x="0" y="0"/>
                          <a:ext cx="11487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3" fillcolor="white" stroked="f" style="position:absolute;margin-left:405pt;margin-top:-47.7pt;width:90.4pt;height:93.45pt">
                <w10:wrap type="none"/>
                <v:fill o:detectmouseclick="t" type="solid" color2="black"/>
                <v:stroke color="#3465a4" joinstyle="round" endcap="flat"/>
              </v:rect>
            </w:pict>
          </mc:Fallback>
        </mc:AlternateContent>
      </w:r>
      <w:r>
        <mc:AlternateContent>
          <mc:Choice Requires="wps">
            <w:drawing>
              <wp:anchor behindDoc="0" distT="72390" distB="72390" distL="0" distR="3810" simplePos="0" locked="0" layoutInCell="1" allowOverlap="1" relativeHeight="6">
                <wp:simplePos x="0" y="0"/>
                <wp:positionH relativeFrom="column">
                  <wp:posOffset>5143500</wp:posOffset>
                </wp:positionH>
                <wp:positionV relativeFrom="paragraph">
                  <wp:posOffset>-605790</wp:posOffset>
                </wp:positionV>
                <wp:extent cx="1148715" cy="1187450"/>
                <wp:effectExtent l="0" t="0" r="0" b="0"/>
                <wp:wrapNone/>
                <wp:docPr id="6" name="Frame2"/>
                <a:graphic xmlns:a="http://schemas.openxmlformats.org/drawingml/2006/main">
                  <a:graphicData uri="http://schemas.microsoft.com/office/word/2010/wordprocessingShape">
                    <wps:wsp>
                      <wps:cNvSpPr txBox="1"/>
                      <wps:spPr>
                        <a:xfrm>
                          <a:off x="0" y="0"/>
                          <a:ext cx="1148715" cy="1187450"/>
                        </a:xfrm>
                        <a:prstGeom prst="rect"/>
                        <a:solidFill>
                          <a:srgbClr val="FFFFFF"/>
                        </a:solidFill>
                      </wps:spPr>
                      <wps:txbx>
                        <w:txbxContent>
                          <w:p>
                            <w:pPr>
                              <w:pStyle w:val="FrameContents"/>
                              <w:rPr/>
                            </w:pPr>
                            <w:r>
                              <w:rPr/>
                              <w:drawing>
                                <wp:inline distT="0" distB="0" distL="0" distR="0">
                                  <wp:extent cx="965200" cy="1097915"/>
                                  <wp:effectExtent l="0" t="0" r="0" b="0"/>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3"/>
                                          <a:srcRect l="-40" t="-35" r="-40" b="-35"/>
                                          <a:stretch>
                                            <a:fillRect/>
                                          </a:stretch>
                                        </pic:blipFill>
                                        <pic:spPr bwMode="auto">
                                          <a:xfrm>
                                            <a:off x="0" y="0"/>
                                            <a:ext cx="965200" cy="109791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45pt;height:93.5pt;mso-wrap-distance-left:0pt;mso-wrap-distance-right:0.3pt;mso-wrap-distance-top:5.7pt;mso-wrap-distance-bottom:5.7pt;margin-top:-47.7pt;mso-position-vertical-relative:text;margin-left:405pt;mso-position-horizontal-relative:text">
                <v:textbox inset="0.100694444444444in,0.0506944444444444in,0.100694444444444in,0.0506944444444444in">
                  <w:txbxContent>
                    <w:p>
                      <w:pPr>
                        <w:pStyle w:val="FrameContents"/>
                        <w:rPr/>
                      </w:pPr>
                      <w:r>
                        <w:rPr/>
                        <w:drawing>
                          <wp:inline distT="0" distB="0" distL="0" distR="0">
                            <wp:extent cx="965200" cy="1097915"/>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rcRect l="-40" t="-35" r="-40" b="-35"/>
                                    <a:stretch>
                                      <a:fillRect/>
                                    </a:stretch>
                                  </pic:blipFill>
                                  <pic:spPr bwMode="auto">
                                    <a:xfrm>
                                      <a:off x="0" y="0"/>
                                      <a:ext cx="965200" cy="1097915"/>
                                    </a:xfrm>
                                    <a:prstGeom prst="rect">
                                      <a:avLst/>
                                    </a:prstGeom>
                                  </pic:spPr>
                                </pic:pic>
                              </a:graphicData>
                            </a:graphic>
                          </wp:inline>
                        </w:drawing>
                      </w:r>
                    </w:p>
                  </w:txbxContent>
                </v:textbox>
              </v:rect>
            </w:pict>
          </mc:Fallback>
        </mc:AlternateContent>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Normal"/>
        <w:ind w:left="0" w:right="-514" w:hanging="0"/>
        <w:rPr>
          <w:rFonts w:cs="Arial"/>
          <w:b/>
          <w:b/>
          <w:bCs/>
          <w:sz w:val="22"/>
          <w:szCs w:val="22"/>
        </w:rPr>
      </w:pPr>
      <w:r>
        <w:rPr>
          <w:rFonts w:cs="Arial"/>
          <w:b/>
          <w:bCs/>
          <w:sz w:val="22"/>
          <w:szCs w:val="22"/>
        </w:rPr>
      </w:r>
    </w:p>
    <w:p>
      <w:pPr>
        <w:pStyle w:val="Normal"/>
        <w:rPr/>
      </w:pPr>
      <w:r>
        <w:rPr>
          <w:rFonts w:cs="Arial"/>
          <w:b/>
          <w:bCs/>
          <w:sz w:val="22"/>
          <w:szCs w:val="22"/>
        </w:rPr>
        <w:t>Job Title:</w:t>
      </w:r>
      <w:r>
        <w:rPr>
          <w:rFonts w:cs="Arial"/>
          <w:bCs/>
          <w:sz w:val="22"/>
          <w:szCs w:val="22"/>
        </w:rPr>
        <w:t xml:space="preserve">  Residential Childcare Worker</w:t>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799"/>
        <w:gridCol w:w="3960"/>
        <w:gridCol w:w="3060"/>
        <w:gridCol w:w="1630"/>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 xml:space="preserve">Selection criteria </w:t>
            </w:r>
          </w:p>
          <w:p>
            <w:pPr>
              <w:pStyle w:val="Normal"/>
              <w:jc w:val="center"/>
              <w:rPr>
                <w:rFonts w:cs="Arial"/>
                <w:b/>
                <w:b/>
                <w:bCs/>
                <w:color w:val="FFFFFF"/>
                <w:sz w:val="22"/>
                <w:szCs w:val="22"/>
              </w:rPr>
            </w:pPr>
            <w:r>
              <w:rPr>
                <w:rFonts w:cs="Arial"/>
                <w:b/>
                <w:bCs/>
                <w:color w:val="FFFFFF"/>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 xml:space="preserve">Selection criteria </w:t>
            </w:r>
          </w:p>
          <w:p>
            <w:pPr>
              <w:pStyle w:val="Normal"/>
              <w:jc w:val="center"/>
              <w:rPr>
                <w:rFonts w:cs="Arial"/>
                <w:b/>
                <w:b/>
                <w:bCs/>
                <w:color w:val="FFFFFF"/>
                <w:sz w:val="22"/>
                <w:szCs w:val="22"/>
              </w:rPr>
            </w:pPr>
            <w:r>
              <w:rPr>
                <w:rFonts w:cs="Arial"/>
                <w:b/>
                <w:bCs/>
                <w:color w:val="FFFFFF"/>
                <w:sz w:val="22"/>
                <w:szCs w:val="22"/>
              </w:rPr>
              <w:t>(Desirable)</w:t>
            </w:r>
          </w:p>
          <w:p>
            <w:pPr>
              <w:pStyle w:val="Normal"/>
              <w:jc w:val="center"/>
              <w:rPr>
                <w:rFonts w:cs="Arial"/>
                <w:b/>
                <w:b/>
                <w:bCs/>
                <w:color w:val="FFFFFF"/>
                <w:sz w:val="22"/>
                <w:szCs w:val="22"/>
              </w:rPr>
            </w:pPr>
            <w:r>
              <w:rPr>
                <w:rFonts w:cs="Arial"/>
                <w:b/>
                <w:bCs/>
                <w:color w:val="FFFFFF"/>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color w:val="FFFFFF"/>
                <w:sz w:val="22"/>
                <w:szCs w:val="22"/>
              </w:rPr>
            </w:pPr>
            <w:r>
              <w:rPr>
                <w:rFonts w:cs="Arial"/>
                <w:b/>
                <w:bCs/>
                <w:color w:val="FFFFFF"/>
                <w:sz w:val="22"/>
                <w:szCs w:val="22"/>
              </w:rPr>
            </w:r>
          </w:p>
          <w:p>
            <w:pPr>
              <w:pStyle w:val="Normal"/>
              <w:jc w:val="center"/>
              <w:rPr>
                <w:rFonts w:cs="Arial"/>
                <w:b/>
                <w:b/>
                <w:bCs/>
                <w:color w:val="FFFFFF"/>
                <w:sz w:val="22"/>
                <w:szCs w:val="22"/>
              </w:rPr>
            </w:pPr>
            <w:r>
              <w:rPr>
                <w:rFonts w:cs="Arial"/>
                <w:b/>
                <w:bCs/>
                <w:color w:val="FFFFFF"/>
                <w:sz w:val="22"/>
                <w:szCs w:val="22"/>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TextBody"/>
              <w:rPr>
                <w:rFonts w:cs="Arial"/>
                <w:bCs/>
                <w:color w:val="FFFFFF"/>
                <w:szCs w:val="22"/>
              </w:rPr>
            </w:pPr>
            <w:r>
              <w:rPr>
                <w:rFonts w:cs="Arial"/>
                <w:bCs/>
                <w:color w:val="FFFFFF"/>
                <w:szCs w:val="22"/>
              </w:rPr>
              <w:t>Education &amp; Qualifications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Title"/>
              <w:jc w:val="left"/>
              <w:rPr>
                <w:rFonts w:cs="Arial"/>
                <w:b w:val="false"/>
                <w:b w:val="false"/>
                <w:sz w:val="22"/>
                <w:szCs w:val="22"/>
              </w:rPr>
            </w:pPr>
            <w:r>
              <w:rPr>
                <w:rFonts w:cs="Arial"/>
                <w:b w:val="false"/>
                <w:sz w:val="22"/>
                <w:szCs w:val="22"/>
              </w:rPr>
              <w:t>Literate and numerate and willing to achieve The Diploma in Health &amp; Social Care level 3 (unless already qualified with an equivalent qualification eg. relevant NVQ 3).</w:t>
            </w:r>
          </w:p>
          <w:p>
            <w:pPr>
              <w:pStyle w:val="Normal"/>
              <w:tabs>
                <w:tab w:val="clear" w:pos="720"/>
                <w:tab w:val="left" w:pos="0" w:leader="none"/>
              </w:tabs>
              <w:suppressAutoHyphens w:val="true"/>
              <w:snapToGrid w:val="false"/>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jc w:val="center"/>
              <w:rPr>
                <w:rFonts w:cs="Arial"/>
                <w:szCs w:val="22"/>
              </w:rPr>
            </w:pPr>
            <w:r>
              <w:rPr>
                <w:rFonts w:cs="Arial"/>
                <w:szCs w:val="22"/>
              </w:rPr>
            </w:r>
          </w:p>
          <w:p>
            <w:pPr>
              <w:pStyle w:val="Header"/>
              <w:tabs>
                <w:tab w:val="clear" w:pos="4153"/>
                <w:tab w:val="clear" w:pos="8306"/>
              </w:tabs>
              <w:jc w:val="center"/>
              <w:rPr>
                <w:rFonts w:cs="Arial"/>
                <w:szCs w:val="22"/>
              </w:rPr>
            </w:pPr>
            <w:r>
              <w:rPr>
                <w:rFonts w:cs="Arial"/>
                <w:szCs w:val="22"/>
              </w:rPr>
              <w:t>AF / I</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Experience</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Title"/>
              <w:jc w:val="left"/>
              <w:rPr>
                <w:rFonts w:cs="Arial"/>
                <w:b w:val="false"/>
                <w:b w:val="false"/>
                <w:sz w:val="22"/>
                <w:szCs w:val="22"/>
              </w:rPr>
            </w:pPr>
            <w:r>
              <w:rPr>
                <w:rFonts w:cs="Arial"/>
                <w:b w:val="false"/>
                <w:sz w:val="22"/>
                <w:szCs w:val="22"/>
              </w:rPr>
              <w:t>Experience of working with young people in a social work / youth work or other setting.</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Experience of working as a Team Member.</w:t>
            </w:r>
          </w:p>
          <w:p>
            <w:pPr>
              <w:pStyle w:val="Normal"/>
              <w:tabs>
                <w:tab w:val="clear" w:pos="720"/>
                <w:tab w:val="left" w:pos="0" w:leader="none"/>
              </w:tabs>
              <w:suppressAutoHyphens w:val="true"/>
              <w:snapToGrid w:val="false"/>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Skills &amp; Abilities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Title"/>
              <w:jc w:val="left"/>
              <w:rPr>
                <w:rFonts w:cs="Arial"/>
                <w:b w:val="false"/>
                <w:b w:val="false"/>
                <w:sz w:val="22"/>
                <w:szCs w:val="22"/>
              </w:rPr>
            </w:pPr>
            <w:r>
              <w:rPr>
                <w:rFonts w:cs="Arial"/>
                <w:b w:val="false"/>
                <w:sz w:val="22"/>
                <w:szCs w:val="22"/>
              </w:rPr>
              <w:t xml:space="preserve">Ability to engage with children and young people with emotional and behavioural difficulties. </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Ability and skills needed to engage young people in social activities using local and other resources, including holidays and residential.</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 xml:space="preserve">Ability to interpret national Minimum Standards (NMS) and Regulations and other relevant procedures and guidelines </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Ability to put child care theory into practise.</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 xml:space="preserve">Ability to produce concise reports and complete other clear written records. </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Ability to recognise and support other staff or young people at times of difficulty or in demanding situations.</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Ability to respond appropriately to challenging behaviour.</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Ability to converse at ease with members of the public, service users / customers and provide advice in accurate spoken English</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b/>
                <w:b/>
                <w:bCs/>
                <w:color w:val="FFFFFF"/>
                <w:sz w:val="22"/>
                <w:szCs w:val="22"/>
              </w:rPr>
            </w:pPr>
            <w:r>
              <w:rPr>
                <w:rFonts w:cs="Arial"/>
                <w:b/>
                <w:bCs/>
                <w:color w:val="FFFFFF"/>
                <w:sz w:val="22"/>
                <w:szCs w:val="22"/>
              </w:rPr>
              <w:t>Knowledge</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sz w:val="22"/>
                <w:szCs w:val="22"/>
                <w:lang w:val="en-US"/>
              </w:rPr>
            </w:pPr>
            <w:r>
              <w:rPr>
                <w:sz w:val="22"/>
                <w:szCs w:val="22"/>
                <w:lang w:val="en-US"/>
              </w:rPr>
              <w:t>Knowledge of Childcare legislation, Supported Accommodation Quality Standards, Child Care Act, Health &amp; Safety, Child Development and Leaving Care Act.</w:t>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t>Knowledge of risk and protective factors and ablility to use these to inform interventions.</w:t>
            </w:r>
          </w:p>
          <w:p>
            <w:pPr>
              <w:pStyle w:val="Normal"/>
              <w:rPr>
                <w:rFonts w:cs="Arial"/>
                <w:sz w:val="22"/>
                <w:szCs w:val="22"/>
                <w:highlight w:val="yellow"/>
                <w:lang w:val="en-US"/>
              </w:rPr>
            </w:pPr>
            <w:r>
              <w:rPr>
                <w:rFonts w:cs="Arial"/>
                <w:sz w:val="22"/>
                <w:szCs w:val="22"/>
                <w:highlight w:val="yellow"/>
                <w:lang w:val="en-US"/>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highlight w:val="yellow"/>
                <w:lang w:val="en-US"/>
              </w:rPr>
            </w:pPr>
            <w:r>
              <w:rPr>
                <w:rFonts w:cs="Arial"/>
                <w:sz w:val="22"/>
                <w:szCs w:val="22"/>
                <w:highlight w:val="yellow"/>
                <w:lang w:val="en-US"/>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TextBody"/>
              <w:rPr>
                <w:rFonts w:cs="Arial"/>
                <w:bCs/>
                <w:color w:val="FFFFFF"/>
                <w:szCs w:val="22"/>
              </w:rPr>
            </w:pPr>
            <w:r>
              <w:rPr>
                <w:rFonts w:cs="Arial"/>
                <w:bCs/>
                <w:color w:val="FFFFFF"/>
                <w:szCs w:val="22"/>
              </w:rPr>
              <w:t>Work Circumstances</w:t>
            </w:r>
          </w:p>
          <w:p>
            <w:pPr>
              <w:pStyle w:val="Normal"/>
              <w:rPr>
                <w:rFonts w:cs="Arial"/>
                <w:b/>
                <w:b/>
                <w:bCs/>
                <w:color w:val="FFFFFF"/>
                <w:sz w:val="22"/>
                <w:szCs w:val="22"/>
              </w:rPr>
            </w:pPr>
            <w:r>
              <w:rPr>
                <w:rFonts w:cs="Arial"/>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Title"/>
              <w:jc w:val="left"/>
              <w:rPr>
                <w:rFonts w:cs="Arial"/>
                <w:b w:val="false"/>
                <w:b w:val="false"/>
                <w:sz w:val="22"/>
                <w:szCs w:val="22"/>
              </w:rPr>
            </w:pPr>
            <w:r>
              <w:rPr>
                <w:rFonts w:cs="Arial"/>
                <w:b w:val="false"/>
                <w:sz w:val="22"/>
                <w:szCs w:val="22"/>
              </w:rPr>
              <w:t>To work evenings, weekends and bank holidays as the homes rota dictates.</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Undertake sleep – in duties as the rota dictates.</w:t>
            </w:r>
          </w:p>
          <w:p>
            <w:pPr>
              <w:pStyle w:val="Title"/>
              <w:jc w:val="left"/>
              <w:rPr>
                <w:rFonts w:cs="Arial"/>
                <w:b w:val="false"/>
                <w:b w:val="false"/>
                <w:sz w:val="22"/>
                <w:szCs w:val="22"/>
              </w:rPr>
            </w:pPr>
            <w:r>
              <w:rPr>
                <w:rFonts w:cs="Arial"/>
                <w:b w:val="false"/>
                <w:sz w:val="22"/>
                <w:szCs w:val="22"/>
              </w:rPr>
            </w:r>
          </w:p>
          <w:p>
            <w:pPr>
              <w:pStyle w:val="Title"/>
              <w:jc w:val="left"/>
              <w:rPr>
                <w:rFonts w:cs="Arial"/>
                <w:b w:val="false"/>
                <w:b w:val="false"/>
                <w:sz w:val="22"/>
                <w:szCs w:val="22"/>
              </w:rPr>
            </w:pPr>
            <w:r>
              <w:rPr>
                <w:rFonts w:cs="Arial"/>
                <w:b w:val="false"/>
                <w:sz w:val="22"/>
                <w:szCs w:val="22"/>
              </w:rPr>
              <w:t>Be able to occasionally cover at short notice and be flexible.</w:t>
            </w:r>
          </w:p>
          <w:p>
            <w:pPr>
              <w:pStyle w:val="Normal"/>
              <w:rPr>
                <w:rFonts w:cs="Arial"/>
                <w:sz w:val="22"/>
                <w:szCs w:val="22"/>
              </w:rPr>
            </w:pPr>
            <w:r>
              <w:rPr>
                <w:rFonts w:cs="Arial"/>
                <w:sz w:val="22"/>
                <w:szCs w:val="22"/>
              </w:rPr>
            </w:r>
          </w:p>
          <w:p>
            <w:pPr>
              <w:pStyle w:val="Normal"/>
              <w:rPr>
                <w:rFonts w:cs="Arial"/>
                <w:color w:val="808080"/>
                <w:sz w:val="22"/>
                <w:szCs w:val="22"/>
              </w:rPr>
            </w:pPr>
            <w:r>
              <w:rPr>
                <w:rFonts w:cs="Arial"/>
                <w:color w:val="808080"/>
                <w:sz w:val="22"/>
                <w:szCs w:val="22"/>
              </w:rPr>
            </w:r>
          </w:p>
          <w:p>
            <w:pPr>
              <w:pStyle w:val="Normal"/>
              <w:rPr>
                <w:rFonts w:cs="Arial"/>
                <w:color w:val="808080"/>
                <w:sz w:val="22"/>
                <w:szCs w:val="22"/>
              </w:rPr>
            </w:pPr>
            <w:r>
              <w:rPr>
                <w:rFonts w:cs="Arial"/>
                <w:color w:val="808080"/>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w:t>
            </w:r>
          </w:p>
        </w:tc>
      </w:tr>
    </w:tbl>
    <w:p>
      <w:pPr>
        <w:pStyle w:val="Normal"/>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pPr>
      <w:r>
        <w:rPr>
          <w:rFonts w:cs="Arial"/>
          <w:b/>
          <w:bCs/>
          <w:sz w:val="22"/>
          <w:szCs w:val="22"/>
        </w:rPr>
        <w:t xml:space="preserve">NB. - Any candidate that meets the criteria of our </w:t>
      </w:r>
      <w:r>
        <w:rPr>
          <w:rStyle w:val="InternetLink"/>
          <w:rFonts w:cs="Arial"/>
          <w:b/>
          <w:bCs/>
          <w:sz w:val="22"/>
          <w:szCs w:val="22"/>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pPr>
        <w:pStyle w:val="Normal"/>
        <w:rPr/>
      </w:pPr>
      <w:r>
        <w:rPr/>
      </w:r>
    </w:p>
    <w:sectPr>
      <w:headerReference w:type="default" r:id="rId4"/>
      <w:headerReference w:type="first" r:id="rId5"/>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Palatino">
    <w:charset w:val="00"/>
    <w:family w:val="roman"/>
    <w:pitch w:val="variable"/>
  </w:font>
  <w:font w:name="Calibri">
    <w:charset w:val="00"/>
    <w:family w:val="roman"/>
    <w:pitch w:val="variable"/>
  </w:font>
  <w:font w:name="Helvetica">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decimal"/>
      <w:lvlText w:val="%1."/>
      <w:lvlJc w:val="left"/>
      <w:pPr>
        <w:ind w:left="785" w:hanging="360"/>
      </w:pPr>
      <w:rPr>
        <w:sz w:val="22"/>
        <w:b w:val="false"/>
        <w:bCs w:val="fals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2"/>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b w:val="false"/>
      <w:bCs w:val="false"/>
      <w:sz w:val="22"/>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qFormat/>
    <w:rPr>
      <w:rFonts w:ascii="Segoe UI" w:hAnsi="Segoe UI" w:cs="Segoe UI"/>
      <w:sz w:val="18"/>
      <w:szCs w:val="18"/>
      <w:lang w:eastAsia="en-US"/>
    </w:rPr>
  </w:style>
  <w:style w:type="character" w:styleId="HeaderChar">
    <w:name w:val="Header Char"/>
    <w:qFormat/>
    <w:rPr>
      <w:rFonts w:ascii="Arial" w:hAnsi="Arial" w:cs="Arial"/>
      <w:sz w:val="22"/>
      <w:lang w:eastAsia="en-US"/>
    </w:rPr>
  </w:style>
  <w:style w:type="character" w:styleId="Annotationreference">
    <w:name w:val="annotation reference"/>
    <w:qFormat/>
    <w:rPr>
      <w:sz w:val="16"/>
      <w:szCs w:val="16"/>
    </w:rPr>
  </w:style>
  <w:style w:type="character" w:styleId="CommentTextChar">
    <w:name w:val="Comment Text Char"/>
    <w:qFormat/>
    <w:rPr>
      <w:rFonts w:ascii="Arial" w:hAnsi="Arial" w:cs="Arial"/>
      <w:lang w:eastAsia="en-US"/>
    </w:rPr>
  </w:style>
  <w:style w:type="character" w:styleId="CommentSubjectChar">
    <w:name w:val="Comment Subject Char"/>
    <w:qFormat/>
    <w:rPr>
      <w:rFonts w:ascii="Arial" w:hAnsi="Arial" w:cs="Arial"/>
      <w:b/>
      <w:bCs/>
      <w:lang w:eastAsia="en-US"/>
    </w:rPr>
  </w:style>
  <w:style w:type="character" w:styleId="BodyText3Char">
    <w:name w:val="Body Text 3 Char"/>
    <w:qFormat/>
    <w:rPr>
      <w:rFonts w:ascii="Arial" w:hAnsi="Arial" w:cs="Arial"/>
      <w:sz w:val="16"/>
      <w:szCs w:val="16"/>
      <w:lang w:eastAsia="en-US"/>
    </w:rPr>
  </w:style>
  <w:style w:type="character" w:styleId="TitleChar">
    <w:name w:val="Title Char"/>
    <w:qFormat/>
    <w:rPr>
      <w:rFonts w:ascii="Arial" w:hAnsi="Arial" w:cs="Arial"/>
      <w:b/>
      <w:bCs/>
      <w:sz w:val="24"/>
      <w:szCs w:val="24"/>
      <w:lang w:eastAsia="en-US"/>
    </w:rPr>
  </w:style>
  <w:style w:type="character" w:styleId="InternetLink">
    <w:name w:val="Internet Link"/>
    <w:rPr>
      <w:color w:val="0563C1"/>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val="false"/>
      <w:suppressAutoHyphens w:val="true"/>
      <w:bidi w:val="0"/>
      <w:spacing w:before="0" w:after="0"/>
      <w:jc w:val="left"/>
    </w:pPr>
    <w:rPr>
      <w:rFonts w:ascii="Helvetica;Arial" w:hAnsi="Helvetica;Arial" w:eastAsia="Times New Roman" w:cs="Helvetica;Arial"/>
      <w:color w:val="000000"/>
      <w:kern w:val="0"/>
      <w:sz w:val="24"/>
      <w:szCs w:val="24"/>
      <w:lang w:val="en-GB" w:eastAsia="en-GB" w:bidi="ar-SA"/>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BodyText3">
    <w:name w:val="Body Text 3"/>
    <w:basedOn w:val="Normal"/>
    <w:qFormat/>
    <w:pPr>
      <w:spacing w:before="0" w:after="120"/>
    </w:pPr>
    <w:rPr>
      <w:sz w:val="16"/>
      <w:szCs w:val="16"/>
    </w:rPr>
  </w:style>
  <w:style w:type="paragraph" w:styleId="Title">
    <w:name w:val="Title"/>
    <w:basedOn w:val="Normal"/>
    <w:next w:val="TextBody"/>
    <w:qFormat/>
    <w:pPr>
      <w:jc w:val="center"/>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2026-07-08T13:44:00Z</dcterms:created>
  <dc:creator>OMBC</dc:creator>
  <dc:description/>
  <dc:language>en-US</dc:language>
  <cp:lastModifiedBy>Ian Robinson (HR)</cp:lastModifiedBy>
  <cp:lastPrinted>1995-11-21T17:41:00Z</cp:lastPrinted>
  <dcterms:modified xsi:type="dcterms:W3CDTF">2026-07-08T13:44:00Z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