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ackground w:color="FFFFFF"/>
  <w:body>
    <w:p>
      <w:pPr>
        <w:pStyle w:val="Normal"/>
        <w:rPr/>
      </w:pPr>
      <w:r>
        <w:rPr/>
      </w:r>
    </w:p>
    <w:p>
      <w:pPr>
        <w:pStyle w:val="Heading1"/>
        <w:spacing w:lineRule="auto" w:line="240"/>
        <w:rPr>
          <w:sz w:val="24"/>
          <w:szCs w:val="24"/>
        </w:rPr>
      </w:pPr>
      <w:r>
        <w:rPr>
          <w:sz w:val="24"/>
          <w:szCs w:val="24"/>
        </w:rPr>
      </w:r>
    </w:p>
    <w:p>
      <w:pPr>
        <w:pStyle w:val="Normal"/>
        <w:jc w:val="center"/>
        <w:rPr>
          <w:b/>
          <w:b/>
          <w:bCs/>
          <w:u w:val="single"/>
        </w:rPr>
      </w:pPr>
      <w:r>
        <w:rPr>
          <w:b/>
          <w:bCs/>
          <w:u w:val="single"/>
        </w:rPr>
        <w:t>OLDHAM COUNCIL</w:t>
      </w:r>
    </w:p>
    <w:p>
      <w:pPr>
        <w:pStyle w:val="Normal"/>
        <w:jc w:val="center"/>
        <w:rPr>
          <w:b/>
          <w:b/>
          <w:bCs/>
          <w:u w:val="single"/>
        </w:rPr>
      </w:pPr>
      <w:r>
        <w:rPr>
          <w:b/>
          <w:bCs/>
          <w:u w:val="single"/>
        </w:rPr>
      </w:r>
    </w:p>
    <w:p>
      <w:pPr>
        <w:pStyle w:val="Normal"/>
        <w:jc w:val="center"/>
        <w:rPr>
          <w:b/>
          <w:b/>
          <w:bCs/>
          <w:u w:val="single"/>
        </w:rPr>
      </w:pPr>
      <w:r>
        <w:rPr>
          <w:b/>
          <w:bCs/>
          <w:u w:val="single"/>
        </w:rPr>
        <w:t>JOB DESCRIPTION</w:t>
      </w:r>
    </w:p>
    <w:p>
      <w:pPr>
        <w:pStyle w:val="Normal"/>
        <w:jc w:val="center"/>
        <w:rPr>
          <w:b/>
          <w:b/>
          <w:bCs/>
          <w:u w:val="single"/>
        </w:rPr>
      </w:pPr>
      <w:r>
        <w:rPr>
          <w:b/>
          <w:bCs/>
          <w:u w:val="single"/>
        </w:rPr>
      </w:r>
    </w:p>
    <w:p>
      <w:pPr>
        <w:pStyle w:val="Normal"/>
        <w:jc w:val="center"/>
        <w:rPr>
          <w:b/>
          <w:b/>
          <w:bCs/>
          <w:sz w:val="22"/>
          <w:szCs w:val="22"/>
          <w:u w:val="single"/>
        </w:rPr>
      </w:pPr>
      <w:r>
        <w:rPr>
          <w:b/>
          <w:bCs/>
          <w:sz w:val="22"/>
          <w:szCs w:val="22"/>
          <w:u w:val="single"/>
        </w:rPr>
      </w:r>
    </w:p>
    <w:tbl>
      <w:tblPr>
        <w:tblW w:w="10449" w:type="dxa"/>
        <w:jc w:val="left"/>
        <w:tblInd w:w="-617" w:type="dxa"/>
        <w:tblCellMar>
          <w:top w:w="0" w:type="dxa"/>
          <w:left w:w="108" w:type="dxa"/>
          <w:bottom w:w="0" w:type="dxa"/>
          <w:right w:w="108" w:type="dxa"/>
        </w:tblCellMar>
      </w:tblPr>
      <w:tblGrid>
        <w:gridCol w:w="1451"/>
        <w:gridCol w:w="2869"/>
        <w:gridCol w:w="2179"/>
        <w:gridCol w:w="3950"/>
      </w:tblGrid>
      <w:tr>
        <w:trPr>
          <w:cantSplit w:val="true"/>
        </w:trPr>
        <w:tc>
          <w:tcPr>
            <w:tcW w:w="1451" w:type="dxa"/>
            <w:tcBorders>
              <w:top w:val="single" w:sz="4" w:space="0" w:color="000000"/>
              <w:left w:val="single" w:sz="4" w:space="0" w:color="000000"/>
              <w:bottom w:val="single" w:sz="4" w:space="0" w:color="000000"/>
            </w:tcBorders>
            <w:shd w:fill="00B3BE" w:val="clear"/>
          </w:tcPr>
          <w:p>
            <w:pPr>
              <w:pStyle w:val="Normal"/>
              <w:rPr>
                <w:b/>
                <w:b/>
                <w:color w:val="FFFFFF"/>
                <w:sz w:val="22"/>
                <w:szCs w:val="22"/>
              </w:rPr>
            </w:pPr>
            <w:r>
              <w:rPr>
                <w:b/>
                <w:color w:val="FFFFFF"/>
                <w:sz w:val="22"/>
                <w:szCs w:val="22"/>
              </w:rPr>
              <w:t xml:space="preserve">Job Title: </w:t>
            </w:r>
          </w:p>
          <w:p>
            <w:pPr>
              <w:pStyle w:val="Normal"/>
              <w:rPr>
                <w:color w:val="FFFFFF"/>
                <w:sz w:val="22"/>
                <w:szCs w:val="22"/>
              </w:rPr>
            </w:pPr>
            <w:r>
              <w:rPr>
                <w:color w:val="FFFFFF"/>
                <w:sz w:val="22"/>
                <w:szCs w:val="22"/>
              </w:rPr>
            </w:r>
          </w:p>
        </w:tc>
        <w:tc>
          <w:tcPr>
            <w:tcW w:w="8998" w:type="dxa"/>
            <w:gridSpan w:val="3"/>
            <w:tcBorders>
              <w:top w:val="single" w:sz="4" w:space="0" w:color="000000"/>
              <w:left w:val="single" w:sz="4" w:space="0" w:color="000000"/>
              <w:bottom w:val="single" w:sz="4" w:space="0" w:color="000000"/>
              <w:right w:val="single" w:sz="4" w:space="0" w:color="000000"/>
            </w:tcBorders>
            <w:shd w:fill="auto" w:val="clear"/>
          </w:tcPr>
          <w:p>
            <w:pPr>
              <w:pStyle w:val="Endnote"/>
              <w:rPr>
                <w:rFonts w:ascii="Arial" w:hAnsi="Arial" w:cs="Arial"/>
                <w:sz w:val="22"/>
                <w:szCs w:val="22"/>
              </w:rPr>
            </w:pPr>
            <w:r>
              <w:rPr>
                <w:rFonts w:cs="Arial" w:ascii="Arial" w:hAnsi="Arial"/>
                <w:sz w:val="22"/>
                <w:szCs w:val="22"/>
              </w:rPr>
              <w:t>Senior Policy, Strategy &amp; Commissioning Manager (Public Health)</w:t>
            </w:r>
          </w:p>
        </w:tc>
      </w:tr>
      <w:tr>
        <w:trPr>
          <w:cantSplit w:val="true"/>
        </w:trPr>
        <w:tc>
          <w:tcPr>
            <w:tcW w:w="1451" w:type="dxa"/>
            <w:tcBorders>
              <w:top w:val="single" w:sz="4" w:space="0" w:color="000000"/>
              <w:left w:val="single" w:sz="4" w:space="0" w:color="000000"/>
              <w:bottom w:val="single" w:sz="4" w:space="0" w:color="000000"/>
            </w:tcBorders>
            <w:shd w:fill="00B3BE" w:val="clear"/>
          </w:tcPr>
          <w:p>
            <w:pPr>
              <w:pStyle w:val="Normal"/>
              <w:rPr/>
            </w:pPr>
            <w:r>
              <w:rPr>
                <w:b/>
                <w:color w:val="FFFFFF"/>
                <w:sz w:val="22"/>
                <w:szCs w:val="22"/>
              </w:rPr>
              <w:t>Directorate:</w:t>
            </w:r>
            <w:r>
              <w:rPr>
                <w:color w:val="FFFFFF"/>
                <w:sz w:val="22"/>
                <w:szCs w:val="22"/>
              </w:rPr>
              <w:t xml:space="preserve">  </w:t>
            </w:r>
          </w:p>
        </w:tc>
        <w:tc>
          <w:tcPr>
            <w:tcW w:w="2869" w:type="dxa"/>
            <w:tcBorders>
              <w:top w:val="single" w:sz="4" w:space="0" w:color="000000"/>
              <w:left w:val="single" w:sz="4" w:space="0" w:color="000000"/>
              <w:bottom w:val="single" w:sz="4" w:space="0" w:color="000000"/>
            </w:tcBorders>
            <w:shd w:fill="auto" w:val="clear"/>
          </w:tcPr>
          <w:p>
            <w:pPr>
              <w:pStyle w:val="Normal"/>
              <w:rPr>
                <w:sz w:val="22"/>
                <w:szCs w:val="22"/>
              </w:rPr>
            </w:pPr>
            <w:r>
              <w:rPr>
                <w:sz w:val="22"/>
                <w:szCs w:val="22"/>
              </w:rPr>
              <w:t>People</w:t>
            </w:r>
          </w:p>
        </w:tc>
        <w:tc>
          <w:tcPr>
            <w:tcW w:w="2179" w:type="dxa"/>
            <w:tcBorders>
              <w:top w:val="single" w:sz="4" w:space="0" w:color="000000"/>
              <w:left w:val="single" w:sz="4" w:space="0" w:color="000000"/>
              <w:bottom w:val="single" w:sz="4" w:space="0" w:color="000000"/>
            </w:tcBorders>
            <w:shd w:fill="00B3BE" w:val="clear"/>
          </w:tcPr>
          <w:p>
            <w:pPr>
              <w:pStyle w:val="Normal"/>
              <w:rPr/>
            </w:pPr>
            <w:r>
              <w:rPr>
                <w:b/>
                <w:color w:val="FFFFFF"/>
                <w:sz w:val="22"/>
                <w:szCs w:val="22"/>
              </w:rPr>
              <w:t>Division/Section:</w:t>
            </w:r>
            <w:r>
              <w:rPr>
                <w:color w:val="FFFFFF"/>
                <w:sz w:val="22"/>
                <w:szCs w:val="22"/>
              </w:rPr>
              <w:t xml:space="preserve"> </w:t>
            </w:r>
          </w:p>
          <w:p>
            <w:pPr>
              <w:pStyle w:val="Normal"/>
              <w:rPr>
                <w:color w:val="FFFFFF"/>
                <w:sz w:val="22"/>
                <w:szCs w:val="22"/>
              </w:rPr>
            </w:pPr>
            <w:r>
              <w:rPr>
                <w:color w:val="FFFFFF"/>
                <w:sz w:val="22"/>
                <w:szCs w:val="22"/>
              </w:rPr>
            </w:r>
          </w:p>
        </w:tc>
        <w:tc>
          <w:tcPr>
            <w:tcW w:w="3950" w:type="dxa"/>
            <w:tcBorders>
              <w:top w:val="single" w:sz="4" w:space="0" w:color="000000"/>
              <w:left w:val="single" w:sz="4" w:space="0" w:color="000000"/>
              <w:bottom w:val="single" w:sz="4" w:space="0" w:color="000000"/>
              <w:right w:val="single" w:sz="4" w:space="0" w:color="000000"/>
            </w:tcBorders>
            <w:shd w:fill="auto" w:val="clear"/>
          </w:tcPr>
          <w:p>
            <w:pPr>
              <w:pStyle w:val="Normal"/>
              <w:rPr>
                <w:sz w:val="22"/>
                <w:szCs w:val="22"/>
              </w:rPr>
            </w:pPr>
            <w:r>
              <w:rPr>
                <w:sz w:val="22"/>
                <w:szCs w:val="22"/>
              </w:rPr>
              <w:t>Public Health</w:t>
            </w:r>
          </w:p>
        </w:tc>
      </w:tr>
      <w:tr>
        <w:trPr>
          <w:cantSplit w:val="true"/>
        </w:trPr>
        <w:tc>
          <w:tcPr>
            <w:tcW w:w="1451" w:type="dxa"/>
            <w:tcBorders>
              <w:top w:val="single" w:sz="4" w:space="0" w:color="000000"/>
              <w:left w:val="single" w:sz="4" w:space="0" w:color="000000"/>
              <w:bottom w:val="single" w:sz="4" w:space="0" w:color="000000"/>
            </w:tcBorders>
            <w:shd w:fill="00B3BE" w:val="clear"/>
          </w:tcPr>
          <w:p>
            <w:pPr>
              <w:pStyle w:val="Normal"/>
              <w:rPr>
                <w:b/>
                <w:b/>
                <w:color w:val="FFFFFF"/>
                <w:sz w:val="22"/>
                <w:szCs w:val="22"/>
              </w:rPr>
            </w:pPr>
            <w:r>
              <w:rPr>
                <w:b/>
                <w:color w:val="FFFFFF"/>
                <w:sz w:val="22"/>
                <w:szCs w:val="22"/>
              </w:rPr>
              <w:t xml:space="preserve">Grade:  </w:t>
            </w:r>
          </w:p>
          <w:p>
            <w:pPr>
              <w:pStyle w:val="Normal"/>
              <w:rPr>
                <w:color w:val="FFFFFF"/>
                <w:sz w:val="22"/>
                <w:szCs w:val="22"/>
              </w:rPr>
            </w:pPr>
            <w:r>
              <w:rPr>
                <w:color w:val="FFFFFF"/>
                <w:sz w:val="22"/>
                <w:szCs w:val="22"/>
              </w:rPr>
            </w:r>
          </w:p>
        </w:tc>
        <w:tc>
          <w:tcPr>
            <w:tcW w:w="2869" w:type="dxa"/>
            <w:tcBorders>
              <w:top w:val="single" w:sz="4" w:space="0" w:color="000000"/>
              <w:left w:val="single" w:sz="4" w:space="0" w:color="000000"/>
              <w:bottom w:val="single" w:sz="4" w:space="0" w:color="000000"/>
            </w:tcBorders>
            <w:shd w:fill="auto" w:val="clear"/>
          </w:tcPr>
          <w:p>
            <w:pPr>
              <w:pStyle w:val="Header"/>
              <w:tabs>
                <w:tab w:val="clear" w:pos="4153"/>
                <w:tab w:val="clear" w:pos="8306"/>
              </w:tabs>
              <w:rPr>
                <w:szCs w:val="22"/>
              </w:rPr>
            </w:pPr>
            <w:r>
              <w:rPr>
                <w:szCs w:val="22"/>
              </w:rPr>
              <w:t>10</w:t>
            </w:r>
          </w:p>
        </w:tc>
        <w:tc>
          <w:tcPr>
            <w:tcW w:w="2179" w:type="dxa"/>
            <w:tcBorders>
              <w:top w:val="single" w:sz="4" w:space="0" w:color="000000"/>
              <w:left w:val="single" w:sz="4" w:space="0" w:color="000000"/>
              <w:bottom w:val="single" w:sz="4" w:space="0" w:color="000000"/>
            </w:tcBorders>
            <w:shd w:fill="00B3BE" w:val="clear"/>
          </w:tcPr>
          <w:p>
            <w:pPr>
              <w:pStyle w:val="Header"/>
              <w:tabs>
                <w:tab w:val="clear" w:pos="4153"/>
                <w:tab w:val="clear" w:pos="8306"/>
              </w:tabs>
              <w:rPr>
                <w:b/>
                <w:b/>
                <w:color w:val="FFFFFF"/>
                <w:szCs w:val="22"/>
              </w:rPr>
            </w:pPr>
            <w:r>
              <w:rPr>
                <w:b/>
                <w:color w:val="FFFFFF"/>
                <w:szCs w:val="22"/>
              </w:rPr>
              <w:t>JE Reference:</w:t>
            </w:r>
          </w:p>
        </w:tc>
        <w:tc>
          <w:tcPr>
            <w:tcW w:w="3950" w:type="dxa"/>
            <w:tcBorders>
              <w:top w:val="single" w:sz="4" w:space="0" w:color="000000"/>
              <w:left w:val="single" w:sz="4" w:space="0" w:color="000000"/>
              <w:bottom w:val="single" w:sz="4" w:space="0" w:color="000000"/>
              <w:right w:val="single" w:sz="4" w:space="0" w:color="000000"/>
            </w:tcBorders>
            <w:shd w:fill="auto" w:val="clear"/>
          </w:tcPr>
          <w:p>
            <w:pPr>
              <w:pStyle w:val="Header"/>
              <w:tabs>
                <w:tab w:val="clear" w:pos="4153"/>
                <w:tab w:val="clear" w:pos="8306"/>
              </w:tabs>
              <w:snapToGrid w:val="false"/>
              <w:rPr>
                <w:szCs w:val="22"/>
              </w:rPr>
            </w:pPr>
            <w:r>
              <w:rPr>
                <w:szCs w:val="22"/>
              </w:rPr>
            </w:r>
          </w:p>
        </w:tc>
      </w:tr>
    </w:tbl>
    <w:p>
      <w:pPr>
        <w:pStyle w:val="Normal"/>
        <w:rPr>
          <w:sz w:val="22"/>
          <w:szCs w:val="22"/>
        </w:rPr>
      </w:pPr>
      <w:r>
        <w:rPr>
          <w:sz w:val="22"/>
          <w:szCs w:val="22"/>
        </w:rPr>
      </w:r>
    </w:p>
    <w:tbl>
      <w:tblPr>
        <w:tblW w:w="10358" w:type="dxa"/>
        <w:jc w:val="left"/>
        <w:tblInd w:w="-606" w:type="dxa"/>
        <w:tblCellMar>
          <w:top w:w="0" w:type="dxa"/>
          <w:left w:w="108" w:type="dxa"/>
          <w:bottom w:w="0" w:type="dxa"/>
          <w:right w:w="108" w:type="dxa"/>
        </w:tblCellMar>
      </w:tblPr>
      <w:tblGrid>
        <w:gridCol w:w="10358"/>
      </w:tblGrid>
      <w:tr>
        <w:trPr/>
        <w:tc>
          <w:tcPr>
            <w:tcW w:w="10358" w:type="dxa"/>
            <w:tcBorders>
              <w:top w:val="single" w:sz="4" w:space="0" w:color="000000"/>
              <w:left w:val="single" w:sz="4" w:space="0" w:color="000000"/>
              <w:bottom w:val="single" w:sz="4" w:space="0" w:color="000000"/>
              <w:right w:val="single" w:sz="4" w:space="0" w:color="000000"/>
            </w:tcBorders>
            <w:shd w:fill="00B3BE" w:val="clear"/>
          </w:tcPr>
          <w:p>
            <w:pPr>
              <w:pStyle w:val="Normal"/>
              <w:rPr>
                <w:b/>
                <w:b/>
                <w:bCs/>
                <w:color w:val="FFFFFF"/>
                <w:sz w:val="22"/>
                <w:szCs w:val="22"/>
              </w:rPr>
            </w:pPr>
            <w:r>
              <w:rPr>
                <w:b/>
                <w:bCs/>
                <w:color w:val="FFFFFF"/>
                <w:sz w:val="22"/>
                <w:szCs w:val="22"/>
              </w:rPr>
              <w:t>Job Purpose</w:t>
            </w:r>
          </w:p>
          <w:p>
            <w:pPr>
              <w:pStyle w:val="Normal"/>
              <w:rPr>
                <w:sz w:val="22"/>
                <w:szCs w:val="22"/>
              </w:rPr>
            </w:pPr>
            <w:r>
              <w:rPr>
                <w:sz w:val="22"/>
                <w:szCs w:val="22"/>
              </w:rPr>
            </w:r>
          </w:p>
        </w:tc>
      </w:tr>
      <w:tr>
        <w:trPr/>
        <w:tc>
          <w:tcPr>
            <w:tcW w:w="10358"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0" w:after="240"/>
              <w:ind w:left="-32" w:right="0" w:hanging="0"/>
              <w:rPr>
                <w:rFonts w:cs="Arial"/>
                <w:sz w:val="22"/>
                <w:szCs w:val="22"/>
              </w:rPr>
            </w:pPr>
            <w:r>
              <w:rPr>
                <w:rFonts w:cs="Arial"/>
                <w:sz w:val="22"/>
                <w:szCs w:val="22"/>
              </w:rPr>
            </w:r>
          </w:p>
          <w:p>
            <w:pPr>
              <w:pStyle w:val="Normal"/>
              <w:spacing w:before="0" w:after="240"/>
              <w:ind w:left="-32" w:right="0" w:hanging="0"/>
              <w:rPr>
                <w:rFonts w:cs="Arial"/>
                <w:sz w:val="22"/>
                <w:szCs w:val="22"/>
              </w:rPr>
            </w:pPr>
            <w:r>
              <w:rPr>
                <w:rFonts w:cs="Arial"/>
                <w:sz w:val="22"/>
                <w:szCs w:val="22"/>
              </w:rPr>
              <w:t xml:space="preserve">To support the development of Council and system wide policies, strategies, and plans to improve and protect population health and reduce health inequalities, based on assessment of local needs, and maximising the positive impact on the health of the population of Oldham. </w:t>
            </w:r>
          </w:p>
          <w:p>
            <w:pPr>
              <w:pStyle w:val="Normal"/>
              <w:spacing w:before="0" w:after="240"/>
              <w:ind w:left="-32" w:right="0" w:hanging="0"/>
              <w:rPr>
                <w:rFonts w:cs="Arial"/>
                <w:sz w:val="22"/>
                <w:szCs w:val="22"/>
              </w:rPr>
            </w:pPr>
            <w:r>
              <w:rPr>
                <w:rFonts w:cs="Arial"/>
                <w:sz w:val="22"/>
                <w:szCs w:val="22"/>
              </w:rPr>
              <w:t xml:space="preserve">To support Head of Service, and Consultants in Public Health to provide public health advice and support to Council departments and external organisations </w:t>
            </w:r>
          </w:p>
          <w:p>
            <w:pPr>
              <w:pStyle w:val="Normal"/>
              <w:spacing w:before="0" w:after="240"/>
              <w:ind w:left="-32" w:right="0" w:hanging="0"/>
              <w:rPr>
                <w:rFonts w:cs="Arial"/>
                <w:sz w:val="22"/>
                <w:szCs w:val="22"/>
              </w:rPr>
            </w:pPr>
            <w:r>
              <w:rPr>
                <w:rFonts w:cs="Arial"/>
                <w:sz w:val="22"/>
                <w:szCs w:val="22"/>
              </w:rPr>
              <w:t>To shape and drive commissioned public health services, ensuring their relevance to residents and stakeholders in Oldham, setting budgets, monitoring performance against KPIs and ensuring value for money</w:t>
            </w:r>
          </w:p>
          <w:p>
            <w:pPr>
              <w:pStyle w:val="TextBody"/>
              <w:rPr>
                <w:b w:val="false"/>
                <w:b w:val="false"/>
              </w:rPr>
            </w:pPr>
            <w:r>
              <w:rPr>
                <w:b w:val="false"/>
              </w:rPr>
              <w:t xml:space="preserve">Effectively influence the strategic direction of commissioning for the council and its partners at a District, Boroughwide and Greater Manchester level as appropriate. </w:t>
            </w:r>
          </w:p>
          <w:p>
            <w:pPr>
              <w:pStyle w:val="TextBody"/>
              <w:rPr>
                <w:b w:val="false"/>
                <w:b w:val="false"/>
              </w:rPr>
            </w:pPr>
            <w:r>
              <w:rPr>
                <w:b w:val="false"/>
              </w:rPr>
            </w:r>
          </w:p>
          <w:p>
            <w:pPr>
              <w:pStyle w:val="Normal"/>
              <w:spacing w:before="0" w:after="240"/>
              <w:ind w:left="-32" w:right="0" w:hanging="0"/>
              <w:rPr>
                <w:rFonts w:cs="Arial"/>
                <w:sz w:val="22"/>
                <w:szCs w:val="22"/>
              </w:rPr>
            </w:pPr>
            <w:r>
              <w:rPr>
                <w:rFonts w:cs="Arial"/>
                <w:sz w:val="22"/>
                <w:szCs w:val="22"/>
              </w:rPr>
              <w:t>To lead the work of a team of officers on strategic commissioning, planning and development work to deliver on key priority themes, ensuring clear proposals for service redesign, commissioning and decommissioning.</w:t>
            </w:r>
          </w:p>
          <w:p>
            <w:pPr>
              <w:pStyle w:val="Normal"/>
              <w:spacing w:before="0" w:after="240"/>
              <w:ind w:left="-32" w:right="0" w:hanging="0"/>
              <w:rPr>
                <w:rFonts w:cs="Arial"/>
                <w:sz w:val="22"/>
                <w:szCs w:val="22"/>
              </w:rPr>
            </w:pPr>
            <w:r>
              <w:rPr>
                <w:rFonts w:cs="Arial"/>
                <w:sz w:val="22"/>
                <w:szCs w:val="22"/>
              </w:rPr>
              <w:t>To lead the commissioning of specific public health services, ensuring their relevance to residents and stakeholders in Oldham, setting budgets, leading tendering and contracting processes, monitoring performance against KPIs and ensuring value for money</w:t>
            </w:r>
          </w:p>
        </w:tc>
      </w:tr>
      <w:tr>
        <w:trPr/>
        <w:tc>
          <w:tcPr>
            <w:tcW w:w="10358" w:type="dxa"/>
            <w:tcBorders>
              <w:top w:val="single" w:sz="4" w:space="0" w:color="000000"/>
              <w:left w:val="single" w:sz="4" w:space="0" w:color="000000"/>
              <w:bottom w:val="single" w:sz="4" w:space="0" w:color="000000"/>
              <w:right w:val="single" w:sz="4" w:space="0" w:color="000000"/>
            </w:tcBorders>
            <w:shd w:fill="00B3BE" w:val="clear"/>
          </w:tcPr>
          <w:p>
            <w:pPr>
              <w:pStyle w:val="Normal"/>
              <w:spacing w:before="60" w:after="60"/>
              <w:rPr>
                <w:b/>
                <w:b/>
                <w:bCs/>
                <w:color w:val="FFFFFF"/>
                <w:sz w:val="22"/>
                <w:szCs w:val="22"/>
              </w:rPr>
            </w:pPr>
            <w:r>
              <w:rPr>
                <w:b/>
                <w:bCs/>
                <w:color w:val="FFFFFF"/>
                <w:sz w:val="22"/>
                <w:szCs w:val="22"/>
              </w:rPr>
              <w:t>Key tasks for the first three months:</w:t>
            </w:r>
          </w:p>
        </w:tc>
      </w:tr>
      <w:tr>
        <w:trPr/>
        <w:tc>
          <w:tcPr>
            <w:tcW w:w="10358" w:type="dxa"/>
            <w:tcBorders>
              <w:top w:val="single" w:sz="4" w:space="0" w:color="000000"/>
              <w:left w:val="single" w:sz="4" w:space="0" w:color="000000"/>
              <w:bottom w:val="single" w:sz="4" w:space="0" w:color="000000"/>
              <w:right w:val="single" w:sz="4" w:space="0" w:color="000000"/>
            </w:tcBorders>
            <w:shd w:fill="auto" w:val="clear"/>
          </w:tcPr>
          <w:p>
            <w:pPr>
              <w:pStyle w:val="ListParagraph"/>
              <w:snapToGrid w:val="false"/>
              <w:jc w:val="both"/>
              <w:rPr>
                <w:rFonts w:ascii="Arial" w:hAnsi="Arial" w:cs="Arial"/>
              </w:rPr>
            </w:pPr>
            <w:r>
              <w:rPr>
                <w:rFonts w:cs="Arial" w:ascii="Arial" w:hAnsi="Arial"/>
              </w:rPr>
            </w:r>
          </w:p>
          <w:p>
            <w:pPr>
              <w:pStyle w:val="ListParagraph"/>
              <w:numPr>
                <w:ilvl w:val="0"/>
                <w:numId w:val="4"/>
              </w:numPr>
              <w:jc w:val="both"/>
              <w:rPr>
                <w:rFonts w:ascii="Arial" w:hAnsi="Arial" w:cs="Arial"/>
              </w:rPr>
            </w:pPr>
            <w:r>
              <w:rPr>
                <w:rFonts w:cs="Arial" w:ascii="Arial" w:hAnsi="Arial"/>
              </w:rPr>
              <w:t>To lead the contract monitoring and grant processes</w:t>
            </w:r>
          </w:p>
          <w:p>
            <w:pPr>
              <w:pStyle w:val="ListParagraph"/>
              <w:numPr>
                <w:ilvl w:val="0"/>
                <w:numId w:val="4"/>
              </w:numPr>
              <w:jc w:val="both"/>
              <w:rPr>
                <w:rFonts w:ascii="Arial" w:hAnsi="Arial" w:cs="Arial"/>
              </w:rPr>
            </w:pPr>
            <w:r>
              <w:rPr>
                <w:rFonts w:cs="Arial" w:ascii="Arial" w:hAnsi="Arial"/>
              </w:rPr>
              <w:t>To have strategic oversight of the development, implementation and monitoring of national, regional or local grant funding where there are interdependence with Public Health locally commissioned services or priorities.</w:t>
            </w:r>
          </w:p>
          <w:p>
            <w:pPr>
              <w:pStyle w:val="ListParagraph"/>
              <w:numPr>
                <w:ilvl w:val="0"/>
                <w:numId w:val="4"/>
              </w:numPr>
              <w:jc w:val="both"/>
              <w:rPr>
                <w:rFonts w:ascii="Arial" w:hAnsi="Arial" w:cs="Arial"/>
              </w:rPr>
            </w:pPr>
            <w:r>
              <w:rPr>
                <w:rFonts w:cs="Arial" w:ascii="Arial" w:hAnsi="Arial"/>
              </w:rPr>
              <w:t xml:space="preserve">To lead the development of Oldham’s approach to delivering the requirements for implementation of national, regional and local strategies, and develop action plan in collaboration with key partner  </w:t>
            </w:r>
          </w:p>
          <w:p>
            <w:pPr>
              <w:pStyle w:val="ListParagraph"/>
              <w:numPr>
                <w:ilvl w:val="0"/>
                <w:numId w:val="4"/>
              </w:numPr>
              <w:jc w:val="both"/>
              <w:rPr>
                <w:rFonts w:ascii="Arial" w:hAnsi="Arial" w:cs="Arial"/>
              </w:rPr>
            </w:pPr>
            <w:r>
              <w:rPr>
                <w:rFonts w:cs="Arial" w:ascii="Arial" w:hAnsi="Arial"/>
              </w:rPr>
              <w:t xml:space="preserve">Provide public health input and expert advice into the delivery of programmes that would have significant benefit to the population or subpopulations of Oldham.  </w:t>
            </w:r>
          </w:p>
          <w:p>
            <w:pPr>
              <w:pStyle w:val="ListParagraph"/>
              <w:numPr>
                <w:ilvl w:val="0"/>
                <w:numId w:val="4"/>
              </w:numPr>
              <w:jc w:val="both"/>
              <w:rPr>
                <w:rFonts w:ascii="Arial" w:hAnsi="Arial" w:cs="Arial"/>
              </w:rPr>
            </w:pPr>
            <w:r>
              <w:rPr>
                <w:rFonts w:cs="Arial" w:ascii="Arial" w:hAnsi="Arial"/>
              </w:rPr>
              <w:t xml:space="preserve">Develop and maintain strong relationships with key stakeholders across the Oldham system and with commissioned services </w:t>
            </w:r>
          </w:p>
          <w:p>
            <w:pPr>
              <w:pStyle w:val="ListParagraph"/>
              <w:numPr>
                <w:ilvl w:val="0"/>
                <w:numId w:val="4"/>
              </w:numPr>
              <w:jc w:val="both"/>
              <w:rPr>
                <w:rFonts w:ascii="Arial" w:hAnsi="Arial" w:cs="Arial"/>
              </w:rPr>
            </w:pPr>
            <w:r>
              <w:rPr>
                <w:rFonts w:cs="Arial" w:ascii="Arial" w:hAnsi="Arial"/>
              </w:rPr>
              <w:t>To have strategic oversight of programme delivery areas clearly detailing actions, milestones and local governance arrangements.</w:t>
            </w:r>
          </w:p>
          <w:p>
            <w:pPr>
              <w:pStyle w:val="ListParagraph"/>
              <w:numPr>
                <w:ilvl w:val="0"/>
                <w:numId w:val="4"/>
              </w:numPr>
              <w:jc w:val="both"/>
              <w:rPr>
                <w:rFonts w:ascii="Arial" w:hAnsi="Arial" w:cs="Arial"/>
              </w:rPr>
            </w:pPr>
            <w:r>
              <w:rPr>
                <w:rFonts w:cs="Arial" w:ascii="Arial" w:hAnsi="Arial"/>
              </w:rPr>
              <w:t>Work closely with partnership across the system to develop a local approach to improving physical and mental health and wellbeing for our population and identified subpopulations</w:t>
            </w:r>
          </w:p>
          <w:p>
            <w:pPr>
              <w:pStyle w:val="Normal"/>
              <w:jc w:val="both"/>
              <w:rPr>
                <w:rFonts w:cs="Arial"/>
                <w:sz w:val="22"/>
                <w:szCs w:val="22"/>
              </w:rPr>
            </w:pPr>
            <w:r>
              <w:rPr>
                <w:rFonts w:cs="Arial"/>
                <w:sz w:val="22"/>
                <w:szCs w:val="22"/>
              </w:rPr>
            </w:r>
          </w:p>
          <w:p>
            <w:pPr>
              <w:pStyle w:val="Normal"/>
              <w:jc w:val="both"/>
              <w:rPr>
                <w:rFonts w:cs="Arial"/>
                <w:sz w:val="22"/>
                <w:szCs w:val="22"/>
              </w:rPr>
            </w:pPr>
            <w:r>
              <w:rPr>
                <w:rFonts w:cs="Arial"/>
                <w:sz w:val="22"/>
                <w:szCs w:val="22"/>
              </w:rPr>
            </w:r>
          </w:p>
        </w:tc>
      </w:tr>
      <w:tr>
        <w:trPr/>
        <w:tc>
          <w:tcPr>
            <w:tcW w:w="10358" w:type="dxa"/>
            <w:tcBorders>
              <w:top w:val="single" w:sz="4" w:space="0" w:color="000000"/>
              <w:left w:val="single" w:sz="4" w:space="0" w:color="000000"/>
              <w:bottom w:val="single" w:sz="4" w:space="0" w:color="000000"/>
              <w:right w:val="single" w:sz="4" w:space="0" w:color="000000"/>
            </w:tcBorders>
            <w:shd w:fill="00B3BE" w:val="clear"/>
          </w:tcPr>
          <w:p>
            <w:pPr>
              <w:pStyle w:val="ListParagraph"/>
              <w:spacing w:lineRule="auto" w:line="240" w:before="60" w:after="60"/>
              <w:ind w:left="0" w:right="0" w:hanging="0"/>
              <w:contextualSpacing/>
              <w:jc w:val="both"/>
              <w:rPr>
                <w:rFonts w:ascii="Arial" w:hAnsi="Arial" w:cs="Arial"/>
                <w:b/>
                <w:b/>
                <w:bCs/>
                <w:color w:val="FFFFFF"/>
              </w:rPr>
            </w:pPr>
            <w:r>
              <w:rPr>
                <w:rFonts w:cs="Arial" w:ascii="Arial" w:hAnsi="Arial"/>
                <w:b/>
                <w:bCs/>
                <w:color w:val="FFFFFF"/>
              </w:rPr>
              <w:t>Key tasks for the first twelve months:</w:t>
            </w:r>
          </w:p>
        </w:tc>
      </w:tr>
      <w:tr>
        <w:trPr/>
        <w:tc>
          <w:tcPr>
            <w:tcW w:w="10358"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jc w:val="both"/>
              <w:rPr>
                <w:rFonts w:cs="Arial"/>
                <w:sz w:val="22"/>
                <w:szCs w:val="22"/>
              </w:rPr>
            </w:pPr>
            <w:r>
              <w:rPr>
                <w:rFonts w:cs="Arial"/>
                <w:sz w:val="22"/>
                <w:szCs w:val="22"/>
              </w:rPr>
            </w:r>
          </w:p>
          <w:p>
            <w:pPr>
              <w:pStyle w:val="ListParagraph"/>
              <w:numPr>
                <w:ilvl w:val="0"/>
                <w:numId w:val="3"/>
              </w:numPr>
              <w:jc w:val="both"/>
              <w:rPr>
                <w:rFonts w:ascii="Arial" w:hAnsi="Arial" w:cs="Arial"/>
              </w:rPr>
            </w:pPr>
            <w:r>
              <w:rPr>
                <w:rFonts w:cs="Arial" w:ascii="Arial" w:hAnsi="Arial"/>
              </w:rPr>
              <w:t xml:space="preserve">Continue to lead the contract monitoring and grant processes </w:t>
            </w:r>
          </w:p>
          <w:p>
            <w:pPr>
              <w:pStyle w:val="ListParagraph"/>
              <w:numPr>
                <w:ilvl w:val="0"/>
                <w:numId w:val="3"/>
              </w:numPr>
              <w:jc w:val="both"/>
              <w:rPr>
                <w:rFonts w:ascii="Arial" w:hAnsi="Arial" w:cs="Arial"/>
              </w:rPr>
            </w:pPr>
            <w:r>
              <w:rPr>
                <w:rFonts w:cs="Arial" w:ascii="Arial" w:hAnsi="Arial"/>
              </w:rPr>
              <w:t xml:space="preserve">To maintain a strategic oversight of the development, implementation and monitoring of national, regional or local grant funding where there is interdependence with Public Health locally commissioned services or priorities. </w:t>
            </w:r>
          </w:p>
          <w:p>
            <w:pPr>
              <w:pStyle w:val="ListParagraph"/>
              <w:numPr>
                <w:ilvl w:val="0"/>
                <w:numId w:val="3"/>
              </w:numPr>
              <w:jc w:val="both"/>
              <w:rPr>
                <w:rFonts w:ascii="Arial" w:hAnsi="Arial" w:cs="Arial"/>
              </w:rPr>
            </w:pPr>
            <w:r>
              <w:rPr>
                <w:rFonts w:cs="Arial" w:ascii="Arial" w:hAnsi="Arial"/>
              </w:rPr>
              <w:t xml:space="preserve">To lead Oldham’s approach to delivering national, regional and local strategies, and develop action plans in collaboration with key partners.  </w:t>
            </w:r>
          </w:p>
          <w:p>
            <w:pPr>
              <w:pStyle w:val="ListParagraph"/>
              <w:numPr>
                <w:ilvl w:val="0"/>
                <w:numId w:val="3"/>
              </w:numPr>
              <w:jc w:val="both"/>
              <w:rPr>
                <w:rFonts w:ascii="Arial" w:hAnsi="Arial" w:cs="Arial"/>
              </w:rPr>
            </w:pPr>
            <w:r>
              <w:rPr>
                <w:rFonts w:cs="Arial" w:ascii="Arial" w:hAnsi="Arial"/>
              </w:rPr>
              <w:t xml:space="preserve">Provide public health input and expert advice into the delivery of programmes that would have significant benefit to the population or subpopulations of Oldham.  </w:t>
            </w:r>
          </w:p>
          <w:p>
            <w:pPr>
              <w:pStyle w:val="ListParagraph"/>
              <w:numPr>
                <w:ilvl w:val="0"/>
                <w:numId w:val="3"/>
              </w:numPr>
              <w:jc w:val="both"/>
              <w:rPr>
                <w:rFonts w:ascii="Arial" w:hAnsi="Arial" w:cs="Arial"/>
              </w:rPr>
            </w:pPr>
            <w:r>
              <w:rPr>
                <w:rFonts w:cs="Arial" w:ascii="Arial" w:hAnsi="Arial"/>
              </w:rPr>
              <w:t xml:space="preserve">Develop and maintain strong relationships with key stakeholders across the Oldham system and with commissioned services </w:t>
            </w:r>
          </w:p>
          <w:p>
            <w:pPr>
              <w:pStyle w:val="ListParagraph"/>
              <w:numPr>
                <w:ilvl w:val="0"/>
                <w:numId w:val="3"/>
              </w:numPr>
              <w:jc w:val="both"/>
              <w:rPr>
                <w:rFonts w:ascii="Arial" w:hAnsi="Arial" w:cs="Arial"/>
              </w:rPr>
            </w:pPr>
            <w:r>
              <w:rPr>
                <w:rFonts w:cs="Arial" w:ascii="Arial" w:hAnsi="Arial"/>
              </w:rPr>
              <w:t>To maintain a strategic oversight of programme delivery areas clearly detailing actions, milestones and local governance arrangements including taking papers to relevant boards and committees.</w:t>
            </w:r>
          </w:p>
          <w:p>
            <w:pPr>
              <w:pStyle w:val="ListParagraph"/>
              <w:numPr>
                <w:ilvl w:val="0"/>
                <w:numId w:val="3"/>
              </w:numPr>
              <w:jc w:val="both"/>
              <w:rPr>
                <w:rFonts w:ascii="Arial" w:hAnsi="Arial" w:cs="Arial"/>
              </w:rPr>
            </w:pPr>
            <w:r>
              <w:rPr>
                <w:rFonts w:cs="Arial" w:ascii="Arial" w:hAnsi="Arial"/>
              </w:rPr>
              <w:t>Work closely with partnerships across the system to embed a local approach to improving physical and mental health and wellbeing for the population and identified subpopulations of Oldham.</w:t>
            </w:r>
          </w:p>
          <w:p>
            <w:pPr>
              <w:pStyle w:val="Normal"/>
              <w:jc w:val="both"/>
              <w:rPr>
                <w:rFonts w:cs="Arial"/>
                <w:sz w:val="22"/>
                <w:szCs w:val="22"/>
              </w:rPr>
            </w:pPr>
            <w:r>
              <w:rPr>
                <w:rFonts w:cs="Arial"/>
                <w:sz w:val="22"/>
                <w:szCs w:val="22"/>
              </w:rPr>
            </w:r>
          </w:p>
          <w:p>
            <w:pPr>
              <w:pStyle w:val="Normal"/>
              <w:jc w:val="both"/>
              <w:rPr>
                <w:rFonts w:cs="Arial"/>
                <w:sz w:val="22"/>
                <w:szCs w:val="22"/>
              </w:rPr>
            </w:pPr>
            <w:r>
              <w:rPr>
                <w:rFonts w:cs="Arial"/>
                <w:sz w:val="22"/>
                <w:szCs w:val="22"/>
              </w:rPr>
            </w:r>
          </w:p>
        </w:tc>
      </w:tr>
      <w:tr>
        <w:trPr/>
        <w:tc>
          <w:tcPr>
            <w:tcW w:w="10358" w:type="dxa"/>
            <w:tcBorders>
              <w:top w:val="single" w:sz="4" w:space="0" w:color="000000"/>
              <w:left w:val="single" w:sz="4" w:space="0" w:color="000000"/>
              <w:bottom w:val="single" w:sz="4" w:space="0" w:color="000000"/>
              <w:right w:val="single" w:sz="4" w:space="0" w:color="000000"/>
            </w:tcBorders>
            <w:shd w:fill="00B3BE" w:val="clear"/>
          </w:tcPr>
          <w:p>
            <w:pPr>
              <w:pStyle w:val="ListParagraph"/>
              <w:spacing w:lineRule="auto" w:line="240" w:before="60" w:after="60"/>
              <w:ind w:left="0" w:right="0" w:hanging="0"/>
              <w:contextualSpacing/>
              <w:jc w:val="both"/>
              <w:rPr>
                <w:rFonts w:ascii="Arial" w:hAnsi="Arial" w:cs="Arial"/>
                <w:b/>
                <w:b/>
                <w:bCs/>
                <w:color w:val="FFFFFF"/>
              </w:rPr>
            </w:pPr>
            <w:r>
              <w:rPr>
                <w:rFonts w:cs="Arial" w:ascii="Arial" w:hAnsi="Arial"/>
                <w:b/>
                <w:bCs/>
                <w:color w:val="FFFFFF"/>
              </w:rPr>
              <w:t>Ongoing tasks:</w:t>
            </w:r>
          </w:p>
        </w:tc>
      </w:tr>
      <w:tr>
        <w:trPr/>
        <w:tc>
          <w:tcPr>
            <w:tcW w:w="10358"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64" w:before="0" w:after="0"/>
              <w:ind w:left="0" w:right="284" w:hanging="0"/>
              <w:contextualSpacing/>
              <w:rPr>
                <w:sz w:val="22"/>
                <w:szCs w:val="20"/>
              </w:rPr>
            </w:pPr>
            <w:r>
              <w:rPr>
                <w:sz w:val="22"/>
                <w:szCs w:val="20"/>
              </w:rPr>
              <w:t>To develop the range and availability of outcome focussed public health services through a combination of direct commissioning, service development and market facilitation. This might include joint commissioning with neighbouring localities and leading the market management required to ensure providers meet the changing needs of service users in a cost effective and sustainable way, including providers’ ability to deliver services, and enabling self-directed support and individual budgets.</w:t>
            </w:r>
          </w:p>
          <w:p>
            <w:pPr>
              <w:pStyle w:val="Normal"/>
              <w:spacing w:lineRule="auto" w:line="264" w:before="0" w:after="0"/>
              <w:ind w:left="360" w:right="284" w:hanging="0"/>
              <w:contextualSpacing/>
              <w:rPr>
                <w:sz w:val="22"/>
                <w:szCs w:val="20"/>
              </w:rPr>
            </w:pPr>
            <w:r>
              <w:rPr>
                <w:sz w:val="22"/>
                <w:szCs w:val="20"/>
              </w:rPr>
            </w:r>
          </w:p>
          <w:p>
            <w:pPr>
              <w:pStyle w:val="Normal"/>
              <w:rPr>
                <w:sz w:val="22"/>
                <w:szCs w:val="20"/>
              </w:rPr>
            </w:pPr>
            <w:r>
              <w:rPr>
                <w:sz w:val="22"/>
                <w:szCs w:val="20"/>
              </w:rPr>
              <w:t>Support innovation and transformation of services, ensuring quality improvement and an understanding of population needs and assets are included at the heart of service design and delivery</w:t>
            </w:r>
          </w:p>
          <w:p>
            <w:pPr>
              <w:pStyle w:val="Normal"/>
              <w:rPr>
                <w:sz w:val="22"/>
                <w:szCs w:val="20"/>
              </w:rPr>
            </w:pPr>
            <w:r>
              <w:rPr>
                <w:sz w:val="22"/>
                <w:szCs w:val="20"/>
              </w:rPr>
            </w:r>
          </w:p>
          <w:p>
            <w:pPr>
              <w:pStyle w:val="Normal"/>
              <w:spacing w:before="0" w:after="240"/>
              <w:rPr>
                <w:rFonts w:eastAsia="Calibri" w:cs="Arial"/>
                <w:sz w:val="22"/>
                <w:szCs w:val="22"/>
              </w:rPr>
            </w:pPr>
            <w:r>
              <w:rPr>
                <w:rFonts w:eastAsia="Calibri" w:cs="Arial"/>
                <w:sz w:val="22"/>
                <w:szCs w:val="22"/>
              </w:rPr>
              <w:t>Draw on own expert public health skills to source and utilise appropriate specialist public health tools (technologies, approaches, and information sources) in the development of relevant public health outputs, e.g. strategy development, commissioning plans, service development, reports and customer/client engagement.</w:t>
            </w:r>
          </w:p>
          <w:p>
            <w:pPr>
              <w:pStyle w:val="Normal"/>
              <w:rPr>
                <w:sz w:val="22"/>
                <w:szCs w:val="22"/>
              </w:rPr>
            </w:pPr>
            <w:r>
              <w:rPr>
                <w:sz w:val="22"/>
                <w:szCs w:val="22"/>
              </w:rPr>
              <w:t>To be responsible for a budget(s) to include, monitoring, reckoning and providing explanation for spend as necessary. In addition, contribute to wider efficiency and performance improvements and ensure commissioned services evidence value for money in service delivery.</w:t>
            </w:r>
          </w:p>
          <w:p>
            <w:pPr>
              <w:pStyle w:val="Normal"/>
              <w:rPr>
                <w:sz w:val="22"/>
                <w:szCs w:val="20"/>
              </w:rPr>
            </w:pPr>
            <w:r>
              <w:rPr>
                <w:sz w:val="22"/>
                <w:szCs w:val="20"/>
              </w:rPr>
            </w:r>
          </w:p>
          <w:p>
            <w:pPr>
              <w:pStyle w:val="Normal"/>
              <w:rPr>
                <w:sz w:val="22"/>
                <w:szCs w:val="22"/>
              </w:rPr>
            </w:pPr>
            <w:r>
              <w:rPr>
                <w:sz w:val="22"/>
                <w:szCs w:val="22"/>
              </w:rPr>
              <w:t>To be responsible for/lead production of the required business plans and commissioning strategies and policies and plans, regularly evaluating progress and taking appropriate actions.</w:t>
            </w:r>
          </w:p>
          <w:p>
            <w:pPr>
              <w:pStyle w:val="Normal"/>
              <w:ind w:left="720" w:right="0" w:hanging="0"/>
              <w:rPr>
                <w:rFonts w:cs="Arial"/>
                <w:sz w:val="22"/>
                <w:szCs w:val="20"/>
              </w:rPr>
            </w:pPr>
            <w:r>
              <w:rPr>
                <w:rFonts w:cs="Arial"/>
                <w:sz w:val="22"/>
                <w:szCs w:val="20"/>
              </w:rPr>
            </w:r>
          </w:p>
          <w:p>
            <w:pPr>
              <w:pStyle w:val="Normal"/>
              <w:rPr/>
            </w:pPr>
            <w:r>
              <w:rPr>
                <w:rFonts w:cs="Arial"/>
                <w:sz w:val="22"/>
                <w:szCs w:val="22"/>
              </w:rPr>
              <w:t xml:space="preserve">To be responsible for ensuring plans and strategies are developed </w:t>
            </w:r>
            <w:r>
              <w:rPr>
                <w:sz w:val="22"/>
                <w:szCs w:val="22"/>
              </w:rPr>
              <w:t xml:space="preserve">in collaboration with stakeholders </w:t>
            </w:r>
            <w:r>
              <w:rPr>
                <w:rFonts w:cs="Arial"/>
                <w:sz w:val="22"/>
                <w:szCs w:val="22"/>
              </w:rPr>
              <w:t>ensuring effective co-production, consultation and engagement.</w:t>
            </w:r>
          </w:p>
          <w:p>
            <w:pPr>
              <w:pStyle w:val="Normal"/>
              <w:rPr>
                <w:sz w:val="22"/>
                <w:szCs w:val="20"/>
              </w:rPr>
            </w:pPr>
            <w:r>
              <w:rPr>
                <w:sz w:val="22"/>
                <w:szCs w:val="20"/>
              </w:rPr>
            </w:r>
          </w:p>
          <w:p>
            <w:pPr>
              <w:pStyle w:val="Normal"/>
              <w:spacing w:before="0" w:after="240"/>
              <w:jc w:val="both"/>
              <w:rPr>
                <w:rFonts w:cs="Arial"/>
                <w:sz w:val="22"/>
                <w:szCs w:val="22"/>
              </w:rPr>
            </w:pPr>
            <w:r>
              <w:rPr>
                <w:rFonts w:cs="Arial"/>
                <w:sz w:val="22"/>
                <w:szCs w:val="22"/>
              </w:rPr>
              <w:t xml:space="preserve">Be responsible for ensuring that commissioned public health services and wider Council plans and strategies implement and embed Oldham Councils social values approach, and promote “Health in All policies’. </w:t>
            </w:r>
          </w:p>
          <w:p>
            <w:pPr>
              <w:pStyle w:val="Normal"/>
              <w:spacing w:before="0" w:after="240"/>
              <w:rPr>
                <w:rFonts w:cs="Arial"/>
                <w:sz w:val="22"/>
                <w:szCs w:val="22"/>
              </w:rPr>
            </w:pPr>
            <w:r>
              <w:rPr>
                <w:rFonts w:cs="Arial"/>
                <w:sz w:val="22"/>
                <w:szCs w:val="22"/>
              </w:rPr>
              <w:t xml:space="preserve">To lead and provide detailed specialist knowledge and input into the production and development of relevant public health reports, performance reports and commissioning plans. </w:t>
            </w:r>
          </w:p>
          <w:p>
            <w:pPr>
              <w:pStyle w:val="Normal"/>
              <w:spacing w:before="0" w:after="240"/>
              <w:rPr>
                <w:rFonts w:cs="Arial"/>
                <w:sz w:val="22"/>
                <w:szCs w:val="22"/>
              </w:rPr>
            </w:pPr>
            <w:r>
              <w:rPr>
                <w:rFonts w:cs="Arial"/>
                <w:sz w:val="22"/>
                <w:szCs w:val="22"/>
              </w:rPr>
              <w:t>To take a lead role on the development and delivery of public health work plans, strategies and action plans</w:t>
            </w:r>
          </w:p>
          <w:p>
            <w:pPr>
              <w:pStyle w:val="Normal"/>
              <w:spacing w:before="0" w:after="240"/>
              <w:rPr>
                <w:rFonts w:cs="Arial"/>
                <w:sz w:val="22"/>
                <w:szCs w:val="22"/>
              </w:rPr>
            </w:pPr>
            <w:r>
              <w:rPr>
                <w:rFonts w:cs="Arial"/>
                <w:sz w:val="22"/>
                <w:szCs w:val="22"/>
              </w:rPr>
              <w:t>To provide reports as requests to internal and external committees and boards</w:t>
            </w:r>
          </w:p>
          <w:p>
            <w:pPr>
              <w:pStyle w:val="Normal"/>
              <w:spacing w:before="0" w:after="240"/>
              <w:rPr>
                <w:rFonts w:eastAsia="Arial" w:cs="Arial"/>
                <w:color w:val="000000"/>
                <w:sz w:val="22"/>
                <w:szCs w:val="22"/>
              </w:rPr>
            </w:pPr>
            <w:r>
              <w:rPr>
                <w:rFonts w:eastAsia="Arial" w:cs="Arial"/>
                <w:color w:val="000000"/>
                <w:sz w:val="22"/>
                <w:szCs w:val="22"/>
              </w:rPr>
              <w:t>To lead on engagement activity with residents and stakeholders, ensuring services are appropriate for our residents.</w:t>
            </w:r>
          </w:p>
          <w:p>
            <w:pPr>
              <w:pStyle w:val="Normal"/>
              <w:spacing w:before="0" w:after="240"/>
              <w:rPr/>
            </w:pPr>
            <w:r>
              <w:rPr/>
            </w:r>
          </w:p>
        </w:tc>
      </w:tr>
    </w:tbl>
    <w:p>
      <w:pPr>
        <w:pStyle w:val="Normal"/>
        <w:rPr>
          <w:sz w:val="22"/>
          <w:szCs w:val="22"/>
        </w:rPr>
      </w:pPr>
      <w:r>
        <w:rPr>
          <w:sz w:val="22"/>
          <w:szCs w:val="22"/>
        </w:rPr>
      </w:r>
    </w:p>
    <w:tbl>
      <w:tblPr>
        <w:tblW w:w="10449" w:type="dxa"/>
        <w:jc w:val="left"/>
        <w:tblInd w:w="-617" w:type="dxa"/>
        <w:tblCellMar>
          <w:top w:w="0" w:type="dxa"/>
          <w:left w:w="108" w:type="dxa"/>
          <w:bottom w:w="0" w:type="dxa"/>
          <w:right w:w="108" w:type="dxa"/>
        </w:tblCellMar>
      </w:tblPr>
      <w:tblGrid>
        <w:gridCol w:w="522"/>
        <w:gridCol w:w="9927"/>
      </w:tblGrid>
      <w:tr>
        <w:trPr/>
        <w:tc>
          <w:tcPr>
            <w:tcW w:w="10449" w:type="dxa"/>
            <w:gridSpan w:val="2"/>
            <w:tcBorders>
              <w:top w:val="single" w:sz="4" w:space="0" w:color="000000"/>
              <w:left w:val="single" w:sz="4" w:space="0" w:color="000000"/>
              <w:bottom w:val="single" w:sz="4" w:space="0" w:color="000000"/>
              <w:right w:val="single" w:sz="4" w:space="0" w:color="000000"/>
            </w:tcBorders>
            <w:shd w:fill="00B3BE" w:val="clear"/>
          </w:tcPr>
          <w:p>
            <w:pPr>
              <w:pStyle w:val="Normal"/>
              <w:jc w:val="both"/>
              <w:rPr>
                <w:b/>
                <w:b/>
                <w:color w:val="FFFFFF"/>
                <w:sz w:val="22"/>
                <w:szCs w:val="22"/>
              </w:rPr>
            </w:pPr>
            <w:r>
              <w:rPr>
                <w:b/>
                <w:color w:val="FFFFFF"/>
                <w:sz w:val="22"/>
                <w:szCs w:val="22"/>
              </w:rPr>
              <w:t>Standard Duties:</w:t>
            </w:r>
          </w:p>
          <w:p>
            <w:pPr>
              <w:pStyle w:val="Normal"/>
              <w:jc w:val="both"/>
              <w:rPr>
                <w:color w:val="FFFFFF"/>
                <w:sz w:val="22"/>
                <w:szCs w:val="22"/>
              </w:rPr>
            </w:pPr>
            <w:r>
              <w:rPr>
                <w:color w:val="FFFFFF"/>
                <w:sz w:val="22"/>
                <w:szCs w:val="22"/>
              </w:rPr>
            </w:r>
          </w:p>
        </w:tc>
      </w:tr>
      <w:tr>
        <w:trPr>
          <w:trHeight w:val="255" w:hRule="atLeast"/>
        </w:trPr>
        <w:tc>
          <w:tcPr>
            <w:tcW w:w="522" w:type="dxa"/>
            <w:tcBorders>
              <w:top w:val="single" w:sz="4" w:space="0" w:color="000000"/>
              <w:left w:val="single" w:sz="4" w:space="0" w:color="000000"/>
            </w:tcBorders>
            <w:shd w:fill="auto" w:val="clear"/>
          </w:tcPr>
          <w:p>
            <w:pPr>
              <w:pStyle w:val="Normal"/>
              <w:snapToGrid w:val="false"/>
              <w:jc w:val="both"/>
              <w:rPr>
                <w:color w:val="FFFFFF"/>
                <w:sz w:val="22"/>
                <w:szCs w:val="22"/>
              </w:rPr>
            </w:pPr>
            <w:r>
              <w:rPr>
                <w:color w:val="FFFFFF"/>
                <w:sz w:val="22"/>
                <w:szCs w:val="22"/>
              </w:rPr>
            </w:r>
          </w:p>
          <w:p>
            <w:pPr>
              <w:pStyle w:val="Normal"/>
              <w:jc w:val="both"/>
              <w:rPr>
                <w:sz w:val="22"/>
                <w:szCs w:val="22"/>
              </w:rPr>
            </w:pPr>
            <w:r>
              <w:rPr>
                <w:sz w:val="22"/>
                <w:szCs w:val="22"/>
              </w:rPr>
              <w:t>1.</w:t>
            </w:r>
          </w:p>
        </w:tc>
        <w:tc>
          <w:tcPr>
            <w:tcW w:w="9927" w:type="dxa"/>
            <w:tcBorders>
              <w:top w:val="single" w:sz="4" w:space="0" w:color="000000"/>
              <w:right w:val="single" w:sz="4" w:space="0" w:color="000000"/>
            </w:tcBorders>
            <w:shd w:fill="auto" w:val="clear"/>
          </w:tcPr>
          <w:p>
            <w:pPr>
              <w:pStyle w:val="Normal"/>
              <w:snapToGrid w:val="false"/>
              <w:jc w:val="both"/>
              <w:rPr>
                <w:sz w:val="22"/>
                <w:szCs w:val="22"/>
              </w:rPr>
            </w:pPr>
            <w:r>
              <w:rPr>
                <w:sz w:val="22"/>
                <w:szCs w:val="22"/>
              </w:rPr>
            </w:r>
          </w:p>
          <w:p>
            <w:pPr>
              <w:pStyle w:val="Normal"/>
              <w:jc w:val="both"/>
              <w:rPr>
                <w:sz w:val="22"/>
                <w:szCs w:val="22"/>
              </w:rPr>
            </w:pPr>
            <w:r>
              <w:rPr>
                <w:sz w:val="22"/>
                <w:szCs w:val="22"/>
              </w:rPr>
              <w:t>To actively promote the equalities and diversity agenda in the workplace and in service delivery.</w:t>
            </w:r>
          </w:p>
          <w:p>
            <w:pPr>
              <w:pStyle w:val="Normal"/>
              <w:jc w:val="both"/>
              <w:rPr>
                <w:sz w:val="22"/>
                <w:szCs w:val="22"/>
              </w:rPr>
            </w:pPr>
            <w:r>
              <w:rPr>
                <w:sz w:val="22"/>
                <w:szCs w:val="22"/>
              </w:rPr>
            </w:r>
          </w:p>
        </w:tc>
      </w:tr>
      <w:tr>
        <w:trPr>
          <w:trHeight w:val="255" w:hRule="atLeast"/>
        </w:trPr>
        <w:tc>
          <w:tcPr>
            <w:tcW w:w="522" w:type="dxa"/>
            <w:tcBorders>
              <w:left w:val="single" w:sz="4" w:space="0" w:color="000000"/>
            </w:tcBorders>
            <w:shd w:fill="auto" w:val="clear"/>
          </w:tcPr>
          <w:p>
            <w:pPr>
              <w:pStyle w:val="Normal"/>
              <w:jc w:val="both"/>
              <w:rPr>
                <w:sz w:val="22"/>
                <w:szCs w:val="22"/>
              </w:rPr>
            </w:pPr>
            <w:r>
              <w:rPr>
                <w:sz w:val="22"/>
                <w:szCs w:val="22"/>
              </w:rPr>
              <w:t>2.</w:t>
            </w:r>
          </w:p>
        </w:tc>
        <w:tc>
          <w:tcPr>
            <w:tcW w:w="9927" w:type="dxa"/>
            <w:tcBorders>
              <w:right w:val="single" w:sz="4" w:space="0" w:color="000000"/>
            </w:tcBorders>
            <w:shd w:fill="auto" w:val="clear"/>
          </w:tcPr>
          <w:p>
            <w:pPr>
              <w:pStyle w:val="Normal"/>
              <w:jc w:val="both"/>
              <w:rPr>
                <w:sz w:val="22"/>
                <w:szCs w:val="22"/>
              </w:rPr>
            </w:pPr>
            <w:r>
              <w:rPr>
                <w:sz w:val="22"/>
                <w:szCs w:val="22"/>
              </w:rPr>
              <w:t>To uphold and implement policies and procedures of the Council, including customer care, data protection, finance, ICT, safeguarding and health &amp; safety policies.</w:t>
            </w:r>
          </w:p>
          <w:p>
            <w:pPr>
              <w:pStyle w:val="Normal"/>
              <w:jc w:val="both"/>
              <w:rPr>
                <w:sz w:val="22"/>
                <w:szCs w:val="22"/>
              </w:rPr>
            </w:pPr>
            <w:r>
              <w:rPr>
                <w:sz w:val="22"/>
                <w:szCs w:val="22"/>
              </w:rPr>
            </w:r>
          </w:p>
        </w:tc>
      </w:tr>
      <w:tr>
        <w:trPr>
          <w:trHeight w:val="255" w:hRule="atLeast"/>
        </w:trPr>
        <w:tc>
          <w:tcPr>
            <w:tcW w:w="522" w:type="dxa"/>
            <w:tcBorders>
              <w:left w:val="single" w:sz="4" w:space="0" w:color="000000"/>
            </w:tcBorders>
            <w:shd w:fill="auto" w:val="clear"/>
          </w:tcPr>
          <w:p>
            <w:pPr>
              <w:pStyle w:val="Normal"/>
              <w:jc w:val="both"/>
              <w:rPr>
                <w:sz w:val="22"/>
                <w:szCs w:val="22"/>
              </w:rPr>
            </w:pPr>
            <w:r>
              <w:rPr>
                <w:sz w:val="22"/>
                <w:szCs w:val="22"/>
              </w:rPr>
              <w:t>3.</w:t>
            </w:r>
          </w:p>
        </w:tc>
        <w:tc>
          <w:tcPr>
            <w:tcW w:w="9927" w:type="dxa"/>
            <w:tcBorders>
              <w:right w:val="single" w:sz="4" w:space="0" w:color="000000"/>
            </w:tcBorders>
            <w:shd w:fill="auto" w:val="clear"/>
          </w:tcPr>
          <w:p>
            <w:pPr>
              <w:pStyle w:val="Normal"/>
              <w:jc w:val="both"/>
              <w:rPr>
                <w:sz w:val="22"/>
                <w:szCs w:val="22"/>
              </w:rPr>
            </w:pPr>
            <w:r>
              <w:rPr>
                <w:sz w:val="22"/>
                <w:szCs w:val="22"/>
              </w:rPr>
              <w:t>To actively engage with the behaviours and values of the Council to promote and support our Co-operative Agenda.</w:t>
            </w:r>
          </w:p>
          <w:p>
            <w:pPr>
              <w:pStyle w:val="Normal"/>
              <w:jc w:val="both"/>
              <w:rPr>
                <w:sz w:val="22"/>
                <w:szCs w:val="22"/>
              </w:rPr>
            </w:pPr>
            <w:r>
              <w:rPr>
                <w:sz w:val="22"/>
                <w:szCs w:val="22"/>
              </w:rPr>
            </w:r>
          </w:p>
        </w:tc>
      </w:tr>
      <w:tr>
        <w:trPr>
          <w:trHeight w:val="255" w:hRule="atLeast"/>
        </w:trPr>
        <w:tc>
          <w:tcPr>
            <w:tcW w:w="522" w:type="dxa"/>
            <w:tcBorders>
              <w:left w:val="single" w:sz="4" w:space="0" w:color="000000"/>
            </w:tcBorders>
            <w:shd w:fill="auto" w:val="clear"/>
          </w:tcPr>
          <w:p>
            <w:pPr>
              <w:pStyle w:val="Normal"/>
              <w:jc w:val="both"/>
              <w:rPr>
                <w:sz w:val="22"/>
                <w:szCs w:val="22"/>
              </w:rPr>
            </w:pPr>
            <w:r>
              <w:rPr>
                <w:sz w:val="22"/>
                <w:szCs w:val="22"/>
              </w:rPr>
              <w:t>4.</w:t>
            </w:r>
          </w:p>
        </w:tc>
        <w:tc>
          <w:tcPr>
            <w:tcW w:w="9927" w:type="dxa"/>
            <w:tcBorders>
              <w:right w:val="single" w:sz="4" w:space="0" w:color="000000"/>
            </w:tcBorders>
            <w:shd w:fill="auto" w:val="clear"/>
          </w:tcPr>
          <w:p>
            <w:pPr>
              <w:pStyle w:val="Normal"/>
              <w:jc w:val="both"/>
              <w:rPr>
                <w:sz w:val="22"/>
                <w:szCs w:val="22"/>
              </w:rPr>
            </w:pPr>
            <w:r>
              <w:rPr>
                <w:sz w:val="22"/>
                <w:szCs w:val="22"/>
              </w:rPr>
              <w:t xml:space="preserve">To undertake continuous professional development and to be aware of new developments, legislation, initiatives, guidelines, policies and procedures as appropriate to the role. </w:t>
            </w:r>
          </w:p>
          <w:p>
            <w:pPr>
              <w:pStyle w:val="Normal"/>
              <w:jc w:val="both"/>
              <w:rPr>
                <w:b/>
                <w:b/>
                <w:sz w:val="22"/>
                <w:szCs w:val="22"/>
              </w:rPr>
            </w:pPr>
            <w:r>
              <w:rPr>
                <w:b/>
                <w:sz w:val="22"/>
                <w:szCs w:val="22"/>
              </w:rPr>
            </w:r>
          </w:p>
        </w:tc>
      </w:tr>
      <w:tr>
        <w:trPr>
          <w:trHeight w:val="255" w:hRule="atLeast"/>
        </w:trPr>
        <w:tc>
          <w:tcPr>
            <w:tcW w:w="522" w:type="dxa"/>
            <w:tcBorders>
              <w:left w:val="single" w:sz="4" w:space="0" w:color="000000"/>
              <w:bottom w:val="single" w:sz="4" w:space="0" w:color="000000"/>
            </w:tcBorders>
            <w:shd w:fill="auto" w:val="clear"/>
          </w:tcPr>
          <w:p>
            <w:pPr>
              <w:pStyle w:val="Normal"/>
              <w:jc w:val="both"/>
              <w:rPr>
                <w:sz w:val="22"/>
                <w:szCs w:val="22"/>
              </w:rPr>
            </w:pPr>
            <w:r>
              <w:rPr>
                <w:sz w:val="22"/>
                <w:szCs w:val="22"/>
              </w:rPr>
              <w:t>5.</w:t>
            </w:r>
          </w:p>
        </w:tc>
        <w:tc>
          <w:tcPr>
            <w:tcW w:w="9927" w:type="dxa"/>
            <w:tcBorders>
              <w:bottom w:val="single" w:sz="4" w:space="0" w:color="000000"/>
              <w:right w:val="single" w:sz="4" w:space="0" w:color="000000"/>
            </w:tcBorders>
            <w:shd w:fill="auto" w:val="clear"/>
          </w:tcPr>
          <w:p>
            <w:pPr>
              <w:pStyle w:val="Normal"/>
              <w:jc w:val="both"/>
              <w:rPr>
                <w:sz w:val="22"/>
                <w:szCs w:val="22"/>
              </w:rPr>
            </w:pPr>
            <w:r>
              <w:rPr>
                <w:sz w:val="22"/>
                <w:szCs w:val="22"/>
              </w:rPr>
              <w:t>Undertake any additional duties commensurate with the level of the post.</w:t>
            </w:r>
          </w:p>
          <w:p>
            <w:pPr>
              <w:pStyle w:val="Normal"/>
              <w:jc w:val="both"/>
              <w:rPr>
                <w:b/>
                <w:b/>
                <w:sz w:val="22"/>
                <w:szCs w:val="22"/>
              </w:rPr>
            </w:pPr>
            <w:r>
              <w:rPr>
                <w:b/>
                <w:sz w:val="22"/>
                <w:szCs w:val="22"/>
              </w:rPr>
            </w:r>
          </w:p>
        </w:tc>
      </w:tr>
    </w:tbl>
    <w:p>
      <w:pPr>
        <w:pStyle w:val="Normal"/>
        <w:rPr>
          <w:sz w:val="22"/>
          <w:szCs w:val="22"/>
        </w:rPr>
      </w:pPr>
      <w:r>
        <w:rPr>
          <w:sz w:val="22"/>
          <w:szCs w:val="22"/>
        </w:rPr>
      </w:r>
    </w:p>
    <w:tbl>
      <w:tblPr>
        <w:tblW w:w="10450" w:type="dxa"/>
        <w:jc w:val="left"/>
        <w:tblInd w:w="-617" w:type="dxa"/>
        <w:tblCellMar>
          <w:top w:w="0" w:type="dxa"/>
          <w:left w:w="108" w:type="dxa"/>
          <w:bottom w:w="0" w:type="dxa"/>
          <w:right w:w="108" w:type="dxa"/>
        </w:tblCellMar>
      </w:tblPr>
      <w:tblGrid>
        <w:gridCol w:w="10450"/>
      </w:tblGrid>
      <w:tr>
        <w:trPr/>
        <w:tc>
          <w:tcPr>
            <w:tcW w:w="10450" w:type="dxa"/>
            <w:tcBorders>
              <w:top w:val="single" w:sz="4" w:space="0" w:color="000000"/>
              <w:left w:val="single" w:sz="4" w:space="0" w:color="000000"/>
              <w:bottom w:val="single" w:sz="4" w:space="0" w:color="000000"/>
              <w:right w:val="single" w:sz="4" w:space="0" w:color="000000"/>
            </w:tcBorders>
            <w:shd w:fill="auto" w:val="clear"/>
          </w:tcPr>
          <w:p>
            <w:pPr>
              <w:pStyle w:val="Normal"/>
              <w:jc w:val="both"/>
              <w:rPr/>
            </w:pPr>
            <w:r>
              <w:rPr>
                <w:b/>
                <w:bCs/>
                <w:sz w:val="22"/>
                <w:szCs w:val="22"/>
              </w:rPr>
              <w:t xml:space="preserve">Contacts: </w:t>
            </w:r>
            <w:r>
              <w:rPr>
                <w:sz w:val="22"/>
                <w:szCs w:val="22"/>
              </w:rPr>
              <w:t>Colleagues within the Council, including DPH, other council Directors, Elected members, the Chief Executive, Senior Managers, Heads of Service. Colleagues from within other local partner agencies such as service providers and, NHS representatives, and also other Local Authorities and wider external organisations as required.</w:t>
            </w:r>
          </w:p>
          <w:p>
            <w:pPr>
              <w:pStyle w:val="Normal"/>
              <w:jc w:val="both"/>
              <w:rPr>
                <w:sz w:val="22"/>
                <w:szCs w:val="22"/>
              </w:rPr>
            </w:pPr>
            <w:r>
              <w:rPr>
                <w:sz w:val="22"/>
                <w:szCs w:val="22"/>
              </w:rPr>
            </w:r>
          </w:p>
        </w:tc>
      </w:tr>
    </w:tbl>
    <w:p>
      <w:pPr>
        <w:pStyle w:val="Normal"/>
        <w:rPr>
          <w:sz w:val="22"/>
          <w:szCs w:val="22"/>
        </w:rPr>
      </w:pPr>
      <w:r>
        <w:rPr>
          <w:sz w:val="22"/>
          <w:szCs w:val="22"/>
        </w:rPr>
      </w:r>
    </w:p>
    <w:tbl>
      <w:tblPr>
        <w:tblW w:w="10449" w:type="dxa"/>
        <w:jc w:val="left"/>
        <w:tblInd w:w="-617" w:type="dxa"/>
        <w:tblCellMar>
          <w:top w:w="0" w:type="dxa"/>
          <w:left w:w="108" w:type="dxa"/>
          <w:bottom w:w="0" w:type="dxa"/>
          <w:right w:w="108" w:type="dxa"/>
        </w:tblCellMar>
      </w:tblPr>
      <w:tblGrid>
        <w:gridCol w:w="2106"/>
        <w:gridCol w:w="8343"/>
      </w:tblGrid>
      <w:tr>
        <w:trPr/>
        <w:tc>
          <w:tcPr>
            <w:tcW w:w="10449" w:type="dxa"/>
            <w:gridSpan w:val="2"/>
            <w:tcBorders>
              <w:top w:val="single" w:sz="4" w:space="0" w:color="000000"/>
              <w:left w:val="single" w:sz="4" w:space="0" w:color="000000"/>
              <w:bottom w:val="single" w:sz="4" w:space="0" w:color="000000"/>
              <w:right w:val="single" w:sz="4" w:space="0" w:color="000000"/>
            </w:tcBorders>
            <w:shd w:fill="00B3BE" w:val="clear"/>
          </w:tcPr>
          <w:p>
            <w:pPr>
              <w:pStyle w:val="TextBody"/>
              <w:rPr>
                <w:color w:val="FFFFFF"/>
              </w:rPr>
            </w:pPr>
            <w:r>
              <w:rPr>
                <w:color w:val="FFFFFF"/>
              </w:rPr>
              <w:t>Relationship To Other Posts In The Department:</w:t>
            </w:r>
          </w:p>
          <w:p>
            <w:pPr>
              <w:pStyle w:val="Normal"/>
              <w:rPr>
                <w:color w:val="FFFFFF"/>
                <w:sz w:val="22"/>
                <w:szCs w:val="22"/>
              </w:rPr>
            </w:pPr>
            <w:r>
              <w:rPr>
                <w:color w:val="FFFFFF"/>
                <w:sz w:val="22"/>
                <w:szCs w:val="22"/>
              </w:rPr>
            </w:r>
          </w:p>
        </w:tc>
      </w:tr>
      <w:tr>
        <w:trPr>
          <w:trHeight w:val="518" w:hRule="atLeast"/>
        </w:trPr>
        <w:tc>
          <w:tcPr>
            <w:tcW w:w="2106" w:type="dxa"/>
            <w:tcBorders>
              <w:top w:val="single" w:sz="4" w:space="0" w:color="000000"/>
              <w:left w:val="single" w:sz="4" w:space="0" w:color="000000"/>
            </w:tcBorders>
            <w:shd w:fill="auto" w:val="clear"/>
          </w:tcPr>
          <w:p>
            <w:pPr>
              <w:pStyle w:val="Normal"/>
              <w:rPr>
                <w:b/>
                <w:b/>
                <w:sz w:val="22"/>
                <w:szCs w:val="22"/>
              </w:rPr>
            </w:pPr>
            <w:r>
              <w:rPr>
                <w:b/>
                <w:sz w:val="22"/>
                <w:szCs w:val="22"/>
              </w:rPr>
              <w:t xml:space="preserve">Responsible to:  </w:t>
            </w:r>
          </w:p>
          <w:p>
            <w:pPr>
              <w:pStyle w:val="Normal"/>
              <w:rPr>
                <w:sz w:val="22"/>
                <w:szCs w:val="22"/>
              </w:rPr>
            </w:pPr>
            <w:r>
              <w:rPr>
                <w:sz w:val="22"/>
                <w:szCs w:val="22"/>
              </w:rPr>
            </w:r>
          </w:p>
        </w:tc>
        <w:tc>
          <w:tcPr>
            <w:tcW w:w="8343" w:type="dxa"/>
            <w:tcBorders>
              <w:top w:val="single" w:sz="4" w:space="0" w:color="000000"/>
              <w:right w:val="single" w:sz="4" w:space="0" w:color="000000"/>
            </w:tcBorders>
            <w:shd w:fill="auto" w:val="clear"/>
          </w:tcPr>
          <w:p>
            <w:pPr>
              <w:pStyle w:val="TextBody"/>
              <w:rPr>
                <w:b w:val="false"/>
                <w:b w:val="false"/>
              </w:rPr>
            </w:pPr>
            <w:r>
              <w:rPr>
                <w:b w:val="false"/>
              </w:rPr>
              <w:t>Head of Service Public Health</w:t>
            </w:r>
          </w:p>
        </w:tc>
      </w:tr>
      <w:tr>
        <w:trPr>
          <w:trHeight w:val="517" w:hRule="atLeast"/>
        </w:trPr>
        <w:tc>
          <w:tcPr>
            <w:tcW w:w="2106" w:type="dxa"/>
            <w:tcBorders>
              <w:left w:val="single" w:sz="4" w:space="0" w:color="000000"/>
              <w:bottom w:val="single" w:sz="4" w:space="0" w:color="000000"/>
            </w:tcBorders>
            <w:shd w:fill="auto" w:val="clear"/>
          </w:tcPr>
          <w:p>
            <w:pPr>
              <w:pStyle w:val="Normal"/>
              <w:rPr>
                <w:b/>
                <w:b/>
                <w:sz w:val="22"/>
                <w:szCs w:val="22"/>
              </w:rPr>
            </w:pPr>
            <w:r>
              <w:rPr>
                <w:b/>
                <w:sz w:val="22"/>
                <w:szCs w:val="22"/>
              </w:rPr>
              <w:t xml:space="preserve">Responsible for:  </w:t>
            </w:r>
          </w:p>
        </w:tc>
        <w:tc>
          <w:tcPr>
            <w:tcW w:w="8343" w:type="dxa"/>
            <w:tcBorders>
              <w:bottom w:val="single" w:sz="4" w:space="0" w:color="000000"/>
              <w:right w:val="single" w:sz="4" w:space="0" w:color="000000"/>
            </w:tcBorders>
            <w:shd w:fill="auto" w:val="clear"/>
          </w:tcPr>
          <w:p>
            <w:pPr>
              <w:pStyle w:val="Normal"/>
              <w:rPr>
                <w:sz w:val="22"/>
                <w:szCs w:val="22"/>
              </w:rPr>
            </w:pPr>
            <w:r>
              <w:rPr>
                <w:sz w:val="22"/>
                <w:szCs w:val="22"/>
              </w:rPr>
              <w:t>Policy and Strategy Officer (Public Health)</w:t>
            </w:r>
          </w:p>
          <w:p>
            <w:pPr>
              <w:pStyle w:val="Normal"/>
              <w:rPr>
                <w:sz w:val="22"/>
                <w:szCs w:val="22"/>
              </w:rPr>
            </w:pPr>
            <w:r>
              <w:rPr>
                <w:sz w:val="22"/>
                <w:szCs w:val="22"/>
              </w:rPr>
            </w:r>
          </w:p>
        </w:tc>
      </w:tr>
    </w:tbl>
    <w:p>
      <w:pPr>
        <w:pStyle w:val="Normal"/>
        <w:rPr>
          <w:sz w:val="22"/>
          <w:szCs w:val="22"/>
        </w:rPr>
      </w:pPr>
      <w:r>
        <w:rPr>
          <w:sz w:val="22"/>
          <w:szCs w:val="22"/>
        </w:rPr>
      </w:r>
    </w:p>
    <w:tbl>
      <w:tblPr>
        <w:tblW w:w="10450" w:type="dxa"/>
        <w:jc w:val="left"/>
        <w:tblInd w:w="-617" w:type="dxa"/>
        <w:tblCellMar>
          <w:top w:w="0" w:type="dxa"/>
          <w:left w:w="108" w:type="dxa"/>
          <w:bottom w:w="0" w:type="dxa"/>
          <w:right w:w="108" w:type="dxa"/>
        </w:tblCellMar>
      </w:tblPr>
      <w:tblGrid>
        <w:gridCol w:w="10450"/>
      </w:tblGrid>
      <w:tr>
        <w:trPr/>
        <w:tc>
          <w:tcPr>
            <w:tcW w:w="10450"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rPr>
                <w:b/>
                <w:b/>
                <w:sz w:val="22"/>
                <w:szCs w:val="22"/>
              </w:rPr>
            </w:pPr>
            <w:r>
              <w:rPr>
                <w:b/>
                <w:sz w:val="22"/>
                <w:szCs w:val="22"/>
              </w:rPr>
            </w:r>
          </w:p>
          <w:p>
            <w:pPr>
              <w:pStyle w:val="Normal"/>
              <w:rPr/>
            </w:pPr>
            <w:r>
              <w:rPr>
                <w:b/>
                <w:sz w:val="22"/>
                <w:szCs w:val="22"/>
              </w:rPr>
              <w:t xml:space="preserve">Special Conditions:  </w:t>
            </w:r>
            <w:r>
              <w:rPr>
                <w:bCs/>
                <w:sz w:val="22"/>
                <w:szCs w:val="22"/>
              </w:rPr>
              <w:t>None</w:t>
            </w:r>
          </w:p>
          <w:p>
            <w:pPr>
              <w:pStyle w:val="Normal"/>
              <w:rPr>
                <w:sz w:val="22"/>
                <w:szCs w:val="22"/>
              </w:rPr>
            </w:pPr>
            <w:r>
              <w:rPr>
                <w:sz w:val="22"/>
                <w:szCs w:val="22"/>
              </w:rPr>
            </w:r>
          </w:p>
        </w:tc>
      </w:tr>
    </w:tbl>
    <w:p>
      <w:pPr>
        <w:pStyle w:val="Normal"/>
        <w:rPr>
          <w:sz w:val="22"/>
          <w:szCs w:val="22"/>
        </w:rPr>
      </w:pPr>
      <w:r>
        <w:rPr>
          <w:sz w:val="22"/>
          <w:szCs w:val="22"/>
        </w:rPr>
      </w:r>
    </w:p>
    <w:tbl>
      <w:tblPr>
        <w:tblW w:w="10450" w:type="dxa"/>
        <w:jc w:val="left"/>
        <w:tblInd w:w="-617" w:type="dxa"/>
        <w:tblCellMar>
          <w:top w:w="0" w:type="dxa"/>
          <w:left w:w="108" w:type="dxa"/>
          <w:bottom w:w="0" w:type="dxa"/>
          <w:right w:w="108" w:type="dxa"/>
        </w:tblCellMar>
      </w:tblPr>
      <w:tblGrid>
        <w:gridCol w:w="10450"/>
      </w:tblGrid>
      <w:tr>
        <w:trPr/>
        <w:tc>
          <w:tcPr>
            <w:tcW w:w="10450" w:type="dxa"/>
            <w:tcBorders>
              <w:top w:val="single" w:sz="4" w:space="0" w:color="000000"/>
              <w:left w:val="single" w:sz="4" w:space="0" w:color="000000"/>
              <w:bottom w:val="single" w:sz="4" w:space="0" w:color="000000"/>
              <w:right w:val="single" w:sz="4" w:space="0" w:color="000000"/>
            </w:tcBorders>
            <w:shd w:fill="00B3BE" w:val="clear"/>
          </w:tcPr>
          <w:p>
            <w:pPr>
              <w:pStyle w:val="Normal"/>
              <w:rPr>
                <w:b/>
                <w:b/>
                <w:color w:val="FFFFFF"/>
                <w:sz w:val="22"/>
                <w:szCs w:val="22"/>
              </w:rPr>
            </w:pPr>
            <w:r>
              <w:rPr>
                <w:b/>
                <w:color w:val="FFFFFF"/>
                <w:sz w:val="22"/>
                <w:szCs w:val="22"/>
              </w:rPr>
              <w:t>Values and Behaviours:</w:t>
            </w:r>
          </w:p>
          <w:p>
            <w:pPr>
              <w:pStyle w:val="Normal"/>
              <w:rPr>
                <w:b/>
                <w:b/>
                <w:color w:val="FFFFFF"/>
                <w:sz w:val="22"/>
                <w:szCs w:val="22"/>
              </w:rPr>
            </w:pPr>
            <w:r>
              <w:rPr>
                <w:b/>
                <w:color w:val="FFFFFF"/>
                <w:sz w:val="22"/>
                <w:szCs w:val="22"/>
              </w:rPr>
            </w:r>
          </w:p>
        </w:tc>
      </w:tr>
      <w:tr>
        <w:trPr>
          <w:trHeight w:val="518" w:hRule="atLeast"/>
        </w:trPr>
        <w:tc>
          <w:tcPr>
            <w:tcW w:w="10450"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rPr>
                <w:b/>
                <w:b/>
                <w:color w:val="FFFFFF"/>
                <w:sz w:val="22"/>
                <w:szCs w:val="22"/>
              </w:rPr>
            </w:pPr>
            <w:r>
              <w:rPr>
                <w:b/>
                <w:color w:val="FFFFFF"/>
                <w:sz w:val="22"/>
                <w:szCs w:val="22"/>
              </w:rPr>
            </w:r>
          </w:p>
          <w:p>
            <w:pPr>
              <w:pStyle w:val="Normal"/>
              <w:rPr>
                <w:sz w:val="22"/>
                <w:szCs w:val="20"/>
                <w:lang w:val="en"/>
              </w:rPr>
            </w:pPr>
            <w:r>
              <w:rPr>
                <w:sz w:val="22"/>
                <w:szCs w:val="20"/>
                <w:lang w:val="en"/>
              </w:rPr>
              <w:t>Internally we’ve translated these values into five Co-operative behaviours which outline the priority areas of focus for staff at all levels.</w:t>
            </w:r>
          </w:p>
          <w:p>
            <w:pPr>
              <w:pStyle w:val="Normal"/>
              <w:rPr>
                <w:sz w:val="22"/>
                <w:szCs w:val="22"/>
              </w:rPr>
            </w:pPr>
            <w:r>
              <w:rPr>
                <w:sz w:val="22"/>
                <w:szCs w:val="22"/>
              </w:rPr>
            </w:r>
          </w:p>
          <w:p>
            <w:pPr>
              <w:pStyle w:val="Normal"/>
              <w:numPr>
                <w:ilvl w:val="0"/>
                <w:numId w:val="2"/>
              </w:numPr>
              <w:rPr>
                <w:sz w:val="22"/>
                <w:szCs w:val="22"/>
              </w:rPr>
            </w:pPr>
            <w:r>
              <w:rPr>
                <w:sz w:val="22"/>
                <w:szCs w:val="22"/>
              </w:rPr>
              <w:t>Work with a Resident Focus</w:t>
            </w:r>
          </w:p>
          <w:p>
            <w:pPr>
              <w:pStyle w:val="Normal"/>
              <w:numPr>
                <w:ilvl w:val="0"/>
                <w:numId w:val="2"/>
              </w:numPr>
              <w:rPr>
                <w:sz w:val="22"/>
                <w:szCs w:val="22"/>
              </w:rPr>
            </w:pPr>
            <w:r>
              <w:rPr>
                <w:sz w:val="22"/>
                <w:szCs w:val="22"/>
              </w:rPr>
              <w:t>Support Local Leaders</w:t>
            </w:r>
          </w:p>
          <w:p>
            <w:pPr>
              <w:pStyle w:val="Normal"/>
              <w:numPr>
                <w:ilvl w:val="0"/>
                <w:numId w:val="2"/>
              </w:numPr>
              <w:rPr>
                <w:sz w:val="22"/>
                <w:szCs w:val="22"/>
              </w:rPr>
            </w:pPr>
            <w:r>
              <w:rPr>
                <w:sz w:val="22"/>
                <w:szCs w:val="22"/>
              </w:rPr>
              <w:t>Committed to the Borough</w:t>
            </w:r>
          </w:p>
          <w:p>
            <w:pPr>
              <w:pStyle w:val="Normal"/>
              <w:numPr>
                <w:ilvl w:val="0"/>
                <w:numId w:val="2"/>
              </w:numPr>
              <w:rPr>
                <w:sz w:val="22"/>
                <w:szCs w:val="22"/>
              </w:rPr>
            </w:pPr>
            <w:r>
              <w:rPr>
                <w:sz w:val="22"/>
                <w:szCs w:val="22"/>
              </w:rPr>
              <w:t>Take Ownership and Drive Change</w:t>
            </w:r>
          </w:p>
          <w:p>
            <w:pPr>
              <w:pStyle w:val="Normal"/>
              <w:numPr>
                <w:ilvl w:val="0"/>
                <w:numId w:val="2"/>
              </w:numPr>
              <w:rPr>
                <w:sz w:val="22"/>
                <w:szCs w:val="22"/>
              </w:rPr>
            </w:pPr>
            <w:r>
              <w:rPr>
                <w:sz w:val="22"/>
                <w:szCs w:val="22"/>
              </w:rPr>
              <w:t xml:space="preserve">Deliver High Performance </w:t>
            </w:r>
          </w:p>
          <w:p>
            <w:pPr>
              <w:pStyle w:val="Normal"/>
              <w:rPr>
                <w:sz w:val="22"/>
                <w:szCs w:val="22"/>
              </w:rPr>
            </w:pPr>
            <w:r>
              <w:rPr>
                <w:sz w:val="22"/>
                <w:szCs w:val="22"/>
              </w:rPr>
            </w:r>
          </w:p>
          <w:p>
            <w:pPr>
              <w:pStyle w:val="Normal"/>
              <w:rPr>
                <w:sz w:val="22"/>
                <w:szCs w:val="22"/>
              </w:rPr>
            </w:pPr>
            <w:r>
              <w:rPr>
                <w:sz w:val="22"/>
                <w:szCs w:val="22"/>
              </w:rPr>
              <w:t>More information around our Values and Behaviours can be found on our Greater.Jobs pages.</w:t>
            </w:r>
          </w:p>
          <w:p>
            <w:pPr>
              <w:pStyle w:val="Normal"/>
              <w:rPr>
                <w:b/>
                <w:b/>
                <w:sz w:val="22"/>
                <w:szCs w:val="22"/>
              </w:rPr>
            </w:pPr>
            <w:r>
              <w:rPr>
                <w:b/>
                <w:sz w:val="22"/>
                <w:szCs w:val="22"/>
              </w:rPr>
            </w:r>
          </w:p>
        </w:tc>
      </w:tr>
    </w:tbl>
    <w:p>
      <w:pPr>
        <w:pStyle w:val="Normal"/>
        <w:rPr>
          <w:sz w:val="22"/>
          <w:szCs w:val="22"/>
        </w:rPr>
      </w:pPr>
      <w:r>
        <w:rPr>
          <w:sz w:val="22"/>
          <w:szCs w:val="22"/>
        </w:rPr>
      </w:r>
    </w:p>
    <w:p>
      <w:pPr>
        <w:pStyle w:val="Normal"/>
        <w:rPr>
          <w:sz w:val="22"/>
          <w:szCs w:val="22"/>
        </w:rPr>
      </w:pPr>
      <w:r>
        <w:rPr>
          <w:sz w:val="22"/>
          <w:szCs w:val="22"/>
        </w:rPr>
      </w:r>
    </w:p>
    <w:tbl>
      <w:tblPr>
        <w:tblW w:w="10449" w:type="dxa"/>
        <w:jc w:val="left"/>
        <w:tblInd w:w="-617" w:type="dxa"/>
        <w:tblCellMar>
          <w:top w:w="0" w:type="dxa"/>
          <w:left w:w="108" w:type="dxa"/>
          <w:bottom w:w="0" w:type="dxa"/>
          <w:right w:w="108" w:type="dxa"/>
        </w:tblCellMar>
      </w:tblPr>
      <w:tblGrid>
        <w:gridCol w:w="1620"/>
        <w:gridCol w:w="1800"/>
        <w:gridCol w:w="2160"/>
        <w:gridCol w:w="4869"/>
      </w:tblGrid>
      <w:tr>
        <w:trPr/>
        <w:tc>
          <w:tcPr>
            <w:tcW w:w="1620" w:type="dxa"/>
            <w:tcBorders>
              <w:top w:val="single" w:sz="4" w:space="0" w:color="000000"/>
              <w:left w:val="single" w:sz="4" w:space="0" w:color="000000"/>
              <w:bottom w:val="single" w:sz="4" w:space="0" w:color="000000"/>
            </w:tcBorders>
            <w:shd w:fill="00B3BE" w:val="clear"/>
          </w:tcPr>
          <w:p>
            <w:pPr>
              <w:pStyle w:val="Header"/>
              <w:tabs>
                <w:tab w:val="clear" w:pos="4153"/>
                <w:tab w:val="clear" w:pos="8306"/>
              </w:tabs>
              <w:snapToGrid w:val="false"/>
              <w:spacing w:before="60" w:after="60"/>
              <w:rPr>
                <w:rFonts w:cs="Arial"/>
                <w:color w:val="FFFFFF"/>
                <w:szCs w:val="22"/>
              </w:rPr>
            </w:pPr>
            <w:r>
              <w:rPr>
                <w:rFonts w:cs="Arial"/>
                <w:color w:val="FFFFFF"/>
                <w:szCs w:val="22"/>
              </w:rPr>
            </w:r>
          </w:p>
        </w:tc>
        <w:tc>
          <w:tcPr>
            <w:tcW w:w="1800" w:type="dxa"/>
            <w:tcBorders>
              <w:top w:val="single" w:sz="4" w:space="0" w:color="000000"/>
              <w:left w:val="single" w:sz="4" w:space="0" w:color="000000"/>
              <w:bottom w:val="single" w:sz="4" w:space="0" w:color="000000"/>
            </w:tcBorders>
            <w:shd w:fill="00B3BE" w:val="clear"/>
          </w:tcPr>
          <w:p>
            <w:pPr>
              <w:pStyle w:val="Normal"/>
              <w:spacing w:before="60" w:after="60"/>
              <w:jc w:val="center"/>
              <w:rPr>
                <w:b/>
                <w:b/>
                <w:color w:val="FFFFFF"/>
                <w:sz w:val="22"/>
                <w:szCs w:val="22"/>
              </w:rPr>
            </w:pPr>
            <w:r>
              <w:rPr>
                <w:b/>
                <w:color w:val="FFFFFF"/>
                <w:sz w:val="22"/>
                <w:szCs w:val="22"/>
              </w:rPr>
              <w:t>DATE</w:t>
            </w:r>
          </w:p>
        </w:tc>
        <w:tc>
          <w:tcPr>
            <w:tcW w:w="2160" w:type="dxa"/>
            <w:tcBorders>
              <w:top w:val="single" w:sz="4" w:space="0" w:color="000000"/>
              <w:left w:val="single" w:sz="4" w:space="0" w:color="000000"/>
              <w:bottom w:val="single" w:sz="4" w:space="0" w:color="000000"/>
            </w:tcBorders>
            <w:shd w:fill="00B3BE" w:val="clear"/>
          </w:tcPr>
          <w:p>
            <w:pPr>
              <w:pStyle w:val="Normal"/>
              <w:spacing w:before="60" w:after="60"/>
              <w:jc w:val="center"/>
              <w:rPr>
                <w:b/>
                <w:b/>
                <w:color w:val="FFFFFF"/>
                <w:sz w:val="22"/>
                <w:szCs w:val="22"/>
              </w:rPr>
            </w:pPr>
            <w:r>
              <w:rPr>
                <w:b/>
                <w:color w:val="FFFFFF"/>
                <w:sz w:val="22"/>
                <w:szCs w:val="22"/>
              </w:rPr>
              <w:t>NAME</w:t>
            </w:r>
          </w:p>
        </w:tc>
        <w:tc>
          <w:tcPr>
            <w:tcW w:w="4869" w:type="dxa"/>
            <w:tcBorders>
              <w:top w:val="single" w:sz="4" w:space="0" w:color="000000"/>
              <w:left w:val="single" w:sz="4" w:space="0" w:color="000000"/>
              <w:bottom w:val="single" w:sz="4" w:space="0" w:color="000000"/>
              <w:right w:val="single" w:sz="4" w:space="0" w:color="000000"/>
            </w:tcBorders>
            <w:shd w:fill="00B3BE" w:val="clear"/>
          </w:tcPr>
          <w:p>
            <w:pPr>
              <w:pStyle w:val="Normal"/>
              <w:spacing w:before="60" w:after="60"/>
              <w:jc w:val="center"/>
              <w:rPr>
                <w:b/>
                <w:b/>
                <w:color w:val="FFFFFF"/>
                <w:sz w:val="22"/>
                <w:szCs w:val="22"/>
              </w:rPr>
            </w:pPr>
            <w:r>
              <w:rPr>
                <w:b/>
                <w:color w:val="FFFFFF"/>
                <w:sz w:val="22"/>
                <w:szCs w:val="22"/>
              </w:rPr>
              <w:t>POST TITLE</w:t>
            </w:r>
          </w:p>
        </w:tc>
      </w:tr>
      <w:tr>
        <w:trPr/>
        <w:tc>
          <w:tcPr>
            <w:tcW w:w="1620" w:type="dxa"/>
            <w:tcBorders>
              <w:top w:val="single" w:sz="4" w:space="0" w:color="000000"/>
              <w:left w:val="single" w:sz="4" w:space="0" w:color="000000"/>
              <w:bottom w:val="single" w:sz="4" w:space="0" w:color="000000"/>
            </w:tcBorders>
            <w:shd w:fill="auto" w:val="clear"/>
          </w:tcPr>
          <w:p>
            <w:pPr>
              <w:pStyle w:val="Normal"/>
              <w:spacing w:before="60" w:after="60"/>
              <w:rPr>
                <w:b/>
                <w:b/>
                <w:sz w:val="22"/>
                <w:szCs w:val="22"/>
              </w:rPr>
            </w:pPr>
            <w:r>
              <w:rPr>
                <w:b/>
                <w:sz w:val="22"/>
                <w:szCs w:val="22"/>
              </w:rPr>
              <w:t>Prepared</w:t>
            </w:r>
          </w:p>
        </w:tc>
        <w:tc>
          <w:tcPr>
            <w:tcW w:w="1800" w:type="dxa"/>
            <w:tcBorders>
              <w:top w:val="single" w:sz="4" w:space="0" w:color="000000"/>
              <w:left w:val="single" w:sz="4" w:space="0" w:color="000000"/>
              <w:bottom w:val="single" w:sz="4" w:space="0" w:color="000000"/>
            </w:tcBorders>
            <w:shd w:fill="auto" w:val="clear"/>
          </w:tcPr>
          <w:p>
            <w:pPr>
              <w:pStyle w:val="Normal"/>
              <w:spacing w:before="60" w:after="60"/>
              <w:rPr>
                <w:sz w:val="22"/>
                <w:szCs w:val="22"/>
              </w:rPr>
            </w:pPr>
            <w:r>
              <w:rPr>
                <w:sz w:val="22"/>
                <w:szCs w:val="22"/>
              </w:rPr>
              <w:t>February 2025</w:t>
            </w:r>
          </w:p>
        </w:tc>
        <w:tc>
          <w:tcPr>
            <w:tcW w:w="2160" w:type="dxa"/>
            <w:tcBorders>
              <w:top w:val="single" w:sz="4" w:space="0" w:color="000000"/>
              <w:left w:val="single" w:sz="4" w:space="0" w:color="000000"/>
              <w:bottom w:val="single" w:sz="4" w:space="0" w:color="000000"/>
            </w:tcBorders>
            <w:shd w:fill="auto" w:val="clear"/>
          </w:tcPr>
          <w:p>
            <w:pPr>
              <w:pStyle w:val="Normal"/>
              <w:spacing w:before="60" w:after="60"/>
              <w:rPr>
                <w:sz w:val="22"/>
                <w:szCs w:val="22"/>
              </w:rPr>
            </w:pPr>
            <w:r>
              <w:rPr>
                <w:sz w:val="22"/>
                <w:szCs w:val="22"/>
              </w:rPr>
              <w:t>Anna Tebay</w:t>
            </w:r>
          </w:p>
        </w:tc>
        <w:tc>
          <w:tcPr>
            <w:tcW w:w="4869" w:type="dxa"/>
            <w:tcBorders>
              <w:top w:val="single" w:sz="4" w:space="0" w:color="000000"/>
              <w:left w:val="single" w:sz="4" w:space="0" w:color="000000"/>
              <w:bottom w:val="single" w:sz="4" w:space="0" w:color="000000"/>
              <w:right w:val="single" w:sz="4" w:space="0" w:color="000000"/>
            </w:tcBorders>
            <w:shd w:fill="auto" w:val="clear"/>
          </w:tcPr>
          <w:p>
            <w:pPr>
              <w:pStyle w:val="Normal"/>
              <w:spacing w:before="60" w:after="60"/>
              <w:rPr>
                <w:sz w:val="22"/>
                <w:szCs w:val="22"/>
              </w:rPr>
            </w:pPr>
            <w:r>
              <w:rPr>
                <w:sz w:val="22"/>
                <w:szCs w:val="22"/>
              </w:rPr>
              <w:t>Head of Service Public Health</w:t>
            </w:r>
          </w:p>
        </w:tc>
      </w:tr>
      <w:tr>
        <w:trPr/>
        <w:tc>
          <w:tcPr>
            <w:tcW w:w="1620" w:type="dxa"/>
            <w:tcBorders>
              <w:top w:val="single" w:sz="4" w:space="0" w:color="000000"/>
              <w:left w:val="single" w:sz="4" w:space="0" w:color="000000"/>
              <w:bottom w:val="single" w:sz="4" w:space="0" w:color="000000"/>
            </w:tcBorders>
            <w:shd w:fill="auto" w:val="clear"/>
          </w:tcPr>
          <w:p>
            <w:pPr>
              <w:pStyle w:val="Normal"/>
              <w:spacing w:before="60" w:after="60"/>
              <w:rPr>
                <w:b/>
                <w:b/>
                <w:sz w:val="22"/>
                <w:szCs w:val="22"/>
              </w:rPr>
            </w:pPr>
            <w:r>
              <w:rPr>
                <w:b/>
                <w:sz w:val="22"/>
                <w:szCs w:val="22"/>
              </w:rPr>
              <w:t>Reviewed</w:t>
            </w:r>
          </w:p>
        </w:tc>
        <w:tc>
          <w:tcPr>
            <w:tcW w:w="1800" w:type="dxa"/>
            <w:tcBorders>
              <w:top w:val="single" w:sz="4" w:space="0" w:color="000000"/>
              <w:left w:val="single" w:sz="4" w:space="0" w:color="000000"/>
              <w:bottom w:val="single" w:sz="4" w:space="0" w:color="000000"/>
            </w:tcBorders>
            <w:shd w:fill="auto" w:val="clear"/>
          </w:tcPr>
          <w:p>
            <w:pPr>
              <w:pStyle w:val="Normal"/>
              <w:snapToGrid w:val="false"/>
              <w:spacing w:before="60" w:after="60"/>
              <w:rPr>
                <w:sz w:val="22"/>
                <w:szCs w:val="22"/>
              </w:rPr>
            </w:pPr>
            <w:r>
              <w:rPr>
                <w:sz w:val="22"/>
                <w:szCs w:val="22"/>
              </w:rPr>
            </w:r>
          </w:p>
        </w:tc>
        <w:tc>
          <w:tcPr>
            <w:tcW w:w="2160" w:type="dxa"/>
            <w:tcBorders>
              <w:top w:val="single" w:sz="4" w:space="0" w:color="000000"/>
              <w:left w:val="single" w:sz="4" w:space="0" w:color="000000"/>
              <w:bottom w:val="single" w:sz="4" w:space="0" w:color="000000"/>
            </w:tcBorders>
            <w:shd w:fill="auto" w:val="clear"/>
          </w:tcPr>
          <w:p>
            <w:pPr>
              <w:pStyle w:val="Normal"/>
              <w:snapToGrid w:val="false"/>
              <w:spacing w:before="60" w:after="60"/>
              <w:rPr>
                <w:sz w:val="22"/>
                <w:szCs w:val="22"/>
              </w:rPr>
            </w:pPr>
            <w:r>
              <w:rPr>
                <w:sz w:val="22"/>
                <w:szCs w:val="22"/>
              </w:rPr>
            </w:r>
          </w:p>
        </w:tc>
        <w:tc>
          <w:tcPr>
            <w:tcW w:w="4869"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60" w:after="60"/>
              <w:rPr>
                <w:sz w:val="22"/>
                <w:szCs w:val="22"/>
              </w:rPr>
            </w:pPr>
            <w:r>
              <w:rPr>
                <w:sz w:val="22"/>
                <w:szCs w:val="22"/>
              </w:rPr>
            </w:r>
          </w:p>
        </w:tc>
      </w:tr>
      <w:tr>
        <w:trPr/>
        <w:tc>
          <w:tcPr>
            <w:tcW w:w="1620" w:type="dxa"/>
            <w:tcBorders>
              <w:top w:val="single" w:sz="4" w:space="0" w:color="000000"/>
              <w:left w:val="single" w:sz="4" w:space="0" w:color="000000"/>
              <w:bottom w:val="single" w:sz="4" w:space="0" w:color="000000"/>
            </w:tcBorders>
            <w:shd w:fill="auto" w:val="clear"/>
          </w:tcPr>
          <w:p>
            <w:pPr>
              <w:pStyle w:val="Normal"/>
              <w:spacing w:before="60" w:after="60"/>
              <w:rPr>
                <w:b/>
                <w:b/>
                <w:sz w:val="22"/>
                <w:szCs w:val="22"/>
              </w:rPr>
            </w:pPr>
            <w:r>
              <w:rPr>
                <w:b/>
                <w:sz w:val="22"/>
                <w:szCs w:val="22"/>
              </w:rPr>
              <w:t>Reviewed</w:t>
            </w:r>
          </w:p>
        </w:tc>
        <w:tc>
          <w:tcPr>
            <w:tcW w:w="1800" w:type="dxa"/>
            <w:tcBorders>
              <w:top w:val="single" w:sz="4" w:space="0" w:color="000000"/>
              <w:left w:val="single" w:sz="4" w:space="0" w:color="000000"/>
              <w:bottom w:val="single" w:sz="4" w:space="0" w:color="000000"/>
            </w:tcBorders>
            <w:shd w:fill="auto" w:val="clear"/>
          </w:tcPr>
          <w:p>
            <w:pPr>
              <w:pStyle w:val="Normal"/>
              <w:snapToGrid w:val="false"/>
              <w:spacing w:before="60" w:after="60"/>
              <w:rPr>
                <w:sz w:val="22"/>
                <w:szCs w:val="22"/>
              </w:rPr>
            </w:pPr>
            <w:r>
              <w:rPr>
                <w:sz w:val="22"/>
                <w:szCs w:val="22"/>
              </w:rPr>
            </w:r>
          </w:p>
        </w:tc>
        <w:tc>
          <w:tcPr>
            <w:tcW w:w="2160" w:type="dxa"/>
            <w:tcBorders>
              <w:top w:val="single" w:sz="4" w:space="0" w:color="000000"/>
              <w:left w:val="single" w:sz="4" w:space="0" w:color="000000"/>
              <w:bottom w:val="single" w:sz="4" w:space="0" w:color="000000"/>
            </w:tcBorders>
            <w:shd w:fill="auto" w:val="clear"/>
          </w:tcPr>
          <w:p>
            <w:pPr>
              <w:pStyle w:val="Normal"/>
              <w:snapToGrid w:val="false"/>
              <w:spacing w:before="60" w:after="60"/>
              <w:rPr>
                <w:sz w:val="22"/>
                <w:szCs w:val="22"/>
              </w:rPr>
            </w:pPr>
            <w:r>
              <w:rPr>
                <w:sz w:val="22"/>
                <w:szCs w:val="22"/>
              </w:rPr>
            </w:r>
          </w:p>
        </w:tc>
        <w:tc>
          <w:tcPr>
            <w:tcW w:w="4869"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60" w:after="60"/>
              <w:rPr>
                <w:sz w:val="22"/>
                <w:szCs w:val="22"/>
              </w:rPr>
            </w:pPr>
            <w:r>
              <w:rPr>
                <w:sz w:val="22"/>
                <w:szCs w:val="22"/>
              </w:rPr>
            </w:r>
          </w:p>
        </w:tc>
      </w:tr>
    </w:tbl>
    <w:p>
      <w:pPr>
        <w:pStyle w:val="Normal"/>
        <w:jc w:val="center"/>
        <w:rPr>
          <w:b/>
          <w:b/>
          <w:bCs/>
          <w:u w:val="single"/>
        </w:rPr>
      </w:pPr>
      <w:r>
        <w:br w:type="page"/>
      </w:r>
      <w:r>
        <w:rPr>
          <w:b/>
          <w:bCs/>
          <w:u w:val="single"/>
        </w:rPr>
        <w:t>OLDHAM COUNCIL</w:t>
      </w:r>
    </w:p>
    <w:p>
      <w:pPr>
        <w:pStyle w:val="Normal"/>
        <w:jc w:val="center"/>
        <w:rPr>
          <w:b/>
          <w:b/>
          <w:bCs/>
          <w:u w:val="single"/>
        </w:rPr>
      </w:pPr>
      <w:r>
        <w:rPr>
          <w:b/>
          <w:bCs/>
          <w:u w:val="single"/>
        </w:rPr>
        <mc:AlternateContent>
          <mc:Choice Requires="wps">
            <w:drawing>
              <wp:anchor behindDoc="0" distT="0" distB="0" distL="114935" distR="114935" simplePos="0" locked="0" layoutInCell="1" allowOverlap="1" relativeHeight="2">
                <wp:simplePos x="0" y="0"/>
                <wp:positionH relativeFrom="column">
                  <wp:posOffset>5143500</wp:posOffset>
                </wp:positionH>
                <wp:positionV relativeFrom="paragraph">
                  <wp:posOffset>-605790</wp:posOffset>
                </wp:positionV>
                <wp:extent cx="1149350" cy="1188085"/>
                <wp:effectExtent l="0" t="0" r="0" b="0"/>
                <wp:wrapNone/>
                <wp:docPr id="1" name="Text Box 3"/>
                <a:graphic xmlns:a="http://schemas.openxmlformats.org/drawingml/2006/main">
                  <a:graphicData uri="http://schemas.microsoft.com/office/word/2010/wordprocessingShape">
                    <wps:wsp>
                      <wps:cNvSpPr/>
                      <wps:spPr>
                        <a:xfrm>
                          <a:off x="0" y="0"/>
                          <a:ext cx="1148760" cy="1187280"/>
                        </a:xfrm>
                        <a:prstGeom prst="rect">
                          <a:avLst/>
                        </a:prstGeom>
                        <a:solidFill>
                          <a:srgbClr val="ffffff"/>
                        </a:solidFill>
                        <a:ln>
                          <a:noFill/>
                        </a:ln>
                      </wps:spPr>
                      <wps:style>
                        <a:lnRef idx="0"/>
                        <a:fillRef idx="0"/>
                        <a:effectRef idx="0"/>
                        <a:fontRef idx="minor"/>
                      </wps:style>
                      <wps:bodyPr/>
                    </wps:wsp>
                  </a:graphicData>
                </a:graphic>
              </wp:anchor>
            </w:drawing>
          </mc:Choice>
          <mc:Fallback>
            <w:pict>
              <v:rect id="shape_0" ID="Text Box 3" fillcolor="white" stroked="f" style="position:absolute;margin-left:405pt;margin-top:-47.7pt;width:90.4pt;height:93.45pt">
                <w10:wrap type="none"/>
                <v:fill o:detectmouseclick="t" type="solid" color2="black"/>
                <v:stroke color="#3465a4" joinstyle="round" endcap="flat"/>
              </v:rect>
            </w:pict>
          </mc:Fallback>
        </mc:AlternateContent>
      </w:r>
      <w:r>
        <mc:AlternateContent>
          <mc:Choice Requires="wps">
            <w:drawing>
              <wp:anchor behindDoc="0" distT="72390" distB="72390" distL="0" distR="3810" simplePos="0" locked="0" layoutInCell="1" allowOverlap="1" relativeHeight="3">
                <wp:simplePos x="0" y="0"/>
                <wp:positionH relativeFrom="column">
                  <wp:posOffset>5143500</wp:posOffset>
                </wp:positionH>
                <wp:positionV relativeFrom="paragraph">
                  <wp:posOffset>-605790</wp:posOffset>
                </wp:positionV>
                <wp:extent cx="1148715" cy="1187450"/>
                <wp:effectExtent l="0" t="0" r="0" b="0"/>
                <wp:wrapNone/>
                <wp:docPr id="2" name="Frame1"/>
                <a:graphic xmlns:a="http://schemas.openxmlformats.org/drawingml/2006/main">
                  <a:graphicData uri="http://schemas.microsoft.com/office/word/2010/wordprocessingShape">
                    <wps:wsp>
                      <wps:cNvSpPr txBox="1"/>
                      <wps:spPr>
                        <a:xfrm>
                          <a:off x="0" y="0"/>
                          <a:ext cx="1148715" cy="1187450"/>
                        </a:xfrm>
                        <a:prstGeom prst="rect"/>
                        <a:solidFill>
                          <a:srgbClr val="FFFFFF"/>
                        </a:solidFill>
                      </wps:spPr>
                      <wps:txbx>
                        <w:txbxContent>
                          <w:p>
                            <w:pPr>
                              <w:pStyle w:val="FrameContents"/>
                              <w:rPr/>
                            </w:pPr>
                            <w:r>
                              <w:rPr/>
                            </w:r>
                          </w:p>
                        </w:txbxContent>
                      </wps:txbx>
                      <wps:bodyPr anchor="t" lIns="92075" tIns="46355" rIns="92075" bIns="46355">
                        <a:noAutofit/>
                      </wps:bodyPr>
                    </wps:wsp>
                  </a:graphicData>
                </a:graphic>
              </wp:anchor>
            </w:drawing>
          </mc:Choice>
          <mc:Fallback>
            <w:pict>
              <v:rect fillcolor="#FFFFFF" style="position:absolute;rotation:0;width:90.45pt;height:93.5pt;mso-wrap-distance-left:0pt;mso-wrap-distance-right:0.3pt;mso-wrap-distance-top:5.7pt;mso-wrap-distance-bottom:5.7pt;margin-top:-47.7pt;mso-position-vertical-relative:text;margin-left:405pt;mso-position-horizontal-relative:text">
                <v:textbox inset="0.100694444444444in,0.0506944444444444in,0.100694444444444in,0.0506944444444444in">
                  <w:txbxContent>
                    <w:p>
                      <w:pPr>
                        <w:pStyle w:val="FrameContents"/>
                        <w:rPr/>
                      </w:pPr>
                      <w:r>
                        <w:rPr/>
                      </w:r>
                    </w:p>
                  </w:txbxContent>
                </v:textbox>
              </v:rect>
            </w:pict>
          </mc:Fallback>
        </mc:AlternateContent>
      </w:r>
    </w:p>
    <w:p>
      <w:pPr>
        <w:pStyle w:val="Normal"/>
        <w:jc w:val="center"/>
        <w:rPr>
          <w:b/>
          <w:b/>
          <w:bCs/>
          <w:u w:val="single"/>
        </w:rPr>
      </w:pPr>
      <w:r>
        <w:rPr>
          <w:b/>
          <w:bCs/>
          <w:u w:val="single"/>
        </w:rPr>
        <w:t>PERSON SPECIFICATION</w:t>
      </w:r>
    </w:p>
    <w:p>
      <w:pPr>
        <w:pStyle w:val="Normal"/>
        <w:rPr>
          <w:bCs/>
        </w:rPr>
      </w:pPr>
      <w:r>
        <w:rPr>
          <w:bCs/>
        </w:rPr>
      </w:r>
    </w:p>
    <w:p>
      <w:pPr>
        <w:pStyle w:val="Normal"/>
        <w:ind w:left="0" w:right="-514" w:hanging="0"/>
        <w:rPr/>
      </w:pPr>
      <w:r>
        <w:rPr>
          <w:b/>
          <w:bCs/>
          <w:sz w:val="22"/>
          <w:szCs w:val="22"/>
        </w:rPr>
        <w:t>Job Title:</w:t>
      </w:r>
      <w:r>
        <w:rPr>
          <w:bCs/>
          <w:sz w:val="22"/>
          <w:szCs w:val="22"/>
        </w:rPr>
        <w:t xml:space="preserve">  Senior Policy, Strategy &amp; Commissioning Manager (Public Health)</w:t>
      </w:r>
    </w:p>
    <w:p>
      <w:pPr>
        <w:pStyle w:val="Normal"/>
        <w:rPr/>
      </w:pPr>
      <w:r>
        <w:rPr/>
      </w:r>
    </w:p>
    <w:tbl>
      <w:tblPr>
        <w:tblW w:w="10449" w:type="dxa"/>
        <w:jc w:val="left"/>
        <w:tblInd w:w="-617" w:type="dxa"/>
        <w:tblCellMar>
          <w:top w:w="0" w:type="dxa"/>
          <w:left w:w="108" w:type="dxa"/>
          <w:bottom w:w="0" w:type="dxa"/>
          <w:right w:w="108" w:type="dxa"/>
        </w:tblCellMar>
      </w:tblPr>
      <w:tblGrid>
        <w:gridCol w:w="1799"/>
        <w:gridCol w:w="3960"/>
        <w:gridCol w:w="3060"/>
        <w:gridCol w:w="1630"/>
      </w:tblGrid>
      <w:tr>
        <w:trPr>
          <w:trHeight w:val="1000" w:hRule="atLeast"/>
          <w:cantSplit w:val="true"/>
        </w:trPr>
        <w:tc>
          <w:tcPr>
            <w:tcW w:w="1799" w:type="dxa"/>
            <w:tcBorders>
              <w:top w:val="single" w:sz="4" w:space="0" w:color="000000"/>
              <w:left w:val="single" w:sz="4" w:space="0" w:color="000000"/>
              <w:bottom w:val="single" w:sz="4" w:space="0" w:color="000000"/>
            </w:tcBorders>
            <w:shd w:fill="00B3BE" w:val="clear"/>
          </w:tcPr>
          <w:p>
            <w:pPr>
              <w:pStyle w:val="Normal"/>
              <w:snapToGrid w:val="false"/>
              <w:rPr>
                <w:rFonts w:cs="Arial"/>
                <w:b/>
                <w:b/>
                <w:bCs/>
                <w:color w:val="FFFFFF"/>
                <w:sz w:val="22"/>
                <w:szCs w:val="22"/>
              </w:rPr>
            </w:pPr>
            <w:r>
              <w:rPr>
                <w:rFonts w:cs="Arial"/>
                <w:b/>
                <w:bCs/>
                <w:color w:val="FFFFFF"/>
                <w:sz w:val="22"/>
                <w:szCs w:val="22"/>
              </w:rPr>
            </w:r>
          </w:p>
        </w:tc>
        <w:tc>
          <w:tcPr>
            <w:tcW w:w="3960" w:type="dxa"/>
            <w:tcBorders>
              <w:top w:val="single" w:sz="4" w:space="0" w:color="000000"/>
              <w:left w:val="single" w:sz="4" w:space="0" w:color="000000"/>
              <w:bottom w:val="single" w:sz="4" w:space="0" w:color="000000"/>
            </w:tcBorders>
            <w:shd w:fill="00B3BE" w:val="clear"/>
          </w:tcPr>
          <w:p>
            <w:pPr>
              <w:pStyle w:val="Normal"/>
              <w:snapToGrid w:val="false"/>
              <w:jc w:val="center"/>
              <w:rPr>
                <w:rFonts w:cs="Arial"/>
                <w:b/>
                <w:b/>
                <w:bCs/>
                <w:color w:val="FFFFFF"/>
                <w:sz w:val="22"/>
                <w:szCs w:val="22"/>
              </w:rPr>
            </w:pPr>
            <w:r>
              <w:rPr>
                <w:rFonts w:cs="Arial"/>
                <w:b/>
                <w:bCs/>
                <w:color w:val="FFFFFF"/>
                <w:sz w:val="22"/>
                <w:szCs w:val="22"/>
              </w:rPr>
            </w:r>
          </w:p>
          <w:p>
            <w:pPr>
              <w:pStyle w:val="Normal"/>
              <w:jc w:val="center"/>
              <w:rPr>
                <w:rFonts w:cs="Arial"/>
                <w:b/>
                <w:b/>
                <w:bCs/>
                <w:color w:val="FFFFFF"/>
                <w:sz w:val="22"/>
                <w:szCs w:val="22"/>
              </w:rPr>
            </w:pPr>
            <w:r>
              <w:rPr>
                <w:rFonts w:cs="Arial"/>
                <w:b/>
                <w:bCs/>
                <w:color w:val="FFFFFF"/>
                <w:sz w:val="22"/>
                <w:szCs w:val="22"/>
              </w:rPr>
              <w:t xml:space="preserve">Selection criteria </w:t>
            </w:r>
          </w:p>
          <w:p>
            <w:pPr>
              <w:pStyle w:val="Normal"/>
              <w:jc w:val="center"/>
              <w:rPr>
                <w:rFonts w:cs="Arial"/>
                <w:b/>
                <w:b/>
                <w:bCs/>
                <w:color w:val="FFFFFF"/>
                <w:sz w:val="22"/>
                <w:szCs w:val="22"/>
              </w:rPr>
            </w:pPr>
            <w:r>
              <w:rPr>
                <w:rFonts w:cs="Arial"/>
                <w:b/>
                <w:bCs/>
                <w:color w:val="FFFFFF"/>
                <w:sz w:val="22"/>
                <w:szCs w:val="22"/>
              </w:rPr>
              <w:t>(Essential)</w:t>
            </w:r>
          </w:p>
        </w:tc>
        <w:tc>
          <w:tcPr>
            <w:tcW w:w="3060" w:type="dxa"/>
            <w:tcBorders>
              <w:top w:val="single" w:sz="4" w:space="0" w:color="000000"/>
              <w:left w:val="single" w:sz="4" w:space="0" w:color="000000"/>
              <w:bottom w:val="single" w:sz="4" w:space="0" w:color="000000"/>
            </w:tcBorders>
            <w:shd w:fill="00B3BE" w:val="clear"/>
          </w:tcPr>
          <w:p>
            <w:pPr>
              <w:pStyle w:val="Normal"/>
              <w:snapToGrid w:val="false"/>
              <w:jc w:val="center"/>
              <w:rPr>
                <w:rFonts w:cs="Arial"/>
                <w:b/>
                <w:b/>
                <w:bCs/>
                <w:color w:val="FFFFFF"/>
                <w:sz w:val="22"/>
                <w:szCs w:val="22"/>
              </w:rPr>
            </w:pPr>
            <w:r>
              <w:rPr>
                <w:rFonts w:cs="Arial"/>
                <w:b/>
                <w:bCs/>
                <w:color w:val="FFFFFF"/>
                <w:sz w:val="22"/>
                <w:szCs w:val="22"/>
              </w:rPr>
            </w:r>
          </w:p>
          <w:p>
            <w:pPr>
              <w:pStyle w:val="Normal"/>
              <w:jc w:val="center"/>
              <w:rPr>
                <w:rFonts w:cs="Arial"/>
                <w:b/>
                <w:b/>
                <w:bCs/>
                <w:color w:val="FFFFFF"/>
                <w:sz w:val="22"/>
                <w:szCs w:val="22"/>
              </w:rPr>
            </w:pPr>
            <w:r>
              <w:rPr>
                <w:rFonts w:cs="Arial"/>
                <w:b/>
                <w:bCs/>
                <w:color w:val="FFFFFF"/>
                <w:sz w:val="22"/>
                <w:szCs w:val="22"/>
              </w:rPr>
              <w:t xml:space="preserve">Selection criteria </w:t>
            </w:r>
          </w:p>
          <w:p>
            <w:pPr>
              <w:pStyle w:val="Normal"/>
              <w:jc w:val="center"/>
              <w:rPr>
                <w:rFonts w:cs="Arial"/>
                <w:b/>
                <w:b/>
                <w:bCs/>
                <w:color w:val="FFFFFF"/>
                <w:sz w:val="22"/>
                <w:szCs w:val="22"/>
              </w:rPr>
            </w:pPr>
            <w:r>
              <w:rPr>
                <w:rFonts w:cs="Arial"/>
                <w:b/>
                <w:bCs/>
                <w:color w:val="FFFFFF"/>
                <w:sz w:val="22"/>
                <w:szCs w:val="22"/>
              </w:rPr>
              <w:t>(Desirable)</w:t>
            </w:r>
          </w:p>
          <w:p>
            <w:pPr>
              <w:pStyle w:val="Normal"/>
              <w:jc w:val="center"/>
              <w:rPr>
                <w:rFonts w:cs="Arial"/>
                <w:b/>
                <w:b/>
                <w:bCs/>
                <w:color w:val="FFFFFF"/>
                <w:sz w:val="22"/>
                <w:szCs w:val="22"/>
              </w:rPr>
            </w:pPr>
            <w:r>
              <w:rPr>
                <w:rFonts w:cs="Arial"/>
                <w:b/>
                <w:bCs/>
                <w:color w:val="FFFFFF"/>
                <w:sz w:val="22"/>
                <w:szCs w:val="22"/>
              </w:rPr>
            </w:r>
          </w:p>
        </w:tc>
        <w:tc>
          <w:tcPr>
            <w:tcW w:w="1630" w:type="dxa"/>
            <w:tcBorders>
              <w:top w:val="single" w:sz="4" w:space="0" w:color="000000"/>
              <w:left w:val="single" w:sz="4" w:space="0" w:color="000000"/>
              <w:bottom w:val="single" w:sz="4" w:space="0" w:color="000000"/>
              <w:right w:val="single" w:sz="4" w:space="0" w:color="000000"/>
            </w:tcBorders>
            <w:shd w:fill="00B3BE" w:val="clear"/>
          </w:tcPr>
          <w:p>
            <w:pPr>
              <w:pStyle w:val="Normal"/>
              <w:snapToGrid w:val="false"/>
              <w:jc w:val="center"/>
              <w:rPr>
                <w:rFonts w:cs="Arial"/>
                <w:b/>
                <w:b/>
                <w:bCs/>
                <w:color w:val="FFFFFF"/>
                <w:sz w:val="22"/>
                <w:szCs w:val="22"/>
              </w:rPr>
            </w:pPr>
            <w:r>
              <w:rPr>
                <w:rFonts w:cs="Arial"/>
                <w:b/>
                <w:bCs/>
                <w:color w:val="FFFFFF"/>
                <w:sz w:val="22"/>
                <w:szCs w:val="22"/>
              </w:rPr>
            </w:r>
          </w:p>
          <w:p>
            <w:pPr>
              <w:pStyle w:val="Normal"/>
              <w:jc w:val="center"/>
              <w:rPr>
                <w:rFonts w:cs="Arial"/>
                <w:b/>
                <w:b/>
                <w:bCs/>
                <w:color w:val="FFFFFF"/>
                <w:sz w:val="22"/>
                <w:szCs w:val="22"/>
              </w:rPr>
            </w:pPr>
            <w:r>
              <w:rPr>
                <w:rFonts w:cs="Arial"/>
                <w:b/>
                <w:bCs/>
                <w:color w:val="FFFFFF"/>
                <w:sz w:val="22"/>
                <w:szCs w:val="22"/>
              </w:rPr>
              <w:t>How Assessed</w:t>
            </w:r>
          </w:p>
        </w:tc>
      </w:tr>
      <w:tr>
        <w:trPr/>
        <w:tc>
          <w:tcPr>
            <w:tcW w:w="1799" w:type="dxa"/>
            <w:tcBorders>
              <w:top w:val="single" w:sz="4" w:space="0" w:color="000000"/>
              <w:left w:val="single" w:sz="4" w:space="0" w:color="000000"/>
              <w:bottom w:val="single" w:sz="4" w:space="0" w:color="000000"/>
            </w:tcBorders>
            <w:shd w:fill="00B3BE" w:val="clear"/>
          </w:tcPr>
          <w:p>
            <w:pPr>
              <w:pStyle w:val="Normal"/>
              <w:snapToGrid w:val="false"/>
              <w:rPr>
                <w:rFonts w:cs="Arial"/>
                <w:b/>
                <w:b/>
                <w:bCs/>
                <w:color w:val="FFFFFF"/>
                <w:sz w:val="22"/>
                <w:szCs w:val="22"/>
              </w:rPr>
            </w:pPr>
            <w:r>
              <w:rPr>
                <w:rFonts w:cs="Arial"/>
                <w:b/>
                <w:bCs/>
                <w:color w:val="FFFFFF"/>
                <w:sz w:val="22"/>
                <w:szCs w:val="22"/>
              </w:rPr>
            </w:r>
          </w:p>
          <w:p>
            <w:pPr>
              <w:pStyle w:val="TextBody"/>
              <w:rPr>
                <w:rFonts w:cs="Arial"/>
                <w:bCs/>
                <w:color w:val="FFFFFF"/>
                <w:szCs w:val="22"/>
              </w:rPr>
            </w:pPr>
            <w:r>
              <w:rPr>
                <w:rFonts w:cs="Arial"/>
                <w:bCs/>
                <w:color w:val="FFFFFF"/>
                <w:szCs w:val="22"/>
              </w:rPr>
              <w:t>Education &amp; Qualifications</w:t>
            </w:r>
          </w:p>
          <w:p>
            <w:pPr>
              <w:pStyle w:val="Normal"/>
              <w:rPr>
                <w:rFonts w:cs="Arial"/>
                <w:b/>
                <w:b/>
                <w:bCs/>
                <w:color w:val="FFFFFF"/>
                <w:sz w:val="22"/>
                <w:szCs w:val="22"/>
              </w:rPr>
            </w:pPr>
            <w:r>
              <w:rPr>
                <w:rFonts w:cs="Arial"/>
                <w:b/>
                <w:bCs/>
                <w:color w:val="FFFFFF"/>
                <w:sz w:val="22"/>
                <w:szCs w:val="22"/>
              </w:rPr>
            </w:r>
          </w:p>
        </w:tc>
        <w:tc>
          <w:tcPr>
            <w:tcW w:w="3960" w:type="dxa"/>
            <w:tcBorders>
              <w:top w:val="single" w:sz="4" w:space="0" w:color="000000"/>
              <w:left w:val="single" w:sz="4" w:space="0" w:color="000000"/>
              <w:bottom w:val="single" w:sz="4" w:space="0" w:color="000000"/>
            </w:tcBorders>
            <w:shd w:fill="auto" w:val="clear"/>
          </w:tcPr>
          <w:p>
            <w:pPr>
              <w:pStyle w:val="Normal"/>
              <w:tabs>
                <w:tab w:val="clear" w:pos="720"/>
                <w:tab w:val="center" w:pos="4153" w:leader="none"/>
                <w:tab w:val="right" w:pos="8306" w:leader="none"/>
              </w:tabs>
              <w:rPr>
                <w:sz w:val="22"/>
                <w:szCs w:val="20"/>
              </w:rPr>
            </w:pPr>
            <w:r>
              <w:rPr>
                <w:sz w:val="22"/>
                <w:szCs w:val="20"/>
              </w:rPr>
              <w:t>Appropriate degree, professional qualification, or significant equivalent experience in a relevant discipline.</w:t>
            </w:r>
          </w:p>
          <w:p>
            <w:pPr>
              <w:pStyle w:val="Normal"/>
              <w:rPr>
                <w:rFonts w:cs="Arial"/>
                <w:sz w:val="22"/>
                <w:szCs w:val="20"/>
              </w:rPr>
            </w:pPr>
            <w:r>
              <w:rPr>
                <w:rFonts w:cs="Arial"/>
                <w:sz w:val="22"/>
                <w:szCs w:val="20"/>
              </w:rPr>
            </w:r>
          </w:p>
          <w:p>
            <w:pPr>
              <w:pStyle w:val="Normal"/>
              <w:rPr>
                <w:rFonts w:cs="Arial"/>
                <w:sz w:val="22"/>
                <w:szCs w:val="22"/>
              </w:rPr>
            </w:pPr>
            <w:r>
              <w:rPr>
                <w:rFonts w:cs="Arial"/>
                <w:sz w:val="22"/>
                <w:szCs w:val="22"/>
              </w:rPr>
              <w:t>Evidence of continued professional, managerial and personal development</w:t>
            </w:r>
          </w:p>
          <w:p>
            <w:pPr>
              <w:pStyle w:val="Normal"/>
              <w:tabs>
                <w:tab w:val="clear" w:pos="720"/>
                <w:tab w:val="left" w:pos="0" w:leader="none"/>
              </w:tabs>
              <w:overflowPunct w:val="true"/>
              <w:textAlignment w:val="baseline"/>
              <w:rPr>
                <w:rFonts w:cs="Arial"/>
                <w:sz w:val="22"/>
                <w:szCs w:val="22"/>
              </w:rPr>
            </w:pPr>
            <w:r>
              <w:rPr>
                <w:rFonts w:cs="Arial"/>
                <w:sz w:val="22"/>
                <w:szCs w:val="22"/>
              </w:rPr>
            </w:r>
          </w:p>
        </w:tc>
        <w:tc>
          <w:tcPr>
            <w:tcW w:w="3060" w:type="dxa"/>
            <w:tcBorders>
              <w:top w:val="single" w:sz="4" w:space="0" w:color="000000"/>
              <w:left w:val="single" w:sz="4" w:space="0" w:color="000000"/>
              <w:bottom w:val="single" w:sz="4" w:space="0" w:color="000000"/>
            </w:tcBorders>
            <w:shd w:fill="auto" w:val="clear"/>
          </w:tcPr>
          <w:p>
            <w:pPr>
              <w:pStyle w:val="Header"/>
              <w:tabs>
                <w:tab w:val="clear" w:pos="4153"/>
                <w:tab w:val="clear" w:pos="8306"/>
              </w:tabs>
              <w:snapToGrid w:val="false"/>
              <w:rPr>
                <w:rFonts w:cs="Arial"/>
                <w:sz w:val="22"/>
                <w:szCs w:val="22"/>
              </w:rPr>
            </w:pPr>
            <w:r>
              <w:rPr>
                <w:rFonts w:cs="Arial"/>
                <w:sz w:val="22"/>
                <w:szCs w:val="22"/>
              </w:rPr>
            </w:r>
          </w:p>
        </w:tc>
        <w:tc>
          <w:tcPr>
            <w:tcW w:w="1630" w:type="dxa"/>
            <w:tcBorders>
              <w:top w:val="single" w:sz="4" w:space="0" w:color="000000"/>
              <w:left w:val="single" w:sz="4" w:space="0" w:color="000000"/>
              <w:bottom w:val="single" w:sz="4" w:space="0" w:color="000000"/>
              <w:right w:val="single" w:sz="4" w:space="0" w:color="000000"/>
            </w:tcBorders>
            <w:shd w:fill="auto" w:val="clear"/>
          </w:tcPr>
          <w:p>
            <w:pPr>
              <w:pStyle w:val="Header"/>
              <w:tabs>
                <w:tab w:val="clear" w:pos="4153"/>
                <w:tab w:val="clear" w:pos="8306"/>
              </w:tabs>
              <w:snapToGrid w:val="false"/>
              <w:jc w:val="center"/>
              <w:rPr>
                <w:rFonts w:cs="Arial"/>
                <w:szCs w:val="22"/>
              </w:rPr>
            </w:pPr>
            <w:r>
              <w:rPr>
                <w:rFonts w:cs="Arial"/>
                <w:szCs w:val="22"/>
              </w:rPr>
            </w:r>
          </w:p>
          <w:p>
            <w:pPr>
              <w:pStyle w:val="Header"/>
              <w:tabs>
                <w:tab w:val="clear" w:pos="4153"/>
                <w:tab w:val="clear" w:pos="8306"/>
              </w:tabs>
              <w:jc w:val="center"/>
              <w:rPr>
                <w:rFonts w:cs="Arial"/>
                <w:szCs w:val="22"/>
              </w:rPr>
            </w:pPr>
            <w:r>
              <w:rPr>
                <w:rFonts w:cs="Arial"/>
                <w:szCs w:val="22"/>
              </w:rPr>
              <w:t>AF / I</w:t>
            </w:r>
          </w:p>
          <w:p>
            <w:pPr>
              <w:pStyle w:val="Header"/>
              <w:tabs>
                <w:tab w:val="clear" w:pos="4153"/>
                <w:tab w:val="clear" w:pos="8306"/>
              </w:tabs>
              <w:jc w:val="center"/>
              <w:rPr>
                <w:rFonts w:cs="Arial"/>
                <w:szCs w:val="22"/>
              </w:rPr>
            </w:pPr>
            <w:r>
              <w:rPr>
                <w:rFonts w:cs="Arial"/>
                <w:szCs w:val="22"/>
              </w:rPr>
            </w:r>
          </w:p>
          <w:p>
            <w:pPr>
              <w:pStyle w:val="Header"/>
              <w:tabs>
                <w:tab w:val="clear" w:pos="4153"/>
                <w:tab w:val="clear" w:pos="8306"/>
              </w:tabs>
              <w:jc w:val="center"/>
              <w:rPr>
                <w:rFonts w:cs="Arial"/>
                <w:szCs w:val="22"/>
              </w:rPr>
            </w:pPr>
            <w:r>
              <w:rPr>
                <w:rFonts w:cs="Arial"/>
                <w:szCs w:val="22"/>
              </w:rPr>
            </w:r>
          </w:p>
          <w:p>
            <w:pPr>
              <w:pStyle w:val="Header"/>
              <w:tabs>
                <w:tab w:val="clear" w:pos="4153"/>
                <w:tab w:val="clear" w:pos="8306"/>
              </w:tabs>
              <w:jc w:val="center"/>
              <w:rPr>
                <w:rFonts w:cs="Arial"/>
                <w:szCs w:val="22"/>
              </w:rPr>
            </w:pPr>
            <w:r>
              <w:rPr>
                <w:rFonts w:cs="Arial"/>
                <w:szCs w:val="22"/>
              </w:rPr>
            </w:r>
          </w:p>
          <w:p>
            <w:pPr>
              <w:pStyle w:val="Header"/>
              <w:tabs>
                <w:tab w:val="clear" w:pos="4153"/>
                <w:tab w:val="clear" w:pos="8306"/>
              </w:tabs>
              <w:jc w:val="center"/>
              <w:rPr>
                <w:rFonts w:cs="Arial"/>
                <w:szCs w:val="22"/>
              </w:rPr>
            </w:pPr>
            <w:r>
              <w:rPr>
                <w:rFonts w:cs="Arial"/>
                <w:szCs w:val="22"/>
              </w:rPr>
            </w:r>
          </w:p>
          <w:p>
            <w:pPr>
              <w:pStyle w:val="Header"/>
              <w:tabs>
                <w:tab w:val="clear" w:pos="4153"/>
                <w:tab w:val="clear" w:pos="8306"/>
              </w:tabs>
              <w:jc w:val="center"/>
              <w:rPr>
                <w:rFonts w:cs="Arial"/>
                <w:szCs w:val="22"/>
              </w:rPr>
            </w:pPr>
            <w:r>
              <w:rPr>
                <w:rFonts w:cs="Arial"/>
                <w:szCs w:val="22"/>
              </w:rPr>
            </w:r>
          </w:p>
        </w:tc>
      </w:tr>
      <w:tr>
        <w:trPr/>
        <w:tc>
          <w:tcPr>
            <w:tcW w:w="1799" w:type="dxa"/>
            <w:tcBorders>
              <w:top w:val="single" w:sz="4" w:space="0" w:color="000000"/>
              <w:left w:val="single" w:sz="4" w:space="0" w:color="000000"/>
              <w:bottom w:val="single" w:sz="4" w:space="0" w:color="000000"/>
            </w:tcBorders>
            <w:shd w:fill="00B3BE" w:val="clear"/>
          </w:tcPr>
          <w:p>
            <w:pPr>
              <w:pStyle w:val="Normal"/>
              <w:snapToGrid w:val="false"/>
              <w:rPr>
                <w:rFonts w:cs="Arial"/>
                <w:b/>
                <w:b/>
                <w:bCs/>
                <w:color w:val="FFFFFF"/>
                <w:sz w:val="22"/>
                <w:szCs w:val="22"/>
              </w:rPr>
            </w:pPr>
            <w:r>
              <w:rPr>
                <w:rFonts w:cs="Arial"/>
                <w:b/>
                <w:bCs/>
                <w:color w:val="FFFFFF"/>
                <w:sz w:val="22"/>
                <w:szCs w:val="22"/>
              </w:rPr>
            </w:r>
          </w:p>
          <w:p>
            <w:pPr>
              <w:pStyle w:val="Normal"/>
              <w:rPr>
                <w:rFonts w:cs="Arial"/>
                <w:b/>
                <w:b/>
                <w:bCs/>
                <w:color w:val="FFFFFF"/>
                <w:sz w:val="22"/>
                <w:szCs w:val="22"/>
              </w:rPr>
            </w:pPr>
            <w:r>
              <w:rPr>
                <w:rFonts w:cs="Arial"/>
                <w:b/>
                <w:bCs/>
                <w:color w:val="FFFFFF"/>
                <w:sz w:val="22"/>
                <w:szCs w:val="22"/>
              </w:rPr>
              <w:t>Experience</w:t>
            </w:r>
          </w:p>
          <w:p>
            <w:pPr>
              <w:pStyle w:val="Normal"/>
              <w:rPr>
                <w:rFonts w:cs="Arial"/>
                <w:b/>
                <w:b/>
                <w:bCs/>
                <w:color w:val="FFFFFF"/>
                <w:sz w:val="22"/>
                <w:szCs w:val="22"/>
              </w:rPr>
            </w:pPr>
            <w:r>
              <w:rPr>
                <w:rFonts w:cs="Arial"/>
                <w:b/>
                <w:bCs/>
                <w:color w:val="FFFFFF"/>
                <w:sz w:val="22"/>
                <w:szCs w:val="22"/>
              </w:rPr>
            </w:r>
          </w:p>
        </w:tc>
        <w:tc>
          <w:tcPr>
            <w:tcW w:w="3960" w:type="dxa"/>
            <w:tcBorders>
              <w:top w:val="single" w:sz="4" w:space="0" w:color="000000"/>
              <w:left w:val="single" w:sz="4" w:space="0" w:color="000000"/>
              <w:bottom w:val="single" w:sz="4" w:space="0" w:color="000000"/>
            </w:tcBorders>
            <w:shd w:fill="auto" w:val="clear"/>
          </w:tcPr>
          <w:p>
            <w:pPr>
              <w:pStyle w:val="Normal"/>
              <w:widowControl w:val="false"/>
              <w:tabs>
                <w:tab w:val="clear" w:pos="720"/>
                <w:tab w:val="left" w:pos="0" w:leader="none"/>
                <w:tab w:val="left" w:pos="360" w:leader="none"/>
              </w:tabs>
              <w:overflowPunct w:val="true"/>
              <w:snapToGrid w:val="false"/>
              <w:textAlignment w:val="baseline"/>
              <w:rPr>
                <w:rFonts w:cs="Arial"/>
                <w:b/>
                <w:b/>
                <w:bCs/>
                <w:color w:val="FFFFFF"/>
                <w:sz w:val="22"/>
                <w:szCs w:val="22"/>
              </w:rPr>
            </w:pPr>
            <w:r>
              <w:rPr>
                <w:rFonts w:cs="Arial"/>
                <w:b/>
                <w:bCs/>
                <w:color w:val="FFFFFF"/>
                <w:sz w:val="22"/>
                <w:szCs w:val="22"/>
              </w:rPr>
            </w:r>
          </w:p>
          <w:p>
            <w:pPr>
              <w:pStyle w:val="Normal"/>
              <w:rPr>
                <w:sz w:val="22"/>
                <w:szCs w:val="22"/>
              </w:rPr>
            </w:pPr>
            <w:r>
              <w:rPr>
                <w:sz w:val="22"/>
                <w:szCs w:val="22"/>
              </w:rPr>
              <w:t>Experience of planning, commissioning and developing services in public health</w:t>
            </w:r>
          </w:p>
          <w:p>
            <w:pPr>
              <w:pStyle w:val="Normal"/>
              <w:rPr>
                <w:sz w:val="22"/>
                <w:szCs w:val="20"/>
              </w:rPr>
            </w:pPr>
            <w:r>
              <w:rPr>
                <w:sz w:val="22"/>
                <w:szCs w:val="20"/>
              </w:rPr>
            </w:r>
          </w:p>
          <w:p>
            <w:pPr>
              <w:pStyle w:val="Normal"/>
              <w:rPr>
                <w:sz w:val="22"/>
                <w:szCs w:val="20"/>
              </w:rPr>
            </w:pPr>
            <w:r>
              <w:rPr>
                <w:sz w:val="22"/>
                <w:szCs w:val="20"/>
              </w:rPr>
              <w:t>Experience of working across organisational boundaries and in a multi-agency environment both at a strategic and operational level</w:t>
            </w:r>
          </w:p>
          <w:p>
            <w:pPr>
              <w:pStyle w:val="Normal"/>
              <w:rPr>
                <w:sz w:val="22"/>
                <w:szCs w:val="20"/>
              </w:rPr>
            </w:pPr>
            <w:r>
              <w:rPr>
                <w:sz w:val="22"/>
                <w:szCs w:val="20"/>
              </w:rPr>
            </w:r>
          </w:p>
          <w:p>
            <w:pPr>
              <w:pStyle w:val="Normal"/>
              <w:rPr>
                <w:sz w:val="22"/>
                <w:szCs w:val="22"/>
              </w:rPr>
            </w:pPr>
            <w:r>
              <w:rPr>
                <w:sz w:val="22"/>
                <w:szCs w:val="22"/>
              </w:rPr>
              <w:t>Evidence of successful resource and financial management, including evidence of directly managing budgets and programme management of budgets</w:t>
            </w:r>
          </w:p>
          <w:p>
            <w:pPr>
              <w:pStyle w:val="Normal"/>
              <w:rPr>
                <w:sz w:val="22"/>
                <w:szCs w:val="20"/>
              </w:rPr>
            </w:pPr>
            <w:r>
              <w:rPr>
                <w:sz w:val="22"/>
                <w:szCs w:val="20"/>
              </w:rPr>
            </w:r>
          </w:p>
          <w:p>
            <w:pPr>
              <w:pStyle w:val="Normal"/>
              <w:rPr>
                <w:sz w:val="22"/>
                <w:szCs w:val="22"/>
              </w:rPr>
            </w:pPr>
            <w:r>
              <w:rPr>
                <w:sz w:val="22"/>
                <w:szCs w:val="22"/>
              </w:rPr>
              <w:t xml:space="preserve">Experience of initiating, managing and successfully delivering a number of projects and programmes within large public sector organisation and delivering within timescales </w:t>
            </w:r>
          </w:p>
          <w:p>
            <w:pPr>
              <w:pStyle w:val="Normal"/>
              <w:rPr>
                <w:sz w:val="22"/>
                <w:szCs w:val="20"/>
              </w:rPr>
            </w:pPr>
            <w:r>
              <w:rPr>
                <w:sz w:val="22"/>
                <w:szCs w:val="20"/>
              </w:rPr>
            </w:r>
          </w:p>
          <w:p>
            <w:pPr>
              <w:pStyle w:val="Normal"/>
              <w:rPr>
                <w:sz w:val="22"/>
                <w:szCs w:val="22"/>
              </w:rPr>
            </w:pPr>
            <w:r>
              <w:rPr>
                <w:sz w:val="22"/>
                <w:szCs w:val="22"/>
              </w:rPr>
              <w:t>Experience of leading and managing teams and delivering improved commissioning outcomes</w:t>
            </w:r>
          </w:p>
          <w:p>
            <w:pPr>
              <w:pStyle w:val="Normal"/>
              <w:rPr/>
            </w:pPr>
            <w:r>
              <w:rPr/>
            </w:r>
          </w:p>
          <w:p>
            <w:pPr>
              <w:pStyle w:val="Normal"/>
              <w:rPr>
                <w:sz w:val="22"/>
                <w:szCs w:val="22"/>
              </w:rPr>
            </w:pPr>
            <w:r>
              <w:rPr>
                <w:sz w:val="22"/>
                <w:szCs w:val="22"/>
              </w:rPr>
              <w:t>Experience of leading engagement activity</w:t>
            </w:r>
          </w:p>
          <w:p>
            <w:pPr>
              <w:pStyle w:val="Normal"/>
              <w:rPr>
                <w:sz w:val="22"/>
                <w:szCs w:val="20"/>
              </w:rPr>
            </w:pPr>
            <w:r>
              <w:rPr>
                <w:sz w:val="22"/>
                <w:szCs w:val="20"/>
              </w:rPr>
            </w:r>
          </w:p>
          <w:p>
            <w:pPr>
              <w:pStyle w:val="Normal"/>
              <w:rPr>
                <w:sz w:val="22"/>
                <w:szCs w:val="20"/>
              </w:rPr>
            </w:pPr>
            <w:r>
              <w:rPr>
                <w:sz w:val="22"/>
                <w:szCs w:val="20"/>
              </w:rPr>
              <w:t>Experience of writing strategies, policies, plans and reports for range of audiences including senior managers, Elected Members and public</w:t>
            </w:r>
          </w:p>
          <w:p>
            <w:pPr>
              <w:pStyle w:val="Normal"/>
              <w:rPr>
                <w:sz w:val="22"/>
                <w:szCs w:val="20"/>
              </w:rPr>
            </w:pPr>
            <w:r>
              <w:rPr>
                <w:sz w:val="22"/>
                <w:szCs w:val="20"/>
              </w:rPr>
            </w:r>
          </w:p>
          <w:p>
            <w:pPr>
              <w:pStyle w:val="Normal"/>
              <w:rPr>
                <w:sz w:val="22"/>
                <w:szCs w:val="22"/>
              </w:rPr>
            </w:pPr>
            <w:r>
              <w:rPr>
                <w:sz w:val="22"/>
                <w:szCs w:val="22"/>
              </w:rPr>
              <w:t>Ability to compile reports / present complex and possibly contentious information and findings effectively to varied audiences</w:t>
            </w:r>
          </w:p>
          <w:p>
            <w:pPr>
              <w:pStyle w:val="Normal"/>
              <w:rPr>
                <w:sz w:val="22"/>
                <w:szCs w:val="22"/>
              </w:rPr>
            </w:pPr>
            <w:r>
              <w:rPr>
                <w:sz w:val="22"/>
                <w:szCs w:val="22"/>
              </w:rPr>
            </w:r>
          </w:p>
          <w:p>
            <w:pPr>
              <w:pStyle w:val="Normal"/>
              <w:rPr>
                <w:sz w:val="22"/>
                <w:szCs w:val="22"/>
              </w:rPr>
            </w:pPr>
            <w:r>
              <w:rPr>
                <w:sz w:val="22"/>
                <w:szCs w:val="22"/>
              </w:rPr>
              <w:t>Demonstrable evidence of the joint development, design and delivery of strategies, programmes or projects to deliver improved outcomes</w:t>
            </w:r>
          </w:p>
          <w:p>
            <w:pPr>
              <w:pStyle w:val="Normal"/>
              <w:rPr>
                <w:rFonts w:cs="Arial"/>
                <w:sz w:val="22"/>
                <w:szCs w:val="22"/>
              </w:rPr>
            </w:pPr>
            <w:r>
              <w:rPr>
                <w:rFonts w:cs="Arial"/>
                <w:sz w:val="22"/>
                <w:szCs w:val="22"/>
              </w:rPr>
            </w:r>
          </w:p>
        </w:tc>
        <w:tc>
          <w:tcPr>
            <w:tcW w:w="3060" w:type="dxa"/>
            <w:tcBorders>
              <w:top w:val="single" w:sz="4" w:space="0" w:color="000000"/>
              <w:left w:val="single" w:sz="4" w:space="0" w:color="000000"/>
              <w:bottom w:val="single" w:sz="4" w:space="0" w:color="000000"/>
            </w:tcBorders>
            <w:shd w:fill="auto" w:val="clear"/>
          </w:tcPr>
          <w:p>
            <w:pPr>
              <w:pStyle w:val="Normal"/>
              <w:snapToGrid w:val="false"/>
              <w:rPr>
                <w:rFonts w:cs="Arial"/>
                <w:sz w:val="22"/>
                <w:szCs w:val="22"/>
              </w:rPr>
            </w:pPr>
            <w:r>
              <w:rPr>
                <w:rFonts w:cs="Arial"/>
                <w:sz w:val="22"/>
                <w:szCs w:val="22"/>
              </w:rPr>
            </w:r>
          </w:p>
          <w:p>
            <w:pPr>
              <w:pStyle w:val="Normal"/>
              <w:rPr>
                <w:rFonts w:cs="Arial"/>
                <w:sz w:val="22"/>
                <w:szCs w:val="22"/>
              </w:rPr>
            </w:pPr>
            <w:r>
              <w:rPr>
                <w:rFonts w:cs="Arial"/>
                <w:sz w:val="22"/>
                <w:szCs w:val="22"/>
              </w:rPr>
            </w:r>
          </w:p>
          <w:p>
            <w:pPr>
              <w:pStyle w:val="Normal"/>
              <w:rPr>
                <w:rFonts w:cs="Arial"/>
                <w:sz w:val="22"/>
                <w:szCs w:val="22"/>
              </w:rPr>
            </w:pPr>
            <w:r>
              <w:rPr>
                <w:rFonts w:cs="Arial"/>
                <w:sz w:val="22"/>
                <w:szCs w:val="22"/>
              </w:rPr>
            </w:r>
          </w:p>
        </w:tc>
        <w:tc>
          <w:tcPr>
            <w:tcW w:w="1630"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jc w:val="center"/>
              <w:rPr>
                <w:rFonts w:cs="Arial"/>
                <w:sz w:val="22"/>
                <w:szCs w:val="22"/>
              </w:rPr>
            </w:pPr>
            <w:r>
              <w:rPr>
                <w:rFonts w:cs="Arial"/>
                <w:sz w:val="22"/>
                <w:szCs w:val="22"/>
              </w:rPr>
            </w:r>
          </w:p>
          <w:p>
            <w:pPr>
              <w:pStyle w:val="Normal"/>
              <w:jc w:val="center"/>
              <w:rPr>
                <w:rFonts w:cs="Arial"/>
                <w:sz w:val="22"/>
                <w:szCs w:val="22"/>
              </w:rPr>
            </w:pPr>
            <w:r>
              <w:rPr>
                <w:rFonts w:cs="Arial"/>
                <w:sz w:val="22"/>
                <w:szCs w:val="22"/>
              </w:rPr>
              <w:t>AF / I</w:t>
            </w:r>
          </w:p>
          <w:p>
            <w:pPr>
              <w:pStyle w:val="Normal"/>
              <w:jc w:val="center"/>
              <w:rPr>
                <w:rFonts w:cs="Arial"/>
                <w:sz w:val="22"/>
                <w:szCs w:val="22"/>
              </w:rPr>
            </w:pPr>
            <w:r>
              <w:rPr>
                <w:rFonts w:cs="Arial"/>
                <w:sz w:val="22"/>
                <w:szCs w:val="22"/>
              </w:rPr>
            </w:r>
          </w:p>
          <w:p>
            <w:pPr>
              <w:pStyle w:val="Normal"/>
              <w:jc w:val="center"/>
              <w:rPr>
                <w:rFonts w:cs="Arial"/>
                <w:sz w:val="22"/>
                <w:szCs w:val="22"/>
              </w:rPr>
            </w:pPr>
            <w:r>
              <w:rPr>
                <w:rFonts w:cs="Arial"/>
                <w:sz w:val="22"/>
                <w:szCs w:val="22"/>
              </w:rPr>
            </w:r>
          </w:p>
          <w:p>
            <w:pPr>
              <w:pStyle w:val="Normal"/>
              <w:jc w:val="center"/>
              <w:rPr>
                <w:rFonts w:cs="Arial"/>
                <w:sz w:val="22"/>
                <w:szCs w:val="22"/>
              </w:rPr>
            </w:pPr>
            <w:r>
              <w:rPr>
                <w:rFonts w:cs="Arial"/>
                <w:sz w:val="22"/>
                <w:szCs w:val="22"/>
              </w:rPr>
            </w:r>
          </w:p>
          <w:p>
            <w:pPr>
              <w:pStyle w:val="Normal"/>
              <w:jc w:val="center"/>
              <w:rPr>
                <w:rFonts w:cs="Arial"/>
                <w:sz w:val="22"/>
                <w:szCs w:val="22"/>
              </w:rPr>
            </w:pPr>
            <w:r>
              <w:rPr>
                <w:rFonts w:cs="Arial"/>
                <w:sz w:val="22"/>
                <w:szCs w:val="22"/>
              </w:rPr>
            </w:r>
          </w:p>
          <w:p>
            <w:pPr>
              <w:pStyle w:val="Normal"/>
              <w:rPr>
                <w:rFonts w:cs="Arial"/>
                <w:sz w:val="22"/>
                <w:szCs w:val="22"/>
              </w:rPr>
            </w:pPr>
            <w:r>
              <w:rPr>
                <w:rFonts w:cs="Arial"/>
                <w:sz w:val="22"/>
                <w:szCs w:val="22"/>
              </w:rPr>
            </w:r>
          </w:p>
        </w:tc>
      </w:tr>
      <w:tr>
        <w:trPr/>
        <w:tc>
          <w:tcPr>
            <w:tcW w:w="1799" w:type="dxa"/>
            <w:tcBorders>
              <w:top w:val="single" w:sz="4" w:space="0" w:color="000000"/>
              <w:left w:val="single" w:sz="4" w:space="0" w:color="000000"/>
              <w:bottom w:val="single" w:sz="4" w:space="0" w:color="000000"/>
            </w:tcBorders>
            <w:shd w:fill="00B3BE" w:val="clear"/>
          </w:tcPr>
          <w:p>
            <w:pPr>
              <w:pStyle w:val="Normal"/>
              <w:snapToGrid w:val="false"/>
              <w:rPr>
                <w:rFonts w:cs="Arial"/>
                <w:b/>
                <w:b/>
                <w:bCs/>
                <w:color w:val="FFFFFF"/>
                <w:sz w:val="22"/>
                <w:szCs w:val="22"/>
              </w:rPr>
            </w:pPr>
            <w:r>
              <w:rPr>
                <w:rFonts w:cs="Arial"/>
                <w:b/>
                <w:bCs/>
                <w:color w:val="FFFFFF"/>
                <w:sz w:val="22"/>
                <w:szCs w:val="22"/>
              </w:rPr>
            </w:r>
          </w:p>
          <w:p>
            <w:pPr>
              <w:pStyle w:val="Normal"/>
              <w:rPr>
                <w:rFonts w:cs="Arial"/>
                <w:b/>
                <w:b/>
                <w:bCs/>
                <w:color w:val="FFFFFF"/>
                <w:sz w:val="22"/>
                <w:szCs w:val="22"/>
              </w:rPr>
            </w:pPr>
            <w:r>
              <w:rPr>
                <w:rFonts w:cs="Arial"/>
                <w:b/>
                <w:bCs/>
                <w:color w:val="FFFFFF"/>
                <w:sz w:val="22"/>
                <w:szCs w:val="22"/>
              </w:rPr>
              <w:t>Skills &amp; Abilities</w:t>
            </w:r>
          </w:p>
          <w:p>
            <w:pPr>
              <w:pStyle w:val="Normal"/>
              <w:rPr>
                <w:rFonts w:cs="Arial"/>
                <w:b/>
                <w:b/>
                <w:bCs/>
                <w:color w:val="FFFFFF"/>
                <w:sz w:val="22"/>
                <w:szCs w:val="22"/>
              </w:rPr>
            </w:pPr>
            <w:r>
              <w:rPr>
                <w:rFonts w:cs="Arial"/>
                <w:b/>
                <w:bCs/>
                <w:color w:val="FFFFFF"/>
                <w:sz w:val="22"/>
                <w:szCs w:val="22"/>
              </w:rPr>
            </w:r>
          </w:p>
        </w:tc>
        <w:tc>
          <w:tcPr>
            <w:tcW w:w="3960" w:type="dxa"/>
            <w:tcBorders>
              <w:top w:val="single" w:sz="4" w:space="0" w:color="000000"/>
              <w:left w:val="single" w:sz="4" w:space="0" w:color="000000"/>
              <w:bottom w:val="single" w:sz="4" w:space="0" w:color="000000"/>
            </w:tcBorders>
            <w:shd w:fill="auto" w:val="clear"/>
          </w:tcPr>
          <w:p>
            <w:pPr>
              <w:pStyle w:val="Normal"/>
              <w:snapToGrid w:val="false"/>
              <w:rPr>
                <w:rFonts w:cs="Arial"/>
                <w:b/>
                <w:b/>
                <w:bCs/>
                <w:color w:val="FFFFFF"/>
                <w:sz w:val="22"/>
                <w:szCs w:val="22"/>
              </w:rPr>
            </w:pPr>
            <w:r>
              <w:rPr>
                <w:rFonts w:cs="Arial"/>
                <w:b/>
                <w:bCs/>
                <w:color w:val="FFFFFF"/>
                <w:sz w:val="22"/>
                <w:szCs w:val="22"/>
              </w:rPr>
            </w:r>
          </w:p>
          <w:p>
            <w:pPr>
              <w:pStyle w:val="Normal"/>
              <w:rPr>
                <w:sz w:val="22"/>
                <w:szCs w:val="22"/>
              </w:rPr>
            </w:pPr>
            <w:r>
              <w:rPr>
                <w:sz w:val="22"/>
                <w:szCs w:val="22"/>
              </w:rPr>
              <w:t xml:space="preserve">Able to work through problems, evaluate risks and offer practical solutions – demonstrating an ability to think through issues through theoretical, conceptual and technical knowledge </w:t>
            </w:r>
          </w:p>
          <w:p>
            <w:pPr>
              <w:pStyle w:val="Normal"/>
              <w:rPr>
                <w:sz w:val="22"/>
                <w:szCs w:val="22"/>
              </w:rPr>
            </w:pPr>
            <w:r>
              <w:rPr>
                <w:sz w:val="22"/>
                <w:szCs w:val="22"/>
              </w:rPr>
            </w:r>
          </w:p>
          <w:p>
            <w:pPr>
              <w:pStyle w:val="Normal"/>
              <w:rPr>
                <w:sz w:val="22"/>
                <w:szCs w:val="22"/>
              </w:rPr>
            </w:pPr>
            <w:r>
              <w:rPr>
                <w:sz w:val="22"/>
                <w:szCs w:val="22"/>
              </w:rPr>
              <w:t>Effective persuading and influencing skills – this will include senior managers on respective boards, elected members, team members, voluntary and private sector partners</w:t>
            </w:r>
          </w:p>
          <w:p>
            <w:pPr>
              <w:pStyle w:val="Normal"/>
              <w:rPr>
                <w:sz w:val="22"/>
                <w:szCs w:val="22"/>
              </w:rPr>
            </w:pPr>
            <w:r>
              <w:rPr>
                <w:sz w:val="22"/>
                <w:szCs w:val="22"/>
              </w:rPr>
            </w:r>
          </w:p>
          <w:p>
            <w:pPr>
              <w:pStyle w:val="Normal"/>
              <w:rPr>
                <w:sz w:val="22"/>
                <w:szCs w:val="22"/>
              </w:rPr>
            </w:pPr>
            <w:r>
              <w:rPr>
                <w:sz w:val="22"/>
                <w:szCs w:val="22"/>
              </w:rPr>
              <w:t>Ability to multi task, working on a variety of projects and delivering to tight timescales, working to different managers</w:t>
            </w:r>
          </w:p>
          <w:p>
            <w:pPr>
              <w:pStyle w:val="Normal"/>
              <w:rPr>
                <w:sz w:val="22"/>
                <w:szCs w:val="22"/>
              </w:rPr>
            </w:pPr>
            <w:r>
              <w:rPr>
                <w:sz w:val="22"/>
                <w:szCs w:val="22"/>
              </w:rPr>
            </w:r>
          </w:p>
          <w:p>
            <w:pPr>
              <w:pStyle w:val="Normal"/>
              <w:rPr>
                <w:sz w:val="22"/>
                <w:szCs w:val="22"/>
              </w:rPr>
            </w:pPr>
            <w:r>
              <w:rPr>
                <w:sz w:val="22"/>
                <w:szCs w:val="22"/>
              </w:rPr>
              <w:t xml:space="preserve">Analytical skills to investigate and interpret complex information and make recommendations/options for action </w:t>
            </w:r>
          </w:p>
          <w:p>
            <w:pPr>
              <w:pStyle w:val="Normal"/>
              <w:rPr>
                <w:sz w:val="22"/>
                <w:szCs w:val="22"/>
              </w:rPr>
            </w:pPr>
            <w:r>
              <w:rPr>
                <w:sz w:val="22"/>
                <w:szCs w:val="22"/>
              </w:rPr>
            </w:r>
          </w:p>
          <w:p>
            <w:pPr>
              <w:pStyle w:val="Normal"/>
              <w:rPr>
                <w:sz w:val="22"/>
                <w:szCs w:val="22"/>
              </w:rPr>
            </w:pPr>
            <w:r>
              <w:rPr>
                <w:sz w:val="22"/>
                <w:szCs w:val="22"/>
              </w:rPr>
              <w:t>Negotiation skills to support effective partnership working</w:t>
            </w:r>
          </w:p>
          <w:p>
            <w:pPr>
              <w:pStyle w:val="Normal"/>
              <w:rPr>
                <w:sz w:val="22"/>
                <w:szCs w:val="22"/>
              </w:rPr>
            </w:pPr>
            <w:r>
              <w:rPr>
                <w:sz w:val="22"/>
                <w:szCs w:val="22"/>
              </w:rPr>
            </w:r>
          </w:p>
          <w:p>
            <w:pPr>
              <w:pStyle w:val="Normal"/>
              <w:rPr>
                <w:sz w:val="22"/>
                <w:szCs w:val="22"/>
              </w:rPr>
            </w:pPr>
            <w:r>
              <w:rPr>
                <w:sz w:val="22"/>
                <w:szCs w:val="22"/>
              </w:rPr>
              <w:t>Ability to motivate others and ensure work completed to required standards.</w:t>
            </w:r>
          </w:p>
          <w:p>
            <w:pPr>
              <w:pStyle w:val="Normal"/>
              <w:rPr>
                <w:sz w:val="22"/>
                <w:szCs w:val="22"/>
              </w:rPr>
            </w:pPr>
            <w:r>
              <w:rPr>
                <w:sz w:val="22"/>
                <w:szCs w:val="22"/>
              </w:rPr>
            </w:r>
          </w:p>
          <w:p>
            <w:pPr>
              <w:pStyle w:val="Normal"/>
              <w:rPr>
                <w:sz w:val="22"/>
                <w:szCs w:val="22"/>
              </w:rPr>
            </w:pPr>
            <w:r>
              <w:rPr>
                <w:sz w:val="22"/>
                <w:szCs w:val="22"/>
              </w:rPr>
              <w:t xml:space="preserve">ICT skills sufficient to carry out the role </w:t>
            </w:r>
          </w:p>
          <w:p>
            <w:pPr>
              <w:pStyle w:val="NoSpacing"/>
              <w:rPr>
                <w:rFonts w:cs="Arial"/>
              </w:rPr>
            </w:pPr>
            <w:r>
              <w:rPr>
                <w:rFonts w:cs="Arial"/>
              </w:rPr>
            </w:r>
          </w:p>
        </w:tc>
        <w:tc>
          <w:tcPr>
            <w:tcW w:w="3060" w:type="dxa"/>
            <w:tcBorders>
              <w:top w:val="single" w:sz="4" w:space="0" w:color="000000"/>
              <w:left w:val="single" w:sz="4" w:space="0" w:color="000000"/>
              <w:bottom w:val="single" w:sz="4" w:space="0" w:color="000000"/>
            </w:tcBorders>
            <w:shd w:fill="auto" w:val="clear"/>
          </w:tcPr>
          <w:p>
            <w:pPr>
              <w:pStyle w:val="Normal"/>
              <w:snapToGrid w:val="false"/>
              <w:rPr>
                <w:rFonts w:cs="Arial"/>
                <w:sz w:val="22"/>
                <w:szCs w:val="22"/>
              </w:rPr>
            </w:pPr>
            <w:r>
              <w:rPr>
                <w:rFonts w:cs="Arial"/>
                <w:sz w:val="22"/>
                <w:szCs w:val="22"/>
              </w:rPr>
            </w:r>
          </w:p>
        </w:tc>
        <w:tc>
          <w:tcPr>
            <w:tcW w:w="1630"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jc w:val="center"/>
              <w:rPr>
                <w:rFonts w:cs="Arial"/>
                <w:sz w:val="22"/>
                <w:szCs w:val="22"/>
              </w:rPr>
            </w:pPr>
            <w:r>
              <w:rPr>
                <w:rFonts w:cs="Arial"/>
                <w:sz w:val="22"/>
                <w:szCs w:val="22"/>
              </w:rPr>
            </w:r>
          </w:p>
          <w:p>
            <w:pPr>
              <w:pStyle w:val="Normal"/>
              <w:jc w:val="center"/>
              <w:rPr>
                <w:rFonts w:cs="Arial"/>
                <w:sz w:val="22"/>
                <w:szCs w:val="22"/>
              </w:rPr>
            </w:pPr>
            <w:r>
              <w:rPr>
                <w:rFonts w:cs="Arial"/>
                <w:sz w:val="22"/>
                <w:szCs w:val="22"/>
              </w:rPr>
              <w:t>AF / I</w:t>
            </w:r>
          </w:p>
          <w:p>
            <w:pPr>
              <w:pStyle w:val="Normal"/>
              <w:rPr>
                <w:rFonts w:cs="Arial"/>
                <w:sz w:val="22"/>
                <w:szCs w:val="22"/>
              </w:rPr>
            </w:pPr>
            <w:r>
              <w:rPr>
                <w:rFonts w:cs="Arial"/>
                <w:sz w:val="22"/>
                <w:szCs w:val="22"/>
              </w:rPr>
            </w:r>
          </w:p>
          <w:p>
            <w:pPr>
              <w:pStyle w:val="Normal"/>
              <w:jc w:val="center"/>
              <w:rPr>
                <w:rFonts w:cs="Arial"/>
                <w:sz w:val="22"/>
                <w:szCs w:val="22"/>
              </w:rPr>
            </w:pPr>
            <w:r>
              <w:rPr>
                <w:rFonts w:cs="Arial"/>
                <w:sz w:val="22"/>
                <w:szCs w:val="22"/>
              </w:rPr>
            </w:r>
          </w:p>
          <w:p>
            <w:pPr>
              <w:pStyle w:val="Normal"/>
              <w:jc w:val="center"/>
              <w:rPr>
                <w:rFonts w:cs="Arial"/>
                <w:sz w:val="22"/>
                <w:szCs w:val="22"/>
              </w:rPr>
            </w:pPr>
            <w:r>
              <w:rPr>
                <w:rFonts w:cs="Arial"/>
                <w:sz w:val="22"/>
                <w:szCs w:val="22"/>
              </w:rPr>
            </w:r>
          </w:p>
        </w:tc>
      </w:tr>
      <w:tr>
        <w:trPr/>
        <w:tc>
          <w:tcPr>
            <w:tcW w:w="1799" w:type="dxa"/>
            <w:tcBorders>
              <w:top w:val="single" w:sz="4" w:space="0" w:color="000000"/>
              <w:left w:val="single" w:sz="4" w:space="0" w:color="000000"/>
              <w:bottom w:val="single" w:sz="4" w:space="0" w:color="000000"/>
            </w:tcBorders>
            <w:shd w:fill="00B3BE" w:val="clear"/>
          </w:tcPr>
          <w:p>
            <w:pPr>
              <w:pStyle w:val="Normal"/>
              <w:snapToGrid w:val="false"/>
              <w:rPr>
                <w:rFonts w:cs="Arial"/>
                <w:b/>
                <w:b/>
                <w:bCs/>
                <w:color w:val="FFFFFF"/>
                <w:sz w:val="22"/>
                <w:szCs w:val="22"/>
              </w:rPr>
            </w:pPr>
            <w:r>
              <w:rPr>
                <w:rFonts w:cs="Arial"/>
                <w:b/>
                <w:bCs/>
                <w:color w:val="FFFFFF"/>
                <w:sz w:val="22"/>
                <w:szCs w:val="22"/>
              </w:rPr>
            </w:r>
          </w:p>
          <w:p>
            <w:pPr>
              <w:pStyle w:val="Normal"/>
              <w:rPr>
                <w:rFonts w:cs="Arial"/>
                <w:b/>
                <w:b/>
                <w:bCs/>
                <w:color w:val="FFFFFF"/>
                <w:sz w:val="22"/>
                <w:szCs w:val="22"/>
              </w:rPr>
            </w:pPr>
            <w:r>
              <w:rPr>
                <w:rFonts w:cs="Arial"/>
                <w:b/>
                <w:bCs/>
                <w:color w:val="FFFFFF"/>
                <w:sz w:val="22"/>
                <w:szCs w:val="22"/>
              </w:rPr>
              <w:t>Knowledge</w:t>
            </w:r>
          </w:p>
          <w:p>
            <w:pPr>
              <w:pStyle w:val="Normal"/>
              <w:rPr>
                <w:rFonts w:cs="Arial"/>
                <w:b/>
                <w:b/>
                <w:bCs/>
                <w:color w:val="FFFFFF"/>
                <w:sz w:val="22"/>
                <w:szCs w:val="22"/>
              </w:rPr>
            </w:pPr>
            <w:r>
              <w:rPr>
                <w:rFonts w:cs="Arial"/>
                <w:b/>
                <w:bCs/>
                <w:color w:val="FFFFFF"/>
                <w:sz w:val="22"/>
                <w:szCs w:val="22"/>
              </w:rPr>
            </w:r>
          </w:p>
        </w:tc>
        <w:tc>
          <w:tcPr>
            <w:tcW w:w="3960" w:type="dxa"/>
            <w:tcBorders>
              <w:top w:val="single" w:sz="4" w:space="0" w:color="000000"/>
              <w:left w:val="single" w:sz="4" w:space="0" w:color="000000"/>
              <w:bottom w:val="single" w:sz="4" w:space="0" w:color="000000"/>
            </w:tcBorders>
            <w:shd w:fill="auto" w:val="clear"/>
          </w:tcPr>
          <w:p>
            <w:pPr>
              <w:pStyle w:val="Normal"/>
              <w:snapToGrid w:val="false"/>
              <w:rPr>
                <w:rFonts w:cs="Arial"/>
                <w:b/>
                <w:b/>
                <w:bCs/>
                <w:color w:val="FFFFFF"/>
                <w:sz w:val="22"/>
                <w:szCs w:val="20"/>
              </w:rPr>
            </w:pPr>
            <w:r>
              <w:rPr>
                <w:rFonts w:cs="Arial"/>
                <w:b/>
                <w:bCs/>
                <w:color w:val="FFFFFF"/>
                <w:sz w:val="22"/>
                <w:szCs w:val="20"/>
              </w:rPr>
            </w:r>
          </w:p>
          <w:p>
            <w:pPr>
              <w:pStyle w:val="Normal"/>
              <w:rPr>
                <w:sz w:val="22"/>
                <w:szCs w:val="20"/>
              </w:rPr>
            </w:pPr>
            <w:r>
              <w:rPr>
                <w:sz w:val="22"/>
                <w:szCs w:val="20"/>
              </w:rPr>
              <w:t xml:space="preserve">Specialist knowledge of national and local public health issues. </w:t>
            </w:r>
          </w:p>
          <w:p>
            <w:pPr>
              <w:pStyle w:val="Normal"/>
              <w:rPr>
                <w:sz w:val="22"/>
                <w:szCs w:val="20"/>
              </w:rPr>
            </w:pPr>
            <w:r>
              <w:rPr>
                <w:sz w:val="22"/>
                <w:szCs w:val="20"/>
              </w:rPr>
            </w:r>
          </w:p>
          <w:p>
            <w:pPr>
              <w:pStyle w:val="Normal"/>
              <w:rPr/>
            </w:pPr>
            <w:r>
              <w:rPr>
                <w:sz w:val="22"/>
                <w:szCs w:val="20"/>
              </w:rPr>
              <w:t xml:space="preserve">Knowledge of key national policy drivers, legislation and </w:t>
            </w:r>
            <w:r>
              <w:rPr>
                <w:rFonts w:cs="Arial"/>
                <w:sz w:val="22"/>
                <w:szCs w:val="20"/>
              </w:rPr>
              <w:t>challenges facing the commissioning of services in public health</w:t>
            </w:r>
          </w:p>
          <w:p>
            <w:pPr>
              <w:pStyle w:val="Normal"/>
              <w:rPr>
                <w:sz w:val="22"/>
                <w:szCs w:val="20"/>
                <w:lang w:val="en-US"/>
              </w:rPr>
            </w:pPr>
            <w:r>
              <w:rPr>
                <w:sz w:val="22"/>
                <w:szCs w:val="20"/>
                <w:lang w:val="en-US"/>
              </w:rPr>
            </w:r>
          </w:p>
          <w:p>
            <w:pPr>
              <w:pStyle w:val="Normal"/>
              <w:rPr>
                <w:sz w:val="22"/>
                <w:szCs w:val="20"/>
                <w:lang w:val="en-US"/>
              </w:rPr>
            </w:pPr>
            <w:r>
              <w:rPr>
                <w:sz w:val="22"/>
                <w:szCs w:val="20"/>
                <w:lang w:val="en-US"/>
              </w:rPr>
              <w:t>An understanding of approaches to commnunity engagement and co-production</w:t>
            </w:r>
          </w:p>
          <w:p>
            <w:pPr>
              <w:pStyle w:val="Normal"/>
              <w:rPr>
                <w:sz w:val="22"/>
                <w:szCs w:val="20"/>
                <w:lang w:val="en-US"/>
              </w:rPr>
            </w:pPr>
            <w:r>
              <w:rPr>
                <w:sz w:val="22"/>
                <w:szCs w:val="20"/>
                <w:lang w:val="en-US"/>
              </w:rPr>
            </w:r>
          </w:p>
          <w:p>
            <w:pPr>
              <w:pStyle w:val="Normal"/>
              <w:rPr>
                <w:sz w:val="22"/>
                <w:szCs w:val="20"/>
                <w:lang w:val="en-US"/>
              </w:rPr>
            </w:pPr>
            <w:r>
              <w:rPr>
                <w:sz w:val="22"/>
                <w:szCs w:val="20"/>
                <w:lang w:val="en-US"/>
              </w:rPr>
              <w:t xml:space="preserve">An understanding of the politically sensitive environment in which local authorities operative and particularly the role of locally elected politicians </w:t>
            </w:r>
          </w:p>
          <w:p>
            <w:pPr>
              <w:pStyle w:val="Normal"/>
              <w:rPr>
                <w:sz w:val="22"/>
                <w:szCs w:val="20"/>
                <w:lang w:val="en-US"/>
              </w:rPr>
            </w:pPr>
            <w:r>
              <w:rPr>
                <w:sz w:val="22"/>
                <w:szCs w:val="20"/>
                <w:lang w:val="en-US"/>
              </w:rPr>
            </w:r>
          </w:p>
          <w:p>
            <w:pPr>
              <w:pStyle w:val="Normal"/>
              <w:rPr>
                <w:sz w:val="22"/>
                <w:szCs w:val="20"/>
                <w:lang w:val="en-US"/>
              </w:rPr>
            </w:pPr>
            <w:r>
              <w:rPr>
                <w:sz w:val="22"/>
                <w:szCs w:val="20"/>
                <w:lang w:val="en-US"/>
              </w:rPr>
              <w:t xml:space="preserve">An understanding and knowledge of the financial, social and political context of local government, and public health. </w:t>
            </w:r>
          </w:p>
          <w:p>
            <w:pPr>
              <w:pStyle w:val="Normal"/>
              <w:rPr>
                <w:sz w:val="22"/>
                <w:szCs w:val="20"/>
                <w:lang w:val="en-US"/>
              </w:rPr>
            </w:pPr>
            <w:r>
              <w:rPr>
                <w:sz w:val="22"/>
                <w:szCs w:val="20"/>
                <w:lang w:val="en-US"/>
              </w:rPr>
            </w:r>
          </w:p>
          <w:p>
            <w:pPr>
              <w:pStyle w:val="Normal"/>
              <w:rPr>
                <w:sz w:val="22"/>
                <w:szCs w:val="20"/>
                <w:lang w:val="en-US"/>
              </w:rPr>
            </w:pPr>
            <w:r>
              <w:rPr>
                <w:sz w:val="22"/>
                <w:szCs w:val="20"/>
                <w:lang w:val="en-US"/>
              </w:rPr>
              <w:t>Knowledge and understanding of the activities and services provided by local government to its local communities and the principle challenges it faces to provide these, operationally, strategically and politically</w:t>
            </w:r>
          </w:p>
          <w:p>
            <w:pPr>
              <w:pStyle w:val="Normal"/>
              <w:rPr>
                <w:rFonts w:cs="Arial"/>
                <w:sz w:val="22"/>
                <w:szCs w:val="22"/>
                <w:lang w:val="en-US"/>
              </w:rPr>
            </w:pPr>
            <w:r>
              <w:rPr>
                <w:rFonts w:cs="Arial"/>
                <w:sz w:val="22"/>
                <w:szCs w:val="22"/>
                <w:lang w:val="en-US"/>
              </w:rPr>
            </w:r>
          </w:p>
        </w:tc>
        <w:tc>
          <w:tcPr>
            <w:tcW w:w="3060" w:type="dxa"/>
            <w:tcBorders>
              <w:top w:val="single" w:sz="4" w:space="0" w:color="000000"/>
              <w:left w:val="single" w:sz="4" w:space="0" w:color="000000"/>
              <w:bottom w:val="single" w:sz="4" w:space="0" w:color="000000"/>
            </w:tcBorders>
            <w:shd w:fill="auto" w:val="clear"/>
          </w:tcPr>
          <w:p>
            <w:pPr>
              <w:pStyle w:val="Normal"/>
              <w:snapToGrid w:val="false"/>
              <w:rPr>
                <w:rFonts w:cs="Arial"/>
                <w:sz w:val="22"/>
                <w:szCs w:val="22"/>
                <w:lang w:val="en-US"/>
              </w:rPr>
            </w:pPr>
            <w:r>
              <w:rPr>
                <w:rFonts w:cs="Arial"/>
                <w:sz w:val="22"/>
                <w:szCs w:val="22"/>
                <w:lang w:val="en-US"/>
              </w:rPr>
            </w:r>
          </w:p>
        </w:tc>
        <w:tc>
          <w:tcPr>
            <w:tcW w:w="1630"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rPr>
                <w:rFonts w:cs="Arial"/>
                <w:sz w:val="22"/>
                <w:szCs w:val="22"/>
              </w:rPr>
            </w:pPr>
            <w:r>
              <w:rPr>
                <w:rFonts w:cs="Arial"/>
                <w:sz w:val="22"/>
                <w:szCs w:val="22"/>
              </w:rPr>
            </w:r>
          </w:p>
          <w:p>
            <w:pPr>
              <w:pStyle w:val="Normal"/>
              <w:jc w:val="center"/>
              <w:rPr>
                <w:rFonts w:cs="Arial"/>
                <w:sz w:val="22"/>
                <w:szCs w:val="22"/>
              </w:rPr>
            </w:pPr>
            <w:r>
              <w:rPr>
                <w:rFonts w:cs="Arial"/>
                <w:sz w:val="22"/>
                <w:szCs w:val="22"/>
              </w:rPr>
              <w:t>AF / I</w:t>
            </w:r>
          </w:p>
          <w:p>
            <w:pPr>
              <w:pStyle w:val="Normal"/>
              <w:jc w:val="center"/>
              <w:rPr>
                <w:rFonts w:cs="Arial"/>
                <w:sz w:val="22"/>
                <w:szCs w:val="22"/>
              </w:rPr>
            </w:pPr>
            <w:r>
              <w:rPr>
                <w:rFonts w:cs="Arial"/>
                <w:sz w:val="22"/>
                <w:szCs w:val="22"/>
              </w:rPr>
            </w:r>
          </w:p>
          <w:p>
            <w:pPr>
              <w:pStyle w:val="Normal"/>
              <w:jc w:val="center"/>
              <w:rPr>
                <w:rFonts w:cs="Arial"/>
                <w:sz w:val="22"/>
                <w:szCs w:val="22"/>
              </w:rPr>
            </w:pPr>
            <w:r>
              <w:rPr>
                <w:rFonts w:cs="Arial"/>
                <w:sz w:val="22"/>
                <w:szCs w:val="22"/>
              </w:rPr>
            </w:r>
          </w:p>
          <w:p>
            <w:pPr>
              <w:pStyle w:val="Normal"/>
              <w:jc w:val="center"/>
              <w:rPr>
                <w:rFonts w:cs="Arial"/>
                <w:sz w:val="22"/>
                <w:szCs w:val="22"/>
              </w:rPr>
            </w:pPr>
            <w:r>
              <w:rPr>
                <w:rFonts w:cs="Arial"/>
                <w:sz w:val="22"/>
                <w:szCs w:val="22"/>
              </w:rPr>
            </w:r>
          </w:p>
        </w:tc>
      </w:tr>
      <w:tr>
        <w:trPr/>
        <w:tc>
          <w:tcPr>
            <w:tcW w:w="1799" w:type="dxa"/>
            <w:tcBorders>
              <w:top w:val="single" w:sz="4" w:space="0" w:color="000000"/>
              <w:left w:val="single" w:sz="4" w:space="0" w:color="000000"/>
              <w:bottom w:val="single" w:sz="4" w:space="0" w:color="000000"/>
            </w:tcBorders>
            <w:shd w:fill="00B3BE" w:val="clear"/>
          </w:tcPr>
          <w:p>
            <w:pPr>
              <w:pStyle w:val="Normal"/>
              <w:snapToGrid w:val="false"/>
              <w:rPr>
                <w:rFonts w:cs="Arial"/>
                <w:b/>
                <w:b/>
                <w:bCs/>
                <w:color w:val="FFFFFF"/>
                <w:sz w:val="22"/>
                <w:szCs w:val="22"/>
              </w:rPr>
            </w:pPr>
            <w:r>
              <w:rPr>
                <w:rFonts w:cs="Arial"/>
                <w:b/>
                <w:bCs/>
                <w:color w:val="FFFFFF"/>
                <w:sz w:val="22"/>
                <w:szCs w:val="22"/>
              </w:rPr>
            </w:r>
          </w:p>
          <w:p>
            <w:pPr>
              <w:pStyle w:val="TextBody"/>
              <w:rPr>
                <w:rFonts w:cs="Arial"/>
                <w:bCs/>
                <w:color w:val="FFFFFF"/>
                <w:szCs w:val="22"/>
              </w:rPr>
            </w:pPr>
            <w:r>
              <w:rPr>
                <w:rFonts w:cs="Arial"/>
                <w:bCs/>
                <w:color w:val="FFFFFF"/>
                <w:szCs w:val="22"/>
              </w:rPr>
              <w:t>Work Circumstances</w:t>
            </w:r>
          </w:p>
          <w:p>
            <w:pPr>
              <w:pStyle w:val="Normal"/>
              <w:rPr>
                <w:rFonts w:cs="Arial"/>
                <w:b/>
                <w:b/>
                <w:bCs/>
                <w:color w:val="FFFFFF"/>
                <w:sz w:val="22"/>
                <w:szCs w:val="22"/>
              </w:rPr>
            </w:pPr>
            <w:r>
              <w:rPr>
                <w:rFonts w:cs="Arial"/>
                <w:b/>
                <w:bCs/>
                <w:color w:val="FFFFFF"/>
                <w:sz w:val="22"/>
                <w:szCs w:val="22"/>
              </w:rPr>
            </w:r>
          </w:p>
        </w:tc>
        <w:tc>
          <w:tcPr>
            <w:tcW w:w="3960" w:type="dxa"/>
            <w:tcBorders>
              <w:top w:val="single" w:sz="4" w:space="0" w:color="000000"/>
              <w:left w:val="single" w:sz="4" w:space="0" w:color="000000"/>
              <w:bottom w:val="single" w:sz="4" w:space="0" w:color="000000"/>
            </w:tcBorders>
            <w:shd w:fill="auto" w:val="clear"/>
          </w:tcPr>
          <w:p>
            <w:pPr>
              <w:pStyle w:val="Normal"/>
              <w:snapToGrid w:val="false"/>
              <w:rPr>
                <w:rFonts w:cs="Arial"/>
                <w:b/>
                <w:b/>
                <w:bCs/>
                <w:color w:val="FFFFFF"/>
                <w:sz w:val="22"/>
                <w:szCs w:val="22"/>
              </w:rPr>
            </w:pPr>
            <w:r>
              <w:rPr>
                <w:rFonts w:cs="Arial"/>
                <w:b/>
                <w:bCs/>
                <w:color w:val="FFFFFF"/>
                <w:sz w:val="22"/>
                <w:szCs w:val="22"/>
              </w:rPr>
            </w:r>
          </w:p>
          <w:p>
            <w:pPr>
              <w:pStyle w:val="Normal"/>
              <w:rPr>
                <w:rFonts w:cs="Arial"/>
                <w:sz w:val="22"/>
                <w:szCs w:val="22"/>
              </w:rPr>
            </w:pPr>
            <w:r>
              <w:rPr>
                <w:rFonts w:cs="Arial"/>
                <w:sz w:val="22"/>
                <w:szCs w:val="22"/>
              </w:rPr>
              <w:t>Able to travel to different sites across the borough</w:t>
            </w:r>
          </w:p>
          <w:p>
            <w:pPr>
              <w:pStyle w:val="Normal"/>
              <w:rPr>
                <w:rFonts w:cs="Arial"/>
                <w:sz w:val="22"/>
                <w:szCs w:val="22"/>
              </w:rPr>
            </w:pPr>
            <w:r>
              <w:rPr>
                <w:rFonts w:cs="Arial"/>
                <w:sz w:val="22"/>
                <w:szCs w:val="22"/>
              </w:rPr>
            </w:r>
          </w:p>
          <w:p>
            <w:pPr>
              <w:pStyle w:val="Normal"/>
              <w:rPr>
                <w:rFonts w:cs="Arial"/>
                <w:sz w:val="22"/>
                <w:szCs w:val="22"/>
              </w:rPr>
            </w:pPr>
            <w:r>
              <w:rPr>
                <w:rFonts w:cs="Arial"/>
                <w:sz w:val="22"/>
                <w:szCs w:val="22"/>
              </w:rPr>
              <w:t>Able to work flexibly to meet the demands of the service (including evenings and weekends as necessary)</w:t>
            </w:r>
          </w:p>
          <w:p>
            <w:pPr>
              <w:pStyle w:val="Normal"/>
              <w:rPr>
                <w:rFonts w:cs="Arial"/>
                <w:sz w:val="22"/>
                <w:szCs w:val="22"/>
              </w:rPr>
            </w:pPr>
            <w:r>
              <w:rPr>
                <w:rFonts w:cs="Arial"/>
                <w:sz w:val="22"/>
                <w:szCs w:val="22"/>
              </w:rPr>
            </w:r>
          </w:p>
        </w:tc>
        <w:tc>
          <w:tcPr>
            <w:tcW w:w="3060" w:type="dxa"/>
            <w:tcBorders>
              <w:top w:val="single" w:sz="4" w:space="0" w:color="000000"/>
              <w:left w:val="single" w:sz="4" w:space="0" w:color="000000"/>
              <w:bottom w:val="single" w:sz="4" w:space="0" w:color="000000"/>
            </w:tcBorders>
            <w:shd w:fill="auto" w:val="clear"/>
          </w:tcPr>
          <w:p>
            <w:pPr>
              <w:pStyle w:val="Normal"/>
              <w:snapToGrid w:val="false"/>
              <w:rPr>
                <w:rFonts w:cs="Arial"/>
                <w:sz w:val="22"/>
                <w:szCs w:val="22"/>
              </w:rPr>
            </w:pPr>
            <w:r>
              <w:rPr>
                <w:rFonts w:cs="Arial"/>
                <w:sz w:val="22"/>
                <w:szCs w:val="22"/>
              </w:rPr>
            </w:r>
          </w:p>
        </w:tc>
        <w:tc>
          <w:tcPr>
            <w:tcW w:w="1630"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jc w:val="center"/>
              <w:rPr>
                <w:rFonts w:cs="Arial"/>
                <w:sz w:val="22"/>
                <w:szCs w:val="22"/>
              </w:rPr>
            </w:pPr>
            <w:r>
              <w:rPr>
                <w:rFonts w:cs="Arial"/>
                <w:sz w:val="22"/>
                <w:szCs w:val="22"/>
              </w:rPr>
            </w:r>
          </w:p>
          <w:p>
            <w:pPr>
              <w:pStyle w:val="Normal"/>
              <w:jc w:val="center"/>
              <w:rPr>
                <w:rFonts w:cs="Arial"/>
                <w:sz w:val="22"/>
                <w:szCs w:val="22"/>
              </w:rPr>
            </w:pPr>
            <w:r>
              <w:rPr>
                <w:rFonts w:cs="Arial"/>
                <w:sz w:val="22"/>
                <w:szCs w:val="22"/>
              </w:rPr>
              <w:t>AF</w:t>
            </w:r>
          </w:p>
          <w:p>
            <w:pPr>
              <w:pStyle w:val="Normal"/>
              <w:jc w:val="center"/>
              <w:rPr>
                <w:rFonts w:cs="Arial"/>
                <w:sz w:val="22"/>
                <w:szCs w:val="22"/>
              </w:rPr>
            </w:pPr>
            <w:r>
              <w:rPr>
                <w:rFonts w:cs="Arial"/>
                <w:sz w:val="22"/>
                <w:szCs w:val="22"/>
              </w:rPr>
            </w:r>
          </w:p>
          <w:p>
            <w:pPr>
              <w:pStyle w:val="Normal"/>
              <w:jc w:val="center"/>
              <w:rPr>
                <w:rFonts w:cs="Arial"/>
                <w:sz w:val="22"/>
                <w:szCs w:val="22"/>
              </w:rPr>
            </w:pPr>
            <w:r>
              <w:rPr>
                <w:rFonts w:cs="Arial"/>
                <w:sz w:val="22"/>
                <w:szCs w:val="22"/>
              </w:rPr>
            </w:r>
          </w:p>
          <w:p>
            <w:pPr>
              <w:pStyle w:val="Normal"/>
              <w:jc w:val="center"/>
              <w:rPr>
                <w:rFonts w:cs="Arial"/>
                <w:sz w:val="22"/>
                <w:szCs w:val="22"/>
              </w:rPr>
            </w:pPr>
            <w:r>
              <w:rPr>
                <w:rFonts w:cs="Arial"/>
                <w:sz w:val="22"/>
                <w:szCs w:val="22"/>
              </w:rPr>
              <w:t xml:space="preserve">AF </w:t>
            </w:r>
          </w:p>
          <w:p>
            <w:pPr>
              <w:pStyle w:val="Normal"/>
              <w:jc w:val="center"/>
              <w:rPr>
                <w:rFonts w:cs="Arial"/>
                <w:sz w:val="22"/>
                <w:szCs w:val="22"/>
              </w:rPr>
            </w:pPr>
            <w:r>
              <w:rPr>
                <w:rFonts w:cs="Arial"/>
                <w:sz w:val="22"/>
                <w:szCs w:val="22"/>
              </w:rPr>
            </w:r>
          </w:p>
        </w:tc>
      </w:tr>
    </w:tbl>
    <w:p>
      <w:pPr>
        <w:pStyle w:val="Normal"/>
        <w:rPr/>
      </w:pPr>
      <w:r>
        <w:rPr/>
      </w:r>
    </w:p>
    <w:p>
      <w:pPr>
        <w:pStyle w:val="Normal"/>
        <w:spacing w:before="0" w:after="60"/>
        <w:jc w:val="both"/>
        <w:rPr/>
      </w:pPr>
      <w:r>
        <w:rPr>
          <w:rFonts w:cs="Arial"/>
          <w:i/>
          <w:sz w:val="22"/>
          <w:szCs w:val="22"/>
        </w:rPr>
        <w:t>Abbreviations:</w:t>
      </w:r>
      <w:r>
        <w:rPr>
          <w:rFonts w:cs="Arial"/>
          <w:sz w:val="22"/>
          <w:szCs w:val="22"/>
        </w:rPr>
        <w:t xml:space="preserve"> AF = Application Form; I = Interview; AC = Assessment Centre; T = Test</w:t>
      </w:r>
    </w:p>
    <w:p>
      <w:pPr>
        <w:pStyle w:val="Normal"/>
        <w:rPr>
          <w:sz w:val="22"/>
          <w:szCs w:val="22"/>
        </w:rPr>
      </w:pPr>
      <w:r>
        <w:rPr>
          <w:sz w:val="22"/>
          <w:szCs w:val="22"/>
        </w:rPr>
      </w:r>
    </w:p>
    <w:p>
      <w:pPr>
        <w:pStyle w:val="Normal"/>
        <w:jc w:val="both"/>
        <w:rPr/>
      </w:pPr>
      <w:r>
        <w:rPr>
          <w:rFonts w:cs="Arial"/>
          <w:b/>
          <w:bCs/>
          <w:sz w:val="22"/>
          <w:szCs w:val="22"/>
        </w:rPr>
        <w:t xml:space="preserve">NB. - Any candidate that meets the criteria of our </w:t>
      </w:r>
      <w:r>
        <w:rPr>
          <w:rStyle w:val="InternetLink"/>
          <w:rFonts w:cs="Arial"/>
          <w:b/>
          <w:bCs/>
          <w:sz w:val="22"/>
          <w:szCs w:val="22"/>
        </w:rPr>
        <w:t>Guaranteed Assessment Scheme</w:t>
      </w:r>
      <w:r>
        <w:rPr>
          <w:rFonts w:cs="Arial"/>
          <w:b/>
          <w:bCs/>
          <w:sz w:val="22"/>
          <w:szCs w:val="22"/>
        </w:rPr>
        <w:t xml:space="preserve"> and meets the essential criteria of the role, will be guaranteed the first stage of assessment (whether that is an interview or another assessment, as appropriate).</w:t>
      </w:r>
    </w:p>
    <w:p>
      <w:pPr>
        <w:pStyle w:val="Normal"/>
        <w:jc w:val="both"/>
        <w:rPr>
          <w:rFonts w:cs="Arial"/>
          <w:b/>
          <w:b/>
          <w:bCs/>
          <w:sz w:val="22"/>
          <w:szCs w:val="22"/>
        </w:rPr>
      </w:pPr>
      <w:r>
        <w:rPr>
          <w:rFonts w:cs="Arial"/>
          <w:b/>
          <w:bCs/>
          <w:sz w:val="22"/>
          <w:szCs w:val="22"/>
        </w:rPr>
      </w:r>
    </w:p>
    <w:p>
      <w:pPr>
        <w:pStyle w:val="Normal"/>
        <w:jc w:val="both"/>
        <w:rPr>
          <w:rFonts w:cs="Arial"/>
          <w:b/>
          <w:b/>
          <w:bCs/>
          <w:sz w:val="22"/>
          <w:szCs w:val="22"/>
        </w:rPr>
      </w:pPr>
      <w:r>
        <w:rPr>
          <w:rFonts w:cs="Arial"/>
          <w:b/>
          <w:bCs/>
          <w:sz w:val="22"/>
          <w:szCs w:val="22"/>
        </w:rPr>
        <w:t>Our Guaranteed Assessment Scheme supports candidates with disabilities, have previously been in or currently in care, those that are carers, and those who have served in the Armed Forces as a regular, reserve or cadet.</w:t>
      </w:r>
    </w:p>
    <w:p>
      <w:pPr>
        <w:pStyle w:val="Normal"/>
        <w:jc w:val="both"/>
        <w:rPr/>
      </w:pPr>
      <w:r>
        <w:rPr/>
      </w:r>
    </w:p>
    <w:sectPr>
      <w:headerReference w:type="default" r:id="rId2"/>
      <w:headerReference w:type="first" r:id="rId3"/>
      <w:type w:val="nextPage"/>
      <w:pgSz w:w="11906" w:h="16838"/>
      <w:pgMar w:left="1440" w:right="1440" w:header="567" w:top="624" w:footer="0" w:bottom="1440" w:gutter="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ourier New">
    <w:charset w:val="01"/>
    <w:family w:val="modern"/>
    <w:pitch w:val="default"/>
  </w:font>
  <w:font w:name="Wingdings">
    <w:charset w:val="02"/>
    <w:family w:val="auto"/>
    <w:pitch w:val="variable"/>
  </w:font>
  <w:font w:name="Liberation Sans">
    <w:altName w:val="Arial"/>
    <w:charset w:val="00"/>
    <w:family w:val="swiss"/>
    <w:pitch w:val="variable"/>
  </w:font>
  <w:font w:name="Palatino">
    <w:charset w:val="00"/>
    <w:family w:val="roman"/>
    <w:pitch w:val="variable"/>
  </w:font>
  <w:font w:name="Calibri">
    <w:charset w:val="00"/>
    <w:family w:val="roman"/>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Normal"/>
      <w:spacing w:lineRule="auto" w:line="264"/>
      <w:rPr/>
    </w:pPr>
    <w:r>
      <w:rPr/>
    </w:r>
  </w:p>
  <w:p>
    <w:pPr>
      <w:pStyle w:val="Header"/>
      <w:tabs>
        <w:tab w:val="clear" w:pos="4153"/>
        <w:tab w:val="clear" w:pos="8306"/>
        <w:tab w:val="left" w:pos="8565" w:leader="none"/>
      </w:tabs>
      <w:rPr/>
    </w:pPr>
    <w:r>
      <w:rPr/>
      <w:tab/>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Normal"/>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pStyle w:val="Heading1"/>
      <w:numFmt w:val="none"/>
      <w:suff w:val="nothing"/>
      <w:lvlText w:val=""/>
      <w:lvlJc w:val="left"/>
      <w:pPr>
        <w:ind w:left="0" w:hanging="0"/>
      </w:pPr>
    </w:lvl>
    <w:lvl w:ilvl="1">
      <w:start w:val="1"/>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abstractNum w:abstractNumId="2">
    <w:lvl w:ilvl="0">
      <w:start w:val="1"/>
      <w:numFmt w:val="bullet"/>
      <w:lvlText w:val=""/>
      <w:lvlJc w:val="left"/>
      <w:pPr>
        <w:ind w:left="720" w:hanging="360"/>
      </w:pPr>
      <w:rPr>
        <w:rFonts w:ascii="Symbol" w:hAnsi="Symbol" w:cs="Symbol" w:hint="default"/>
        <w:rFonts w:cs="Symbol"/>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Fonts w:cs="Wingdings"/>
      </w:rPr>
    </w:lvl>
    <w:lvl w:ilvl="3">
      <w:start w:val="1"/>
      <w:numFmt w:val="bullet"/>
      <w:lvlText w:val=""/>
      <w:lvlJc w:val="left"/>
      <w:pPr>
        <w:ind w:left="2880" w:hanging="360"/>
      </w:pPr>
      <w:rPr>
        <w:rFonts w:ascii="Symbol" w:hAnsi="Symbol" w:cs="Symbol" w:hint="default"/>
        <w:rFonts w:cs="Symbol"/>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Fonts w:cs="Wingdings"/>
      </w:rPr>
    </w:lvl>
    <w:lvl w:ilvl="6">
      <w:start w:val="1"/>
      <w:numFmt w:val="bullet"/>
      <w:lvlText w:val=""/>
      <w:lvlJc w:val="left"/>
      <w:pPr>
        <w:ind w:left="5040" w:hanging="360"/>
      </w:pPr>
      <w:rPr>
        <w:rFonts w:ascii="Symbol" w:hAnsi="Symbol" w:cs="Symbol" w:hint="default"/>
        <w:rFonts w:cs="Symbol"/>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Fonts w:cs="Wingdings"/>
      </w:rPr>
    </w:lvl>
  </w:abstractNum>
  <w:abstractNum w:abstractNumId="3">
    <w:lvl w:ilvl="0">
      <w:start w:val="1"/>
      <w:numFmt w:val="bullet"/>
      <w:lvlText w:val=""/>
      <w:lvlJc w:val="left"/>
      <w:pPr>
        <w:ind w:left="720" w:hanging="360"/>
      </w:pPr>
      <w:rPr>
        <w:rFonts w:ascii="Symbol" w:hAnsi="Symbol" w:cs="Symbol" w:hint="default"/>
        <w:rFonts w:cs="Symbol"/>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Fonts w:cs="Wingdings"/>
      </w:rPr>
    </w:lvl>
    <w:lvl w:ilvl="3">
      <w:start w:val="1"/>
      <w:numFmt w:val="bullet"/>
      <w:lvlText w:val=""/>
      <w:lvlJc w:val="left"/>
      <w:pPr>
        <w:ind w:left="2880" w:hanging="360"/>
      </w:pPr>
      <w:rPr>
        <w:rFonts w:ascii="Symbol" w:hAnsi="Symbol" w:cs="Symbol" w:hint="default"/>
        <w:rFonts w:cs="Symbol"/>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Fonts w:cs="Wingdings"/>
      </w:rPr>
    </w:lvl>
    <w:lvl w:ilvl="6">
      <w:start w:val="1"/>
      <w:numFmt w:val="bullet"/>
      <w:lvlText w:val=""/>
      <w:lvlJc w:val="left"/>
      <w:pPr>
        <w:ind w:left="5040" w:hanging="360"/>
      </w:pPr>
      <w:rPr>
        <w:rFonts w:ascii="Symbol" w:hAnsi="Symbol" w:cs="Symbol" w:hint="default"/>
        <w:rFonts w:cs="Symbol"/>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Fonts w:cs="Wingdings"/>
      </w:rPr>
    </w:lvl>
  </w:abstractNum>
  <w:abstractNum w:abstractNumId="4">
    <w:lvl w:ilvl="0">
      <w:start w:val="1"/>
      <w:numFmt w:val="bullet"/>
      <w:lvlText w:val=""/>
      <w:lvlJc w:val="left"/>
      <w:pPr>
        <w:ind w:left="720" w:hanging="360"/>
      </w:pPr>
      <w:rPr>
        <w:rFonts w:ascii="Symbol" w:hAnsi="Symbol" w:cs="Symbol" w:hint="default"/>
        <w:rFonts w:cs="Symbol"/>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Fonts w:cs="Wingdings"/>
      </w:rPr>
    </w:lvl>
    <w:lvl w:ilvl="3">
      <w:start w:val="1"/>
      <w:numFmt w:val="bullet"/>
      <w:lvlText w:val=""/>
      <w:lvlJc w:val="left"/>
      <w:pPr>
        <w:ind w:left="2880" w:hanging="360"/>
      </w:pPr>
      <w:rPr>
        <w:rFonts w:ascii="Symbol" w:hAnsi="Symbol" w:cs="Symbol" w:hint="default"/>
        <w:rFonts w:cs="Symbol"/>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Fonts w:cs="Wingdings"/>
      </w:rPr>
    </w:lvl>
    <w:lvl w:ilvl="6">
      <w:start w:val="1"/>
      <w:numFmt w:val="bullet"/>
      <w:lvlText w:val=""/>
      <w:lvlJc w:val="left"/>
      <w:pPr>
        <w:ind w:left="5040" w:hanging="360"/>
      </w:pPr>
      <w:rPr>
        <w:rFonts w:ascii="Symbol" w:hAnsi="Symbol" w:cs="Symbol" w:hint="default"/>
        <w:rFonts w:cs="Symbol"/>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Fonts w:cs="Wingdings"/>
      </w:rPr>
    </w:lvl>
  </w:abstractNum>
  <w:num w:numId="1">
    <w:abstractNumId w:val="1"/>
  </w:num>
  <w:num w:numId="2">
    <w:abstractNumId w:val="2"/>
  </w:num>
  <w:num w:numId="3">
    <w:abstractNumId w:val="3"/>
  </w:num>
  <w:num w:numId="4">
    <w:abstractNumId w:val="4"/>
  </w:num>
</w:numbering>
</file>

<file path=word/settings.xml><?xml version="1.0" encoding="utf-8"?>
<w:settings xmlns:w="http://schemas.openxmlformats.org/wordprocessingml/2006/main">
  <w:zoom w:percent="100"/>
  <w:displayBackgroundShape/>
  <w:defaultTabStop w:val="720"/>
  <w:autoHyphenation w:val="false"/>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Lucida Sans"/>
        <w:szCs w:val="24"/>
        <w:lang w:val="en-US" w:eastAsia="zh-CN" w:bidi="hi-IN"/>
      </w:rPr>
    </w:rPrDefault>
    <w:pPrDefault>
      <w:pPr/>
    </w:pPrDefault>
  </w:docDefaults>
  <w:style w:type="paragraph" w:styleId="Normal">
    <w:name w:val="Normal"/>
    <w:qFormat/>
    <w:pPr>
      <w:widowControl/>
      <w:suppressAutoHyphens w:val="true"/>
      <w:bidi w:val="0"/>
      <w:spacing w:before="0" w:after="0"/>
      <w:jc w:val="left"/>
    </w:pPr>
    <w:rPr>
      <w:rFonts w:ascii="Arial" w:hAnsi="Arial" w:eastAsia="Times New Roman" w:cs="Times New Roman"/>
      <w:color w:val="auto"/>
      <w:kern w:val="0"/>
      <w:sz w:val="24"/>
      <w:szCs w:val="24"/>
      <w:lang w:val="en-GB" w:eastAsia="en-US" w:bidi="ar-SA"/>
    </w:rPr>
  </w:style>
  <w:style w:type="paragraph" w:styleId="Heading1">
    <w:name w:val="Heading 1"/>
    <w:basedOn w:val="Normal"/>
    <w:next w:val="Normal"/>
    <w:qFormat/>
    <w:pPr>
      <w:keepNext w:val="true"/>
      <w:numPr>
        <w:ilvl w:val="0"/>
        <w:numId w:val="1"/>
      </w:numPr>
      <w:spacing w:lineRule="auto" w:line="264"/>
      <w:outlineLvl w:val="0"/>
    </w:pPr>
    <w:rPr>
      <w:b/>
      <w:bCs/>
      <w:sz w:val="22"/>
      <w:szCs w:val="20"/>
    </w:rPr>
  </w:style>
  <w:style w:type="character" w:styleId="WW8Num1z0">
    <w:name w:val="WW8Num1z0"/>
    <w:qFormat/>
    <w:rPr>
      <w:rFonts w:ascii="Symbol" w:hAnsi="Symbol" w:cs="Symbol"/>
    </w:rPr>
  </w:style>
  <w:style w:type="character" w:styleId="WW8Num1z1">
    <w:name w:val="WW8Num1z1"/>
    <w:qFormat/>
    <w:rPr>
      <w:rFonts w:ascii="Courier New" w:hAnsi="Courier New" w:cs="Courier New"/>
    </w:rPr>
  </w:style>
  <w:style w:type="character" w:styleId="WW8Num1z2">
    <w:name w:val="WW8Num1z2"/>
    <w:qFormat/>
    <w:rPr>
      <w:rFonts w:ascii="Wingdings" w:hAnsi="Wingdings" w:cs="Wingdings"/>
    </w:rPr>
  </w:style>
  <w:style w:type="character" w:styleId="WW8Num2z0">
    <w:name w:val="WW8Num2z0"/>
    <w:qFormat/>
    <w:rPr>
      <w:rFonts w:ascii="Symbol" w:hAnsi="Symbol" w:cs="Symbol"/>
    </w:rPr>
  </w:style>
  <w:style w:type="character" w:styleId="WW8Num2z1">
    <w:name w:val="WW8Num2z1"/>
    <w:qFormat/>
    <w:rPr>
      <w:rFonts w:ascii="Courier New" w:hAnsi="Courier New" w:cs="Courier New"/>
    </w:rPr>
  </w:style>
  <w:style w:type="character" w:styleId="WW8Num2z2">
    <w:name w:val="WW8Num2z2"/>
    <w:qFormat/>
    <w:rPr>
      <w:rFonts w:ascii="Wingdings" w:hAnsi="Wingdings" w:cs="Wingdings"/>
    </w:rPr>
  </w:style>
  <w:style w:type="character" w:styleId="WW8Num3z0">
    <w:name w:val="WW8Num3z0"/>
    <w:qFormat/>
    <w:rPr>
      <w:rFonts w:ascii="Symbol" w:hAnsi="Symbol" w:cs="Symbol"/>
    </w:rPr>
  </w:style>
  <w:style w:type="character" w:styleId="WW8Num3z1">
    <w:name w:val="WW8Num3z1"/>
    <w:qFormat/>
    <w:rPr>
      <w:rFonts w:ascii="Courier New" w:hAnsi="Courier New" w:cs="Courier New"/>
    </w:rPr>
  </w:style>
  <w:style w:type="character" w:styleId="WW8Num3z2">
    <w:name w:val="WW8Num3z2"/>
    <w:qFormat/>
    <w:rPr>
      <w:rFonts w:ascii="Wingdings" w:hAnsi="Wingdings" w:cs="Wingdings"/>
    </w:rPr>
  </w:style>
  <w:style w:type="character" w:styleId="WW8Num4z0">
    <w:name w:val="WW8Num4z0"/>
    <w:qFormat/>
    <w:rPr/>
  </w:style>
  <w:style w:type="character" w:styleId="WW8Num4z1">
    <w:name w:val="WW8Num4z1"/>
    <w:qFormat/>
    <w:rPr/>
  </w:style>
  <w:style w:type="character" w:styleId="WW8Num4z2">
    <w:name w:val="WW8Num4z2"/>
    <w:qFormat/>
    <w:rPr/>
  </w:style>
  <w:style w:type="character" w:styleId="WW8Num4z3">
    <w:name w:val="WW8Num4z3"/>
    <w:qFormat/>
    <w:rPr/>
  </w:style>
  <w:style w:type="character" w:styleId="WW8Num4z4">
    <w:name w:val="WW8Num4z4"/>
    <w:qFormat/>
    <w:rPr/>
  </w:style>
  <w:style w:type="character" w:styleId="WW8Num4z5">
    <w:name w:val="WW8Num4z5"/>
    <w:qFormat/>
    <w:rPr/>
  </w:style>
  <w:style w:type="character" w:styleId="WW8Num4z6">
    <w:name w:val="WW8Num4z6"/>
    <w:qFormat/>
    <w:rPr/>
  </w:style>
  <w:style w:type="character" w:styleId="WW8Num4z7">
    <w:name w:val="WW8Num4z7"/>
    <w:qFormat/>
    <w:rPr/>
  </w:style>
  <w:style w:type="character" w:styleId="WW8Num4z8">
    <w:name w:val="WW8Num4z8"/>
    <w:qFormat/>
    <w:rPr/>
  </w:style>
  <w:style w:type="character" w:styleId="DefaultParagraphFont">
    <w:name w:val="Default Paragraph Font"/>
    <w:qFormat/>
    <w:rPr/>
  </w:style>
  <w:style w:type="character" w:styleId="HeaderChar">
    <w:name w:val="Header Char"/>
    <w:qFormat/>
    <w:rPr>
      <w:rFonts w:ascii="Arial" w:hAnsi="Arial" w:cs="Arial"/>
      <w:sz w:val="22"/>
      <w:lang w:eastAsia="en-US"/>
    </w:rPr>
  </w:style>
  <w:style w:type="character" w:styleId="BodyTextChar">
    <w:name w:val="Body Text Char"/>
    <w:basedOn w:val="DefaultParagraphFont"/>
    <w:qFormat/>
    <w:rPr>
      <w:rFonts w:ascii="Arial" w:hAnsi="Arial" w:cs="Arial"/>
      <w:b/>
      <w:sz w:val="22"/>
      <w:lang w:eastAsia="en-US"/>
    </w:rPr>
  </w:style>
  <w:style w:type="character" w:styleId="FooterChar">
    <w:name w:val="Footer Char"/>
    <w:basedOn w:val="DefaultParagraphFont"/>
    <w:qFormat/>
    <w:rPr>
      <w:rFonts w:ascii="Arial" w:hAnsi="Arial" w:cs="Arial"/>
      <w:sz w:val="24"/>
      <w:szCs w:val="24"/>
      <w:lang w:eastAsia="en-US"/>
    </w:rPr>
  </w:style>
  <w:style w:type="character" w:styleId="InternetLink">
    <w:name w:val="Internet Link"/>
    <w:basedOn w:val="DefaultParagraphFont"/>
    <w:rPr>
      <w:color w:val="0563C1"/>
      <w:u w:val="single"/>
    </w:rPr>
  </w:style>
  <w:style w:type="character" w:styleId="UnresolvedMention">
    <w:name w:val="Unresolved Mention"/>
    <w:basedOn w:val="DefaultParagraphFont"/>
    <w:qFormat/>
    <w:rPr>
      <w:color w:val="605E5C"/>
      <w:shd w:fill="E1DFDD" w:val="clear"/>
    </w:rPr>
  </w:style>
  <w:style w:type="paragraph" w:styleId="Heading">
    <w:name w:val="Heading"/>
    <w:basedOn w:val="Normal"/>
    <w:next w:val="TextBody"/>
    <w:qFormat/>
    <w:pPr>
      <w:keepNext w:val="true"/>
      <w:spacing w:before="240" w:after="120"/>
    </w:pPr>
    <w:rPr>
      <w:rFonts w:ascii="Liberation Sans;Arial" w:hAnsi="Liberation Sans;Arial" w:eastAsia="Microsoft YaHei" w:cs="Lucida Sans"/>
      <w:sz w:val="28"/>
      <w:szCs w:val="28"/>
    </w:rPr>
  </w:style>
  <w:style w:type="paragraph" w:styleId="TextBody">
    <w:name w:val="Body Text"/>
    <w:basedOn w:val="Normal"/>
    <w:pPr/>
    <w:rPr>
      <w:b/>
      <w:sz w:val="22"/>
      <w:szCs w:val="20"/>
    </w:rPr>
  </w:style>
  <w:style w:type="paragraph" w:styleId="List">
    <w:name w:val="List"/>
    <w:basedOn w:val="TextBody"/>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rPr>
  </w:style>
  <w:style w:type="paragraph" w:styleId="Endnote">
    <w:name w:val="Endnote Text"/>
    <w:basedOn w:val="Normal"/>
    <w:pPr>
      <w:overflowPunct w:val="true"/>
      <w:textAlignment w:val="baseline"/>
    </w:pPr>
    <w:rPr>
      <w:rFonts w:ascii="Palatino" w:hAnsi="Palatino" w:cs="Palatino"/>
      <w:szCs w:val="20"/>
    </w:rPr>
  </w:style>
  <w:style w:type="paragraph" w:styleId="HeaderandFooter">
    <w:name w:val="Header and Footer"/>
    <w:basedOn w:val="Normal"/>
    <w:qFormat/>
    <w:pPr/>
    <w:rPr/>
  </w:style>
  <w:style w:type="paragraph" w:styleId="Header">
    <w:name w:val="Header"/>
    <w:basedOn w:val="Normal"/>
    <w:pPr>
      <w:tabs>
        <w:tab w:val="clear" w:pos="720"/>
        <w:tab w:val="center" w:pos="4153" w:leader="none"/>
        <w:tab w:val="right" w:pos="8306" w:leader="none"/>
      </w:tabs>
    </w:pPr>
    <w:rPr>
      <w:sz w:val="22"/>
      <w:szCs w:val="20"/>
    </w:rPr>
  </w:style>
  <w:style w:type="paragraph" w:styleId="TextBodyIndent">
    <w:name w:val="Body Text Indent"/>
    <w:basedOn w:val="Normal"/>
    <w:pPr>
      <w:spacing w:before="0" w:after="120"/>
      <w:ind w:left="283" w:right="0" w:hanging="0"/>
    </w:pPr>
    <w:rPr/>
  </w:style>
  <w:style w:type="paragraph" w:styleId="ListParagraph">
    <w:name w:val="List Paragraph"/>
    <w:basedOn w:val="Normal"/>
    <w:qFormat/>
    <w:pPr>
      <w:spacing w:lineRule="auto" w:line="276" w:before="0" w:after="200"/>
      <w:ind w:left="720" w:right="0" w:hanging="0"/>
      <w:contextualSpacing/>
    </w:pPr>
    <w:rPr>
      <w:rFonts w:ascii="Calibri" w:hAnsi="Calibri" w:eastAsia="Calibri" w:cs="Calibri"/>
      <w:sz w:val="22"/>
      <w:szCs w:val="22"/>
    </w:rPr>
  </w:style>
  <w:style w:type="paragraph" w:styleId="NormalWeb">
    <w:name w:val="Normal (Web)"/>
    <w:basedOn w:val="Normal"/>
    <w:qFormat/>
    <w:pPr>
      <w:spacing w:before="280" w:after="280"/>
    </w:pPr>
    <w:rPr>
      <w:rFonts w:ascii="Times New Roman" w:hAnsi="Times New Roman" w:cs="Times New Roman"/>
      <w:lang w:eastAsia="en-GB"/>
    </w:rPr>
  </w:style>
  <w:style w:type="paragraph" w:styleId="NoSpacing">
    <w:name w:val="No Spacing"/>
    <w:qFormat/>
    <w:pPr>
      <w:widowControl/>
      <w:suppressAutoHyphens w:val="true"/>
      <w:bidi w:val="0"/>
      <w:spacing w:before="0" w:after="0"/>
      <w:jc w:val="left"/>
    </w:pPr>
    <w:rPr>
      <w:rFonts w:ascii="Calibri" w:hAnsi="Calibri" w:eastAsia="Times New Roman" w:cs="Times New Roman"/>
      <w:color w:val="auto"/>
      <w:kern w:val="0"/>
      <w:sz w:val="22"/>
      <w:szCs w:val="22"/>
      <w:lang w:val="en-GB" w:eastAsia="en-US" w:bidi="ar-SA"/>
    </w:rPr>
  </w:style>
  <w:style w:type="paragraph" w:styleId="Footer">
    <w:name w:val="Footer"/>
    <w:basedOn w:val="Normal"/>
    <w:pPr>
      <w:tabs>
        <w:tab w:val="clear" w:pos="720"/>
        <w:tab w:val="center" w:pos="4513" w:leader="none"/>
        <w:tab w:val="right" w:pos="9026" w:leader="none"/>
      </w:tabs>
    </w:pPr>
    <w:rPr/>
  </w:style>
  <w:style w:type="paragraph" w:styleId="Revision">
    <w:name w:val="Revision"/>
    <w:qFormat/>
    <w:pPr>
      <w:widowControl/>
      <w:suppressAutoHyphens w:val="true"/>
      <w:bidi w:val="0"/>
      <w:spacing w:before="0" w:after="0"/>
      <w:jc w:val="left"/>
    </w:pPr>
    <w:rPr>
      <w:rFonts w:ascii="Arial" w:hAnsi="Arial" w:eastAsia="Times New Roman" w:cs="Times New Roman"/>
      <w:color w:val="auto"/>
      <w:kern w:val="0"/>
      <w:sz w:val="24"/>
      <w:szCs w:val="24"/>
      <w:lang w:val="en-GB" w:eastAsia="en-US" w:bidi="ar-SA"/>
    </w:rPr>
  </w:style>
  <w:style w:type="paragraph" w:styleId="FrameContents">
    <w:name w:val="Frame Contents"/>
    <w:basedOn w:val="Normal"/>
    <w:qFormat/>
    <w:pPr/>
    <w:rPr/>
  </w:style>
  <w:style w:type="paragraph" w:styleId="TableContents">
    <w:name w:val="Table Contents"/>
    <w:basedOn w:val="Normal"/>
    <w:qFormat/>
    <w:pPr>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Normal</Template>
  <TotalTime>0</TotalTime>
  <Application>LibreOffice/6.3.4.2$Windows_X86_64 LibreOffice_project/60da17e045e08f1793c57c00ba83cdfce946d0aa</Application>
  <Company>OMBC</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2026-06-03T09:31:00Z</dcterms:created>
  <dc:creator>OMBC</dc:creator>
  <dc:description/>
  <dc:language>en-US</dc:language>
  <cp:lastModifiedBy>Ian Robinson (HR)</cp:lastModifiedBy>
  <cp:lastPrinted>1995-11-21T17:41:00Z</cp:lastPrinted>
  <dcterms:modified xsi:type="dcterms:W3CDTF">2026-06-03T09:31:00Z</dcterms:modified>
  <cp:revision>1</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OMBC</vt:lpwstr>
  </property>
  <property fmtid="{D5CDD505-2E9C-101B-9397-08002B2CF9AE}" pid="4" name="ContentTypeId">
    <vt:lpwstr>0x0101009C44F4EE77C25142AE4140A6166F6586</vt:lpwstr>
  </property>
  <property fmtid="{D5CDD505-2E9C-101B-9397-08002B2CF9AE}" pid="5" name="DocSecurity">
    <vt:i4>0</vt:i4>
  </property>
  <property fmtid="{D5CDD505-2E9C-101B-9397-08002B2CF9AE}" pid="6" name="HyperlinksChanged">
    <vt:bool>0</vt:bool>
  </property>
  <property fmtid="{D5CDD505-2E9C-101B-9397-08002B2CF9AE}" pid="7" name="LinksUpToDate">
    <vt:bool>0</vt:bool>
  </property>
  <property fmtid="{D5CDD505-2E9C-101B-9397-08002B2CF9AE}" pid="8" name="ScaleCrop">
    <vt:bool>0</vt:bool>
  </property>
  <property fmtid="{D5CDD505-2E9C-101B-9397-08002B2CF9AE}" pid="9" name="ShareDoc">
    <vt:bool>0</vt:bool>
  </property>
</Properties>
</file>