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22"/>
          <w:szCs w:val="22"/>
        </w:rPr>
      </w:pPr>
      <w:r>
        <w:rPr>
          <w:rFonts w:cs="Arial"/>
          <w:sz w:val="22"/>
          <w:szCs w:val="22"/>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5200" cy="109791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trHeight w:val="343" w:hRule="atLeast"/>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bCs/>
                <w:sz w:val="22"/>
                <w:szCs w:val="22"/>
              </w:rPr>
            </w:pPr>
            <w:r>
              <w:rPr>
                <w:rFonts w:cs="Arial" w:ascii="Arial" w:hAnsi="Arial"/>
                <w:bCs/>
                <w:sz w:val="22"/>
                <w:szCs w:val="22"/>
              </w:rPr>
              <w:t>Deputy Residential Homes Manager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Children and Young People</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Children’s Services</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7</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8031</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4" w:right="0" w:hanging="0"/>
              <w:jc w:val="both"/>
              <w:rPr>
                <w:rFonts w:cs="Arial"/>
                <w:sz w:val="22"/>
                <w:szCs w:val="22"/>
              </w:rPr>
            </w:pPr>
            <w:r>
              <w:rPr>
                <w:rFonts w:cs="Arial"/>
                <w:sz w:val="22"/>
                <w:szCs w:val="22"/>
              </w:rPr>
            </w:r>
          </w:p>
          <w:p>
            <w:pPr>
              <w:pStyle w:val="Normal"/>
              <w:rPr>
                <w:rFonts w:cs="Arial"/>
                <w:bCs/>
                <w:color w:val="000000"/>
                <w:sz w:val="22"/>
                <w:szCs w:val="22"/>
              </w:rPr>
            </w:pPr>
            <w:r>
              <w:rPr>
                <w:rFonts w:cs="Arial"/>
                <w:bCs/>
                <w:color w:val="000000"/>
                <w:sz w:val="22"/>
                <w:szCs w:val="22"/>
              </w:rPr>
              <w:t>To assist the Residential Homes Manager in managing the homes, their staff and residents.</w:t>
            </w:r>
          </w:p>
          <w:p>
            <w:pPr>
              <w:pStyle w:val="Normal"/>
              <w:rPr>
                <w:rFonts w:cs="Arial"/>
                <w:bCs/>
                <w:color w:val="000000"/>
                <w:sz w:val="22"/>
                <w:szCs w:val="22"/>
              </w:rPr>
            </w:pPr>
            <w:r>
              <w:rPr>
                <w:rFonts w:cs="Arial"/>
                <w:bCs/>
                <w:color w:val="000000"/>
                <w:sz w:val="22"/>
                <w:szCs w:val="22"/>
              </w:rPr>
            </w:r>
          </w:p>
          <w:p>
            <w:pPr>
              <w:pStyle w:val="Normal"/>
              <w:rPr>
                <w:rFonts w:cs="Arial"/>
                <w:bCs/>
                <w:color w:val="000000"/>
                <w:sz w:val="22"/>
                <w:szCs w:val="22"/>
              </w:rPr>
            </w:pPr>
            <w:r>
              <w:rPr>
                <w:rFonts w:cs="Arial"/>
                <w:bCs/>
                <w:color w:val="000000"/>
                <w:sz w:val="22"/>
                <w:szCs w:val="22"/>
              </w:rPr>
              <w:t>This post also includes a requirement to work regular weekends and evenings.</w:t>
            </w:r>
          </w:p>
          <w:p>
            <w:pPr>
              <w:pStyle w:val="Normal"/>
              <w:ind w:left="44" w:right="0" w:hanging="0"/>
              <w:jc w:val="both"/>
              <w:rPr>
                <w:rFonts w:cs="Arial"/>
                <w:sz w:val="22"/>
                <w:szCs w:val="22"/>
              </w:rPr>
            </w:pPr>
            <w:r>
              <w:rPr>
                <w:rFonts w:cs="Arial"/>
                <w:sz w:val="22"/>
                <w:szCs w:val="22"/>
              </w:rPr>
            </w:r>
          </w:p>
          <w:p>
            <w:pPr>
              <w:pStyle w:val="Normal"/>
              <w:ind w:left="44" w:right="0" w:hanging="0"/>
              <w:jc w:val="both"/>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rHeight w:val="878"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The following duties, which are the primary responsibility of the Manager, will be shared with the Deputy as the Manager considers appropriate.</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work as part of a Management Team managing more than one Residential Home.</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assist the Manager in providing a planned and safe caring environment which gives care, control and nurture, appropriate to maintaining and promoting the emotional and physical well-being of children and young people in accordance with LAC involving family members wherever possible.</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assist the Manager to develop, implement, review and record those LAC materials which have been completed with the Field Social Workers for each individual child or young person.</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contribute to the development of Child Care Services and professional standards throughout the Department.</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create and maintain contacts and liaisons outside the establishments to further their purpose, e.g.: schools and health, family members, education staff and other services within the department, elected members.</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supervise and develop staff as individuals and as a team, to ensure that the purpose and management objectives of the homes are met, in line with Department policy.</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appoint domestic staff, in conjunction with the Manager.</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allocate work and ensure it achieves departmental standards.</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foster the professional development of all staff; to assess training needs; to provide in-unit courses; to use external training resources.</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supervise, or organise the supervision of staff undertaking professional training, or students on placement.</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act as an NVQ Assessor.</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assist the manager to monitor budgets and to ensure spending is within set limits.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rHeight w:val="2409"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jc w:val="both"/>
              <w:rPr>
                <w:rFonts w:cs="Arial"/>
                <w:b/>
                <w:b/>
                <w:sz w:val="22"/>
                <w:szCs w:val="22"/>
              </w:rPr>
            </w:pPr>
            <w:r>
              <w:rPr>
                <w:rFonts w:cs="Arial"/>
                <w:b/>
                <w:sz w:val="22"/>
                <w:szCs w:val="22"/>
              </w:rPr>
              <w:t>Contacts:</w:t>
            </w:r>
          </w:p>
          <w:p>
            <w:pPr>
              <w:pStyle w:val="Normal"/>
              <w:keepNext w:val="true"/>
              <w:jc w:val="both"/>
              <w:rPr>
                <w:rFonts w:cs="Arial"/>
                <w:b/>
                <w:b/>
                <w:sz w:val="22"/>
                <w:szCs w:val="22"/>
              </w:rPr>
            </w:pPr>
            <w:r>
              <w:rPr>
                <w:rFonts w:cs="Arial"/>
                <w:b/>
                <w:sz w:val="22"/>
                <w:szCs w:val="22"/>
              </w:rPr>
            </w:r>
          </w:p>
          <w:p>
            <w:pPr>
              <w:pStyle w:val="Normal"/>
              <w:rPr>
                <w:rFonts w:cs="Arial"/>
                <w:bCs/>
                <w:color w:val="000000"/>
                <w:sz w:val="22"/>
                <w:szCs w:val="22"/>
              </w:rPr>
            </w:pPr>
            <w:r>
              <w:rPr>
                <w:rFonts w:cs="Arial"/>
                <w:bCs/>
                <w:color w:val="000000"/>
                <w:sz w:val="22"/>
                <w:szCs w:val="22"/>
              </w:rPr>
              <w:t>Staff of the Social Services, children and their relatives and friends.</w:t>
            </w:r>
          </w:p>
          <w:p>
            <w:pPr>
              <w:pStyle w:val="Normal"/>
              <w:rPr>
                <w:rFonts w:cs="Arial"/>
                <w:bCs/>
                <w:color w:val="000000"/>
                <w:sz w:val="22"/>
                <w:szCs w:val="22"/>
              </w:rPr>
            </w:pPr>
            <w:r>
              <w:rPr>
                <w:rFonts w:cs="Arial"/>
                <w:bCs/>
                <w:color w:val="000000"/>
                <w:sz w:val="22"/>
                <w:szCs w:val="22"/>
              </w:rPr>
              <w:t>Other Agencies: -</w:t>
            </w:r>
          </w:p>
          <w:p>
            <w:pPr>
              <w:pStyle w:val="Normal"/>
              <w:rPr>
                <w:rFonts w:cs="Arial"/>
                <w:bCs/>
                <w:color w:val="000000"/>
                <w:sz w:val="22"/>
                <w:szCs w:val="22"/>
              </w:rPr>
            </w:pPr>
            <w:r>
              <w:rPr>
                <w:rFonts w:cs="Arial"/>
                <w:bCs/>
                <w:color w:val="000000"/>
                <w:sz w:val="22"/>
                <w:szCs w:val="22"/>
              </w:rPr>
              <w:t>Voluntary Organisations</w:t>
            </w:r>
          </w:p>
          <w:p>
            <w:pPr>
              <w:pStyle w:val="Normal"/>
              <w:rPr>
                <w:rFonts w:cs="Arial"/>
                <w:bCs/>
                <w:color w:val="000000"/>
                <w:sz w:val="22"/>
                <w:szCs w:val="22"/>
              </w:rPr>
            </w:pPr>
            <w:r>
              <w:rPr>
                <w:rFonts w:cs="Arial"/>
                <w:bCs/>
                <w:color w:val="000000"/>
                <w:sz w:val="22"/>
                <w:szCs w:val="22"/>
              </w:rPr>
              <w:t>Health Service Personnel</w:t>
            </w:r>
          </w:p>
          <w:p>
            <w:pPr>
              <w:pStyle w:val="Normal"/>
              <w:rPr>
                <w:rFonts w:cs="Arial"/>
                <w:bCs/>
                <w:color w:val="000000"/>
                <w:sz w:val="22"/>
                <w:szCs w:val="22"/>
              </w:rPr>
            </w:pPr>
            <w:r>
              <w:rPr>
                <w:rFonts w:cs="Arial"/>
                <w:bCs/>
                <w:color w:val="000000"/>
                <w:sz w:val="22"/>
                <w:szCs w:val="22"/>
              </w:rPr>
              <w:t>Education Department Personnel</w:t>
            </w:r>
          </w:p>
          <w:p>
            <w:pPr>
              <w:pStyle w:val="Normal"/>
              <w:rPr>
                <w:rFonts w:cs="Arial"/>
                <w:bCs/>
                <w:color w:val="000000"/>
                <w:sz w:val="22"/>
                <w:szCs w:val="22"/>
              </w:rPr>
            </w:pPr>
            <w:r>
              <w:rPr>
                <w:rFonts w:cs="Arial"/>
                <w:bCs/>
                <w:color w:val="000000"/>
                <w:sz w:val="22"/>
                <w:szCs w:val="22"/>
              </w:rPr>
              <w:t>Probation Service Personnel</w:t>
            </w:r>
          </w:p>
          <w:p>
            <w:pPr>
              <w:pStyle w:val="Normal"/>
              <w:rPr>
                <w:rFonts w:cs="Arial"/>
                <w:bCs/>
                <w:color w:val="000000"/>
                <w:sz w:val="22"/>
                <w:szCs w:val="22"/>
              </w:rPr>
            </w:pPr>
            <w:r>
              <w:rPr>
                <w:rFonts w:cs="Arial"/>
                <w:bCs/>
                <w:color w:val="000000"/>
                <w:sz w:val="22"/>
                <w:szCs w:val="22"/>
              </w:rPr>
              <w:t>Elected Members</w:t>
            </w:r>
          </w:p>
          <w:p>
            <w:pPr>
              <w:pStyle w:val="Normal"/>
              <w:keepNext w:val="true"/>
              <w:jc w:val="both"/>
              <w:rPr>
                <w:rFonts w:cs="Arial"/>
                <w:b/>
                <w:b/>
                <w:sz w:val="22"/>
                <w:szCs w:val="22"/>
              </w:rPr>
            </w:pPr>
            <w:r>
              <w:rPr>
                <w:rFonts w:cs="Arial"/>
                <w:b/>
                <w:sz w:val="22"/>
                <w:szCs w:val="22"/>
              </w:rPr>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Residential Homes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Staff at Homes</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b/>
                <w:sz w:val="22"/>
                <w:szCs w:val="22"/>
              </w:rPr>
              <w:t xml:space="preserve">Special Conditions: </w:t>
            </w:r>
            <w:r>
              <w:rPr>
                <w:rFonts w:cs="Arial"/>
                <w:bCs/>
                <w:sz w:val="22"/>
                <w:szCs w:val="22"/>
              </w:rPr>
              <w:t>Enhanced DBS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Internally we’ve translated these values into five Co-operative behaviours which outline the priority areas of focus for staff at all levels.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Work with a Resident Focus</w:t>
            </w:r>
          </w:p>
          <w:p>
            <w:pPr>
              <w:pStyle w:val="Normal"/>
              <w:numPr>
                <w:ilvl w:val="0"/>
                <w:numId w:val="2"/>
              </w:numPr>
              <w:rPr>
                <w:rFonts w:cs="Arial"/>
                <w:sz w:val="22"/>
                <w:szCs w:val="22"/>
              </w:rPr>
            </w:pPr>
            <w:r>
              <w:rPr>
                <w:rFonts w:cs="Arial"/>
                <w:sz w:val="22"/>
                <w:szCs w:val="22"/>
              </w:rPr>
              <w:t>Support Local Leaders</w:t>
            </w:r>
          </w:p>
          <w:p>
            <w:pPr>
              <w:pStyle w:val="Normal"/>
              <w:numPr>
                <w:ilvl w:val="0"/>
                <w:numId w:val="2"/>
              </w:numPr>
              <w:rPr>
                <w:rFonts w:cs="Arial"/>
                <w:sz w:val="22"/>
                <w:szCs w:val="22"/>
              </w:rPr>
            </w:pPr>
            <w:r>
              <w:rPr>
                <w:rFonts w:cs="Arial"/>
                <w:sz w:val="22"/>
                <w:szCs w:val="22"/>
              </w:rPr>
              <w:t>Committed to the Borough</w:t>
            </w:r>
          </w:p>
          <w:p>
            <w:pPr>
              <w:pStyle w:val="Normal"/>
              <w:numPr>
                <w:ilvl w:val="0"/>
                <w:numId w:val="2"/>
              </w:numPr>
              <w:rPr>
                <w:rFonts w:cs="Arial"/>
                <w:sz w:val="22"/>
                <w:szCs w:val="22"/>
              </w:rPr>
            </w:pPr>
            <w:r>
              <w:rPr>
                <w:rFonts w:cs="Arial"/>
                <w:sz w:val="22"/>
                <w:szCs w:val="22"/>
              </w:rPr>
              <w:t>Take Ownership and Drive Change</w:t>
            </w:r>
          </w:p>
          <w:p>
            <w:pPr>
              <w:pStyle w:val="Normal"/>
              <w:numPr>
                <w:ilvl w:val="0"/>
                <w:numId w:val="2"/>
              </w:numPr>
              <w:rPr>
                <w:rFonts w:cs="Arial"/>
                <w:sz w:val="22"/>
                <w:szCs w:val="22"/>
              </w:rPr>
            </w:pPr>
            <w:r>
              <w:rPr>
                <w:rFonts w:cs="Arial"/>
                <w:sz w:val="22"/>
                <w:szCs w:val="22"/>
              </w:rPr>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Greater.Jobs pages.</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12.2.24</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Andrea Worthington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 xml:space="preserve">Head of residential </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5200" cy="1097915"/>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Normal"/>
        <w:ind w:left="0" w:right="-514" w:hanging="0"/>
        <w:rPr/>
      </w:pPr>
      <w:r>
        <w:rPr>
          <w:rFonts w:cs="Arial"/>
          <w:b/>
          <w:bCs/>
          <w:sz w:val="22"/>
          <w:szCs w:val="22"/>
        </w:rPr>
        <w:t>Job Title:</w:t>
      </w:r>
      <w:r>
        <w:rPr>
          <w:rFonts w:cs="Arial"/>
          <w:bCs/>
          <w:sz w:val="22"/>
          <w:szCs w:val="22"/>
        </w:rPr>
        <w:t xml:space="preserve">  Deputy Residential Homes Manager</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HNC in caring services, DIP SW, CQSW, CSS, NVQ 3 in caring for Children and Young People and become an NVQ Assessor.</w:t>
            </w:r>
          </w:p>
          <w:p>
            <w:pPr>
              <w:pStyle w:val="Header"/>
              <w:tabs>
                <w:tab w:val="clear" w:pos="4153"/>
                <w:tab w:val="clear" w:pos="8306"/>
              </w:tabs>
              <w:rPr>
                <w:rFonts w:cs="Arial"/>
                <w:szCs w:val="22"/>
              </w:rPr>
            </w:pPr>
            <w:r>
              <w:rPr>
                <w:rFonts w:cs="Arial"/>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center"/>
              <w:rPr>
                <w:rFonts w:cs="Arial"/>
                <w:szCs w:val="22"/>
              </w:rPr>
            </w:pPr>
            <w:r>
              <w:rPr>
                <w:rFonts w:cs="Arial"/>
                <w:szCs w:val="22"/>
              </w:rPr>
              <w:t>AF/I/C</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sz w:val="22"/>
                <w:szCs w:val="20"/>
              </w:rPr>
            </w:pPr>
            <w:r>
              <w:rPr>
                <w:sz w:val="22"/>
                <w:szCs w:val="20"/>
              </w:rPr>
              <w:t>Experience of engaging with young people, including those with special educational needs and disability (SEND), carers, parents, professionals and services to obtain views on care provision and to allow them to contribute to the ‘Care Planning’ process, to ensure needs are met and complaints dealt with appropriately.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recruiting and selecting staff.</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An ability to act as an NVQ Assessor.</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motivate and to supervise staff in line with the department’s policy.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assist the Manager to implement guidelines and initiative relating to Education of Young People in Public Care and Safer Care.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prepare and review care plans and other non-specific reports.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assist the Manager in keeping accurate records relating to budgets and other residential systems.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A knowledge and commitment to safeguarding and promoting the welfare of children, young people and/or vulnerable adults.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 knowledge of child development and understanding the effects of trauma, change and loss with children.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Understanding of childcare legislation, care planning and departmental policies and procedures.</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Must be able to work outside office hours – weekends and evenings.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Must be able to travel independently across the Borough.</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jc w:val="both"/>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2026-06-11T14:20:00Z</dcterms:created>
  <dc:creator>OMBC</dc:creator>
  <dc:description/>
  <dc:language>en-US</dc:language>
  <cp:lastModifiedBy>Ian Robinson (HR)</cp:lastModifiedBy>
  <cp:lastPrinted>1995-11-21T17:41:00Z</cp:lastPrinted>
  <dcterms:modified xsi:type="dcterms:W3CDTF">2026-06-11T14:20:00Z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