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spacing w:lineRule="auto" w:line="24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49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998"/>
      </w:tblGrid>
      <w:tr>
        <w:trPr/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TUTOR – ESOL Curriculum</w:t>
            </w:r>
          </w:p>
          <w:p>
            <w:pPr>
              <w:pStyle w:val="Endnot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50" w:type="dxa"/>
        <w:jc w:val="left"/>
        <w:tblInd w:w="-73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2869"/>
        <w:gridCol w:w="6130"/>
      </w:tblGrid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Directorate:  </w:t>
            </w:r>
          </w:p>
        </w:tc>
        <w:tc>
          <w:tcPr>
            <w:tcW w:w="2869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Education, Skills &amp; Early Years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Division/Section: </w:t>
            </w:r>
          </w:p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Lifelong Learning</w:t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Grade:   </w:t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89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Tutor Range (SCP T109) pro rata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58" w:type="dxa"/>
        <w:jc w:val="left"/>
        <w:tblInd w:w="-672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8"/>
      </w:tblGrid>
      <w:tr>
        <w:trPr/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468" w:hRule="atLeast"/>
        </w:trPr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b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To deliver the allocated teaching hours to learners, to comply with the quality standards of the Service and to ensure high quality teaching and learning associated with the post.</w:t>
            </w:r>
          </w:p>
          <w:p>
            <w:pPr>
              <w:pStyle w:val="Normal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deliver the allocated class teaching hours to learners.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prepare schemes of work, lesson plans and relevant resources for the course/s.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attend enrolment sessions as required.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complete all appropriate administrative tasks, including completion of registers, learner agreement forms, risk assessments and records for the teaching and learning file (TLC) in line with RARPA.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undertake an initial assessment and ongoing assessments for individual learners.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To set and mark learners’ work and provide feedback to support learning in order to ensure progress. 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ensure that individual learner needs are met, and progress is monitored and recorded and is reflected in lesson planning.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To ensure that each session is evaluated, practice reflects changes and impacts on improvement. 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provide tutorial time for learners as directed.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attend pre-moderation and moderation meetings where applicable.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be responsible for learners achieving accreditation as appropriate.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In consultation with learners, complete the course review and return to manager in order to inform curriculum improvements and planning.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attend three curriculum development meetings per year and syllabus support meetings as required or appropriate.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To maintain the quality standards of the Service.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To participate in the appraisal system as required and to maintain and submit a log of Continuous Professional Development undertaken as appropriate.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</w:tbl>
    <w:tbl>
      <w:tblPr>
        <w:tblW w:w="10450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76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9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27"/>
      </w:tblGrid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the equalities and diversity agenda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Digital,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our Co-operative Agenda.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</w:rPr>
              <w:t xml:space="preserve"> Assistant Heads of Service, Managers and Programme Leaders, Support staff, Partners </w:t>
            </w:r>
          </w:p>
          <w:p>
            <w:pPr>
              <w:pStyle w:val="Normal"/>
              <w:ind w:left="1560" w:right="0" w:hanging="156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 xml:space="preserve">             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TextBody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9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43"/>
      </w:tblGrid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extBody"/>
              <w:rPr>
                <w:b w:val="false"/>
                <w:b w:val="false"/>
                <w:szCs w:val="22"/>
              </w:rPr>
            </w:pPr>
            <w:r>
              <w:rPr>
                <w:b w:val="false"/>
                <w:szCs w:val="22"/>
              </w:rPr>
              <w:t>Curriculum Manager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  <w:bookmarkStart w:id="0" w:name="_Hlk95121094"/>
            <w:bookmarkEnd w:id="0"/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 </w:t>
            </w:r>
            <w:r>
              <w:rPr>
                <w:rFonts w:cs="Arial"/>
                <w:sz w:val="22"/>
              </w:rPr>
              <w:t>Basic DBS Disclosure required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Helvetica;Arial" w:ascii="Helvetica;Arial" w:hAnsi="Helvetica;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  <w:lang w:val="en"/>
              </w:rPr>
              <w:t xml:space="preserve">We have </w:t>
            </w:r>
            <w:r>
              <w:rPr>
                <w:rFonts w:eastAsia="Arial" w:cs="Arial"/>
                <w:b/>
                <w:bCs/>
                <w:sz w:val="22"/>
                <w:szCs w:val="22"/>
                <w:lang w:val="en"/>
              </w:rPr>
              <w:t xml:space="preserve">five Behaviours </w:t>
            </w:r>
            <w:r>
              <w:rPr>
                <w:rFonts w:eastAsia="Arial" w:cs="Arial"/>
                <w:sz w:val="22"/>
                <w:szCs w:val="22"/>
                <w:lang w:val="en"/>
              </w:rPr>
              <w:t>which outline the priority areas of focus for staff at all levels: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Work with a Resident Focus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Support Local Leaders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Committed to the Borough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Take Ownership and Drive Change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Deliver High Performance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</w:rPr>
              <w:t xml:space="preserve">More information about our Corporate Plan and our Values and Behaviours can be found on our </w:t>
            </w:r>
            <w:r>
              <w:rPr>
                <w:rStyle w:val="InternetLink"/>
                <w:rFonts w:eastAsia="Arial" w:cs="Arial"/>
                <w:sz w:val="22"/>
                <w:szCs w:val="22"/>
              </w:rPr>
              <w:t>Greater. Jobs pages</w:t>
            </w:r>
            <w:r>
              <w:rPr>
                <w:rFonts w:eastAsia="Arial" w:cs="Arial"/>
                <w:sz w:val="22"/>
                <w:szCs w:val="22"/>
              </w:rPr>
              <w:t xml:space="preserve"> together with information about the staff benefits we offer.</w:t>
            </w:r>
          </w:p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9" w:type="dxa"/>
        <w:jc w:val="left"/>
        <w:tblInd w:w="-7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6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/>
            </w:pPr>
            <w:r>
              <w:rPr>
                <w:rFonts w:cs="Arial"/>
                <w:sz w:val="22"/>
              </w:rPr>
              <w:t>21</w:t>
            </w:r>
            <w:r>
              <w:rPr>
                <w:rFonts w:cs="Arial"/>
                <w:sz w:val="22"/>
                <w:vertAlign w:val="superscript"/>
              </w:rPr>
              <w:t>st</w:t>
            </w:r>
            <w:r>
              <w:rPr>
                <w:rFonts w:cs="Arial"/>
                <w:sz w:val="22"/>
              </w:rPr>
              <w:t xml:space="preserve"> June 2007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Caroline Ballard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Quality, MIS &amp; Marketing Coordinator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/>
            </w:pPr>
            <w:r>
              <w:rPr>
                <w:rFonts w:cs="Arial"/>
                <w:sz w:val="22"/>
              </w:rPr>
              <w:t>10</w:t>
            </w:r>
            <w:r>
              <w:rPr>
                <w:rFonts w:cs="Arial"/>
                <w:sz w:val="22"/>
                <w:vertAlign w:val="superscript"/>
              </w:rPr>
              <w:t>th</w:t>
            </w:r>
            <w:r>
              <w:rPr>
                <w:rFonts w:cs="Arial"/>
                <w:sz w:val="22"/>
              </w:rPr>
              <w:t xml:space="preserve"> January 2009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Mary Grainger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Curriculum Coordinator 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October 2013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SMT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SMT</w:t>
            </w:r>
          </w:p>
        </w:tc>
      </w:tr>
      <w:tr>
        <w:trPr>
          <w:trHeight w:val="328" w:hRule="atLeast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September 2018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SMT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SMT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July 2019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Catherine Irwin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Assistant Head of Service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February 2020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Catherine Irwin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Assistant Head of Service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October 2024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Catherine Irwin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Assistant Head of Service</w:t>
            </w:r>
          </w:p>
        </w:tc>
      </w:tr>
    </w:tbl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tbl>
      <w:tblPr>
        <w:tblW w:w="90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3931"/>
        <w:gridCol w:w="1985"/>
        <w:gridCol w:w="1116"/>
        <w:gridCol w:w="113"/>
      </w:tblGrid>
      <w:tr>
        <w:trPr/>
        <w:tc>
          <w:tcPr>
            <w:tcW w:w="8912" w:type="dxa"/>
            <w:gridSpan w:val="4"/>
            <w:tcBorders/>
            <w:shd w:fill="auto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b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Job Title: TUTOR:  ESOL Curriculum </w:t>
            </w:r>
          </w:p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  <w:tc>
          <w:tcPr>
            <w:tcW w:w="113" w:type="dxa"/>
            <w:tcBorders/>
            <w:shd w:fill="auto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1880" w:type="dxa"/>
            <w:tcBorders/>
            <w:shd w:fill="00B3BE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/>
            <w:shd w:fill="auto" w:val="clear"/>
          </w:tcPr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Selection criteria</w:t>
            </w:r>
          </w:p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(Essential)</w:t>
            </w:r>
          </w:p>
        </w:tc>
        <w:tc>
          <w:tcPr>
            <w:tcW w:w="1985" w:type="dxa"/>
            <w:tcBorders/>
            <w:shd w:fill="auto" w:val="clear"/>
          </w:tcPr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Selection criteria</w:t>
            </w:r>
          </w:p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(Desirable)</w:t>
            </w:r>
          </w:p>
        </w:tc>
        <w:tc>
          <w:tcPr>
            <w:tcW w:w="1229" w:type="dxa"/>
            <w:gridSpan w:val="2"/>
            <w:tcBorders/>
            <w:shd w:fill="auto" w:val="clear"/>
          </w:tcPr>
          <w:p>
            <w:pPr>
              <w:pStyle w:val="Normal"/>
              <w:jc w:val="center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How Assessed</w:t>
            </w:r>
          </w:p>
        </w:tc>
      </w:tr>
      <w:tr>
        <w:trPr/>
        <w:tc>
          <w:tcPr>
            <w:tcW w:w="1880" w:type="dxa"/>
            <w:tcBorders/>
            <w:shd w:fill="00B3BE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/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985" w:type="dxa"/>
            <w:tcBorders/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229" w:type="dxa"/>
            <w:gridSpan w:val="2"/>
            <w:vMerge w:val="restart"/>
            <w:tcBorders/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  <w:t>AF &amp; C &amp; I</w:t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>
          <w:trHeight w:val="3465" w:hRule="atLeast"/>
        </w:trPr>
        <w:tc>
          <w:tcPr>
            <w:tcW w:w="1880" w:type="dxa"/>
            <w:tcBorders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Education &amp; Qualification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>Relevant subject qualification at level 3 or above</w:t>
              <w:br/>
            </w:r>
          </w:p>
          <w:p>
            <w:pPr>
              <w:pStyle w:val="Normal"/>
              <w:rPr/>
            </w:pPr>
            <w:r>
              <w:rPr>
                <w:rFonts w:eastAsia="Calibri" w:cs="Arial"/>
              </w:rPr>
              <w:t xml:space="preserve">Relevant teaching qualification e.g. </w:t>
            </w:r>
            <w:bookmarkStart w:id="1" w:name="_Hlk32830291"/>
            <w:r>
              <w:rPr>
                <w:rFonts w:eastAsia="Calibri" w:cs="Arial"/>
              </w:rPr>
              <w:t xml:space="preserve">DTLLS, PGCE, Cert. Ed., C&amp; G 7307, B. Ed or willingness to achieve minimum qualification within 12 </w:t>
            </w:r>
            <w:bookmarkEnd w:id="1"/>
            <w:r>
              <w:rPr>
                <w:rFonts w:eastAsia="Calibri" w:cs="Arial"/>
              </w:rPr>
              <w:t>months.</w:t>
            </w:r>
          </w:p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</w:r>
          </w:p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>Demonstration of a commitment to Continuing Professional Development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229" w:type="dxa"/>
            <w:gridSpan w:val="2"/>
            <w:vMerge w:val="continue"/>
            <w:tcBorders/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1880" w:type="dxa"/>
            <w:tcBorders>
              <w:top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Experience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Experience of:-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Teaching adults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Working with parents/carers in urban areas with complex needs and social disadvantage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Using digital technology to support teaching learning and assessment.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Working with learners who are seeking employment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>Experience of working with communities to deliver outreach and responsive provision</w:t>
            </w:r>
          </w:p>
        </w:tc>
        <w:tc>
          <w:tcPr>
            <w:tcW w:w="1229" w:type="dxa"/>
            <w:gridSpan w:val="2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AF &amp; I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1880" w:type="dxa"/>
            <w:tcBorders>
              <w:top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Skills &amp; Abilities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Analytical skills and demonstration of critical thinking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Highly developed written and practical skills to promote learning.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Good planning, communication, organisational and administrative skills</w:t>
            </w:r>
          </w:p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</w:r>
          </w:p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Ability to: -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Motivate adults to learn.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Develop syllabi and plan lessons accordingly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Undertake individual assessment and give constructive feedback to learners.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Facilitate group discussion and learning.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Deliver teaching in an anti-oppressive way.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200"/>
              <w:contextualSpacing/>
              <w:rPr/>
            </w:pPr>
            <w:r>
              <w:rPr>
                <w:rFonts w:cs="Arial" w:ascii="Arial" w:hAnsi="Arial"/>
                <w:sz w:val="24"/>
                <w:szCs w:val="24"/>
              </w:rPr>
              <w:t>Satisfy external bodies and meet required standards.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229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AF, I, P &amp; Micro Teach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 xml:space="preserve">  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1880" w:type="dxa"/>
            <w:tcBorders>
              <w:top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Knowledge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Knowledge of quality improvement and assurance systems</w:t>
            </w:r>
          </w:p>
          <w:p>
            <w:pPr>
              <w:pStyle w:val="Normal"/>
              <w:rPr>
                <w:rFonts w:eastAsia="Calibri" w:cs="Arial"/>
                <w:b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Understanding of:-</w:t>
            </w:r>
          </w:p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The impact on adults returning to education 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How adults learn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Accreditation procedures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200"/>
              <w:ind w:left="714" w:right="0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Devolution and GMCA funding rules and regulations to comply with the widening participation agenda and the inclusive approach to teaching and learning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>Understanding of the context of Further Education in a Community setting</w:t>
            </w:r>
          </w:p>
        </w:tc>
        <w:tc>
          <w:tcPr>
            <w:tcW w:w="1229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AF,I &amp; P</w:t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1880" w:type="dxa"/>
            <w:tcBorders>
              <w:top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Work Circumstances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3931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>May be required to work some evenings and weekends to meet the needs of the service.</w:t>
            </w:r>
          </w:p>
          <w:p>
            <w:pPr>
              <w:pStyle w:val="Normal"/>
              <w:ind w:left="360" w:right="0" w:hanging="0"/>
              <w:rPr>
                <w:rFonts w:eastAsia="Calibri" w:cs="Arial"/>
              </w:rPr>
            </w:pPr>
            <w:r>
              <w:rPr>
                <w:rFonts w:eastAsia="Calibri" w:cs="Arial"/>
              </w:rPr>
            </w:r>
          </w:p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>Must be able to commute effectively between different parts of the borough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229" w:type="dxa"/>
            <w:gridSpan w:val="2"/>
            <w:tcBorders/>
            <w:shd w:fill="auto" w:val="clear"/>
          </w:tcPr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AF</w:t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AF</w:t>
            </w:r>
          </w:p>
          <w:p>
            <w:pPr>
              <w:pStyle w:val="Normal"/>
              <w:jc w:val="both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1880" w:type="dxa"/>
            <w:tcBorders>
              <w:top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SPECIAL CONDITIONS </w:t>
            </w:r>
          </w:p>
          <w:p>
            <w:pPr>
              <w:pStyle w:val="Normal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  <w:tc>
          <w:tcPr>
            <w:tcW w:w="3931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Basic DBS Disclosure is required. 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229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</w:tc>
      </w:tr>
    </w:tbl>
    <w:p>
      <w:pPr>
        <w:pStyle w:val="Endnot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Style w:val="InternetLink"/>
          <w:rFonts w:cs="Arial"/>
          <w:b/>
          <w:bCs/>
          <w:sz w:val="22"/>
          <w:szCs w:val="22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This post is subject to a Basic DBS check as the role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does not include any Regulated activity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sectPr>
      <w:headerReference w:type="default" r:id="rId2"/>
      <w:headerReference w:type="first" r:id="rId3"/>
      <w:type w:val="nextPage"/>
      <w:pgSz w:w="11906" w:h="16838"/>
      <w:pgMar w:left="1440" w:right="1440" w:header="567" w:top="624" w:footer="0" w:bottom="144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Helvetica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InternetLink">
    <w:name w:val="Internet 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TextBodyIndent">
    <w:name w:val="Body Text Indent"/>
    <w:basedOn w:val="Normal"/>
    <w:pPr>
      <w:spacing w:before="0" w:after="120"/>
      <w:ind w:left="283" w:right="0" w:hanging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