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Arial"/>
          <w:sz w:val="22"/>
          <w:szCs w:val="22"/>
        </w:rPr>
      </w:pPr>
      <w:r>
        <w:rPr>
          <w:rFonts w:cs="Arial"/>
          <w:sz w:val="22"/>
          <w:szCs w:val="22"/>
        </w:rPr>
      </w:r>
    </w:p>
    <w:p>
      <w:pPr>
        <w:pStyle w:val="Heading1"/>
        <w:spacing w:lineRule="auto" w:line="240"/>
        <w:ind w:hanging="0" w:left="0"/>
        <w:rPr>
          <w:rFonts w:cs="Arial"/>
          <w:sz w:val="22"/>
          <w:szCs w:val="22"/>
        </w:rPr>
      </w:pPr>
      <w:r>
        <w:rPr>
          <w:rFonts w:cs="Arial"/>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JOB DESCRIPTION</w:t>
      </w:r>
    </w:p>
    <w:p>
      <w:pPr>
        <w:pStyle w:val="Normal"/>
        <w:jc w:val="center"/>
        <w:rPr>
          <w:rFonts w:cs="Arial"/>
          <w:b/>
          <w:bCs/>
          <w:sz w:val="22"/>
          <w:szCs w:val="22"/>
          <w:u w:val="single"/>
        </w:rPr>
      </w:pPr>
      <w:r>
        <w:rPr>
          <w:rFonts w:cs="Arial"/>
          <w:b/>
          <w:bCs/>
          <w:sz w:val="22"/>
          <w:szCs w:val="22"/>
          <w:u w:val="single"/>
        </w:rPr>
      </w:r>
    </w:p>
    <w:tbl>
      <w:tblPr>
        <w:tblW w:w="10439" w:type="dxa"/>
        <w:jc w:val="left"/>
        <w:tblInd w:w="-604" w:type="dxa"/>
        <w:tblLayout w:type="fixed"/>
        <w:tblCellMar>
          <w:top w:w="0" w:type="dxa"/>
          <w:left w:w="108" w:type="dxa"/>
          <w:bottom w:w="0" w:type="dxa"/>
          <w:right w:w="108" w:type="dxa"/>
        </w:tblCellMar>
      </w:tblPr>
      <w:tblGrid>
        <w:gridCol w:w="1451"/>
        <w:gridCol w:w="8988"/>
      </w:tblGrid>
      <w:tr>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88" w:type="dxa"/>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Best Start Family Hubs – Senior Health and Safety Officer</w:t>
            </w:r>
          </w:p>
        </w:tc>
      </w:tr>
    </w:tbl>
    <w:p>
      <w:pPr>
        <w:pStyle w:val="Normal"/>
        <w:rPr>
          <w:rFonts w:cs="Arial"/>
          <w:b/>
          <w:bCs/>
          <w:sz w:val="22"/>
          <w:szCs w:val="22"/>
          <w:u w:val="single"/>
        </w:rPr>
      </w:pPr>
      <w:r>
        <w:rPr>
          <w:rFonts w:cs="Arial"/>
          <w:b/>
          <w:bCs/>
          <w:sz w:val="22"/>
          <w:szCs w:val="22"/>
          <w:u w:val="single"/>
        </w:rPr>
      </w:r>
    </w:p>
    <w:tbl>
      <w:tblPr>
        <w:tblW w:w="10439" w:type="dxa"/>
        <w:jc w:val="left"/>
        <w:tblInd w:w="-604" w:type="dxa"/>
        <w:tblLayout w:type="fixed"/>
        <w:tblCellMar>
          <w:top w:w="0" w:type="dxa"/>
          <w:left w:w="108" w:type="dxa"/>
          <w:bottom w:w="0" w:type="dxa"/>
          <w:right w:w="108" w:type="dxa"/>
        </w:tblCellMar>
      </w:tblPr>
      <w:tblGrid>
        <w:gridCol w:w="1575"/>
        <w:gridCol w:w="2745"/>
        <w:gridCol w:w="2179"/>
        <w:gridCol w:w="3940"/>
      </w:tblGrid>
      <w:tr>
        <w:trPr/>
        <w:tc>
          <w:tcPr>
            <w:tcW w:w="1575"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74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Children’s Services</w:t>
            </w:r>
          </w:p>
        </w:tc>
        <w:tc>
          <w:tcPr>
            <w:tcW w:w="2179"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Children’s Social Care and Early Help</w:t>
            </w:r>
          </w:p>
        </w:tc>
      </w:tr>
      <w:tr>
        <w:trPr/>
        <w:tc>
          <w:tcPr>
            <w:tcW w:w="1575"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745"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7</w:t>
            </w:r>
          </w:p>
        </w:tc>
        <w:tc>
          <w:tcPr>
            <w:tcW w:w="2179"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rPr>
                <w:rFonts w:cs="Arial"/>
                <w:b/>
                <w:szCs w:val="22"/>
              </w:rPr>
            </w:pPr>
            <w:r>
              <w:rPr>
                <w:rFonts w:cs="Arial"/>
                <w:b/>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11197</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48" w:type="dxa"/>
        <w:jc w:val="left"/>
        <w:tblInd w:w="-559"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rPr/>
            </w:pPr>
            <w:r>
              <w:rPr>
                <w:rFonts w:cs="Arial"/>
                <w:sz w:val="22"/>
                <w:szCs w:val="22"/>
              </w:rPr>
              <w:t xml:space="preserve">To support the Family Hub Managers by </w:t>
            </w:r>
            <w:r>
              <w:rPr>
                <w:rFonts w:cs="Arial"/>
                <w:sz w:val="22"/>
                <w:szCs w:val="22"/>
                <w:lang w:eastAsia="en-GB"/>
              </w:rPr>
              <w:t>providing a professional health and safety service which supports the Council’s aims and objectives and facilitates the effective management of health and safety across the 6 Family Hubs, in order to ensure effective governance, statutory compliance and best practice.</w:t>
            </w:r>
          </w:p>
        </w:tc>
      </w:tr>
      <w:tr>
        <w:trPr/>
        <w:tc>
          <w:tcPr>
            <w:tcW w:w="1034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EndnoteText"/>
              <w:snapToGrid w:val="false"/>
              <w:rPr>
                <w:rFonts w:ascii="Arial" w:hAnsi="Arial" w:cs="Arial"/>
                <w:b/>
                <w:sz w:val="22"/>
                <w:szCs w:val="22"/>
              </w:rPr>
            </w:pPr>
            <w:r>
              <w:rPr>
                <w:rFonts w:cs="Arial" w:ascii="Arial" w:hAnsi="Arial"/>
                <w:b/>
                <w:sz w:val="22"/>
                <w:szCs w:val="22"/>
              </w:rPr>
            </w:r>
          </w:p>
          <w:p>
            <w:pPr>
              <w:pStyle w:val="Normal"/>
              <w:numPr>
                <w:ilvl w:val="0"/>
                <w:numId w:val="3"/>
              </w:numPr>
              <w:rPr/>
            </w:pPr>
            <w:bookmarkStart w:id="0" w:name="Text6"/>
            <w:bookmarkEnd w:id="0"/>
            <w:r>
              <w:rPr>
                <w:rFonts w:cs="Arial"/>
                <w:sz w:val="22"/>
                <w:szCs w:val="22"/>
              </w:rPr>
              <w:t>To assist the Family Hub Managers in the day-to-day running of the Family Hub Buildings, including evening and weekend.</w:t>
            </w:r>
          </w:p>
          <w:p>
            <w:pPr>
              <w:pStyle w:val="Normal"/>
              <w:ind w:left="360" w:right="0"/>
              <w:rPr>
                <w:rFonts w:cs="Arial"/>
                <w:sz w:val="22"/>
                <w:szCs w:val="22"/>
              </w:rPr>
            </w:pPr>
            <w:r>
              <w:rPr>
                <w:rFonts w:cs="Arial"/>
                <w:sz w:val="22"/>
                <w:szCs w:val="22"/>
              </w:rPr>
            </w:r>
          </w:p>
          <w:p>
            <w:pPr>
              <w:pStyle w:val="Normal"/>
              <w:numPr>
                <w:ilvl w:val="0"/>
                <w:numId w:val="3"/>
              </w:numPr>
              <w:rPr/>
            </w:pPr>
            <w:r>
              <w:rPr>
                <w:rFonts w:cs="Arial"/>
                <w:sz w:val="22"/>
                <w:szCs w:val="22"/>
              </w:rPr>
              <w:t>To lead on embedding processes and systems to meet council and statutory compliance.</w:t>
            </w:r>
          </w:p>
          <w:p>
            <w:pPr>
              <w:pStyle w:val="Normal"/>
              <w:rPr>
                <w:rFonts w:cs="Arial"/>
                <w:sz w:val="22"/>
                <w:szCs w:val="22"/>
              </w:rPr>
            </w:pPr>
            <w:r>
              <w:rPr>
                <w:rFonts w:cs="Arial"/>
                <w:sz w:val="22"/>
                <w:szCs w:val="22"/>
              </w:rPr>
            </w:r>
          </w:p>
          <w:p>
            <w:pPr>
              <w:pStyle w:val="Normal"/>
              <w:numPr>
                <w:ilvl w:val="0"/>
                <w:numId w:val="3"/>
              </w:numPr>
              <w:rPr/>
            </w:pPr>
            <w:r>
              <w:rPr>
                <w:rFonts w:cs="Arial"/>
                <w:sz w:val="22"/>
                <w:szCs w:val="22"/>
              </w:rPr>
              <w:t>To build effective relationships with other partners to enable the delivery of projects and programmes of work, including any capital projects.</w:t>
            </w:r>
          </w:p>
          <w:p>
            <w:pPr>
              <w:pStyle w:val="Normal"/>
              <w:rPr>
                <w:rFonts w:cs="Arial"/>
                <w:sz w:val="22"/>
                <w:szCs w:val="22"/>
              </w:rPr>
            </w:pPr>
            <w:r>
              <w:rPr>
                <w:rFonts w:cs="Arial"/>
                <w:sz w:val="22"/>
                <w:szCs w:val="22"/>
              </w:rPr>
            </w:r>
            <w:bookmarkStart w:id="1" w:name="Text6"/>
            <w:bookmarkStart w:id="2" w:name="Text7"/>
            <w:bookmarkStart w:id="3" w:name="Text6"/>
            <w:bookmarkStart w:id="4" w:name="Text7"/>
            <w:bookmarkEnd w:id="3"/>
            <w:bookmarkEnd w:id="4"/>
          </w:p>
          <w:p>
            <w:pPr>
              <w:pStyle w:val="Normal"/>
              <w:numPr>
                <w:ilvl w:val="0"/>
                <w:numId w:val="3"/>
              </w:numPr>
              <w:rPr/>
            </w:pPr>
            <w:bookmarkStart w:id="5" w:name="Text7"/>
            <w:bookmarkStart w:id="6" w:name="Text8"/>
            <w:bookmarkEnd w:id="5"/>
            <w:bookmarkEnd w:id="6"/>
            <w:r>
              <w:rPr>
                <w:rFonts w:cs="Arial"/>
                <w:sz w:val="22"/>
                <w:szCs w:val="22"/>
              </w:rPr>
              <w:t>To assist on developing specific health and safety projects, programmes of work, development of policies, procedures, guidance and training.</w:t>
            </w:r>
          </w:p>
          <w:p>
            <w:pPr>
              <w:pStyle w:val="Normal"/>
              <w:ind w:left="360" w:right="0"/>
              <w:rPr>
                <w:rFonts w:cs="Arial"/>
                <w:sz w:val="22"/>
                <w:szCs w:val="22"/>
              </w:rPr>
            </w:pPr>
            <w:r>
              <w:rPr>
                <w:rFonts w:cs="Arial"/>
                <w:sz w:val="22"/>
                <w:szCs w:val="22"/>
              </w:rPr>
            </w:r>
          </w:p>
          <w:p>
            <w:pPr>
              <w:pStyle w:val="Normal"/>
              <w:numPr>
                <w:ilvl w:val="0"/>
                <w:numId w:val="3"/>
              </w:numPr>
              <w:rPr/>
            </w:pPr>
            <w:bookmarkStart w:id="7" w:name="Text8"/>
            <w:bookmarkStart w:id="8" w:name="Text9"/>
            <w:bookmarkEnd w:id="7"/>
            <w:bookmarkEnd w:id="8"/>
            <w:r>
              <w:rPr>
                <w:rFonts w:cs="Arial"/>
                <w:sz w:val="22"/>
                <w:szCs w:val="22"/>
              </w:rPr>
              <w:t xml:space="preserve">Provide advice, guidance and support to all staff within the service and partner organisations on health and safety matters and where necessary undertake visits to investigate accidents and incidents and provide onsite support.  </w:t>
            </w:r>
          </w:p>
          <w:p>
            <w:pPr>
              <w:pStyle w:val="Normal"/>
              <w:rPr>
                <w:rFonts w:cs="Arial"/>
                <w:sz w:val="22"/>
                <w:szCs w:val="22"/>
              </w:rPr>
            </w:pPr>
            <w:r>
              <w:rPr>
                <w:rFonts w:cs="Arial"/>
                <w:sz w:val="22"/>
                <w:szCs w:val="22"/>
              </w:rPr>
            </w:r>
          </w:p>
          <w:p>
            <w:pPr>
              <w:pStyle w:val="Normal"/>
              <w:numPr>
                <w:ilvl w:val="0"/>
                <w:numId w:val="3"/>
              </w:numPr>
              <w:rPr/>
            </w:pPr>
            <w:bookmarkStart w:id="9" w:name="Text9"/>
            <w:bookmarkStart w:id="10" w:name="Text12"/>
            <w:bookmarkEnd w:id="9"/>
            <w:r>
              <w:rPr>
                <w:rFonts w:cs="Arial"/>
                <w:sz w:val="22"/>
                <w:szCs w:val="22"/>
              </w:rPr>
              <w:t>To review service performance within service and develop appropriate measures to deliver continuous improvement.</w:t>
            </w:r>
            <w:bookmarkEnd w:id="10"/>
          </w:p>
          <w:p>
            <w:pPr>
              <w:pStyle w:val="Normal"/>
              <w:rPr>
                <w:rFonts w:cs="Arial"/>
                <w:sz w:val="22"/>
                <w:szCs w:val="22"/>
              </w:rPr>
            </w:pPr>
            <w:r>
              <w:rPr>
                <w:rFonts w:cs="Arial"/>
                <w:sz w:val="22"/>
                <w:szCs w:val="22"/>
              </w:rPr>
            </w:r>
          </w:p>
          <w:p>
            <w:pPr>
              <w:pStyle w:val="Normal"/>
              <w:numPr>
                <w:ilvl w:val="0"/>
                <w:numId w:val="3"/>
              </w:numPr>
              <w:rPr/>
            </w:pPr>
            <w:r>
              <w:rPr>
                <w:rFonts w:cs="Arial"/>
                <w:sz w:val="22"/>
                <w:szCs w:val="22"/>
              </w:rPr>
              <w:t>Prepare and work to a plan of priorities and action programmes agreed with the Head of service which aim to establish realistic improvements in health and safety standards across Family Hubs.</w:t>
            </w:r>
          </w:p>
          <w:p>
            <w:pPr>
              <w:pStyle w:val="ListParagraph"/>
              <w:spacing w:before="0" w:after="0"/>
              <w:contextualSpacing/>
              <w:rPr>
                <w:rFonts w:ascii="Arial" w:hAnsi="Arial" w:cs="Arial"/>
              </w:rPr>
            </w:pPr>
            <w:r>
              <w:rPr>
                <w:rFonts w:cs="Arial" w:ascii="Arial" w:hAnsi="Arial"/>
              </w:rPr>
            </w:r>
          </w:p>
          <w:p>
            <w:pPr>
              <w:pStyle w:val="Normal"/>
              <w:numPr>
                <w:ilvl w:val="0"/>
                <w:numId w:val="3"/>
              </w:numPr>
              <w:rPr/>
            </w:pPr>
            <w:r>
              <w:rPr>
                <w:rFonts w:cs="Arial"/>
                <w:sz w:val="22"/>
                <w:szCs w:val="22"/>
              </w:rPr>
              <w:t>Support with compliance to CQC standards with Health services using the building.</w:t>
            </w:r>
          </w:p>
          <w:p>
            <w:pPr>
              <w:pStyle w:val="ListParagraph"/>
              <w:spacing w:before="0" w:after="0"/>
              <w:contextualSpacing/>
              <w:rPr>
                <w:rFonts w:ascii="Arial" w:hAnsi="Arial" w:cs="Arial"/>
              </w:rPr>
            </w:pPr>
            <w:r>
              <w:rPr>
                <w:rFonts w:cs="Arial" w:ascii="Arial" w:hAnsi="Arial"/>
              </w:rPr>
            </w:r>
          </w:p>
          <w:p>
            <w:pPr>
              <w:pStyle w:val="Normal"/>
              <w:numPr>
                <w:ilvl w:val="0"/>
                <w:numId w:val="3"/>
              </w:numPr>
              <w:rPr/>
            </w:pPr>
            <w:r>
              <w:rPr>
                <w:rFonts w:cs="Arial"/>
                <w:sz w:val="22"/>
                <w:szCs w:val="22"/>
              </w:rPr>
              <w:t>Have regular meetings to support timely completion of all repair and maintenance issues</w:t>
            </w:r>
          </w:p>
          <w:p>
            <w:pPr>
              <w:pStyle w:val="Normal"/>
              <w:rPr>
                <w:rFonts w:cs="Arial"/>
                <w:sz w:val="22"/>
                <w:szCs w:val="22"/>
              </w:rPr>
            </w:pPr>
            <w:r>
              <w:rPr>
                <w:rFonts w:cs="Arial"/>
                <w:sz w:val="22"/>
                <w:szCs w:val="22"/>
              </w:rPr>
            </w:r>
          </w:p>
          <w:p>
            <w:pPr>
              <w:pStyle w:val="Normal"/>
              <w:numPr>
                <w:ilvl w:val="0"/>
                <w:numId w:val="3"/>
              </w:numPr>
              <w:rPr/>
            </w:pPr>
            <w:r>
              <w:rPr>
                <w:rFonts w:cs="Arial"/>
                <w:sz w:val="22"/>
                <w:szCs w:val="22"/>
              </w:rPr>
              <w:t>Carry out and ensure completion of regular audit and inspection programmes within Family Hubs to determine the standards of compliance against the health and safety management framework, designated policies, procedures and relevant health and safety legislative requirements.</w:t>
            </w:r>
          </w:p>
          <w:p>
            <w:pPr>
              <w:pStyle w:val="Normal"/>
              <w:rPr>
                <w:rFonts w:cs="Arial"/>
                <w:sz w:val="22"/>
                <w:szCs w:val="22"/>
              </w:rPr>
            </w:pPr>
            <w:r>
              <w:rPr>
                <w:rFonts w:cs="Arial"/>
                <w:sz w:val="22"/>
                <w:szCs w:val="22"/>
              </w:rPr>
            </w:r>
          </w:p>
          <w:p>
            <w:pPr>
              <w:pStyle w:val="Normal"/>
              <w:numPr>
                <w:ilvl w:val="0"/>
                <w:numId w:val="3"/>
              </w:numPr>
              <w:rPr/>
            </w:pPr>
            <w:r>
              <w:rPr>
                <w:rFonts w:cs="Arial"/>
                <w:sz w:val="22"/>
                <w:szCs w:val="22"/>
              </w:rPr>
              <w:t>To represent the service where deemed appropriate.</w:t>
            </w:r>
          </w:p>
          <w:p>
            <w:pPr>
              <w:pStyle w:val="Normal"/>
              <w:rPr>
                <w:rFonts w:cs="Arial"/>
                <w:sz w:val="22"/>
                <w:szCs w:val="22"/>
              </w:rPr>
            </w:pPr>
            <w:r>
              <w:rPr>
                <w:rFonts w:cs="Arial"/>
                <w:sz w:val="22"/>
                <w:szCs w:val="22"/>
              </w:rPr>
            </w:r>
          </w:p>
          <w:p>
            <w:pPr>
              <w:pStyle w:val="Normal"/>
              <w:numPr>
                <w:ilvl w:val="0"/>
                <w:numId w:val="3"/>
              </w:numPr>
              <w:rPr/>
            </w:pPr>
            <w:r>
              <w:rPr>
                <w:rFonts w:cs="Arial"/>
                <w:sz w:val="22"/>
                <w:szCs w:val="22"/>
              </w:rPr>
              <w:t>Produce reports and make recommendations regarding the implementation of new policies, practices and procedures and safe systems of work.</w:t>
            </w:r>
          </w:p>
          <w:p>
            <w:pPr>
              <w:pStyle w:val="Normal"/>
              <w:rPr>
                <w:rFonts w:cs="Arial"/>
                <w:b/>
                <w:bCs/>
                <w:sz w:val="22"/>
                <w:szCs w:val="22"/>
              </w:rPr>
            </w:pPr>
            <w:r>
              <w:rPr>
                <w:rFonts w:cs="Arial"/>
                <w:b/>
                <w:bCs/>
                <w:sz w:val="22"/>
                <w:szCs w:val="22"/>
              </w:rPr>
            </w:r>
          </w:p>
        </w:tc>
      </w:tr>
    </w:tbl>
    <w:p>
      <w:pPr>
        <w:pStyle w:val="Normal"/>
        <w:rPr>
          <w:rFonts w:cs="Arial"/>
          <w:sz w:val="22"/>
          <w:szCs w:val="22"/>
        </w:rPr>
      </w:pPr>
      <w:r>
        <w:rPr>
          <w:rFonts w:cs="Arial"/>
          <w:sz w:val="22"/>
          <w:szCs w:val="22"/>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39" w:type="dxa"/>
        <w:jc w:val="left"/>
        <w:tblInd w:w="-604" w:type="dxa"/>
        <w:tblLayout w:type="fixed"/>
        <w:tblCellMar>
          <w:top w:w="0" w:type="dxa"/>
          <w:left w:w="108" w:type="dxa"/>
          <w:bottom w:w="0" w:type="dxa"/>
          <w:right w:w="108" w:type="dxa"/>
        </w:tblCellMar>
      </w:tblPr>
      <w:tblGrid>
        <w:gridCol w:w="522"/>
        <w:gridCol w:w="9917"/>
      </w:tblGrid>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1.</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To actively promote Equality, Diversity and Inclusion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2.</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3.</w:t>
            </w:r>
          </w:p>
        </w:tc>
        <w:tc>
          <w:tcPr>
            <w:tcW w:w="9917" w:type="dxa"/>
            <w:tcBorders>
              <w:top w:val="single" w:sz="4" w:space="0" w:color="000000"/>
              <w:left w:val="single" w:sz="4" w:space="0" w:color="000000"/>
              <w:bottom w:val="single" w:sz="4" w:space="0" w:color="000000"/>
              <w:right w:val="single" w:sz="4" w:space="0" w:color="000000"/>
            </w:tcBorders>
          </w:tcPr>
          <w:p>
            <w:pPr>
              <w:pStyle w:val="Normal"/>
              <w:spacing w:lineRule="auto" w:line="256"/>
              <w:jc w:val="both"/>
              <w:rPr>
                <w:rFonts w:cs="Arial"/>
                <w:sz w:val="22"/>
                <w:szCs w:val="22"/>
              </w:rPr>
            </w:pPr>
            <w:r>
              <w:rPr>
                <w:rFonts w:cs="Arial"/>
                <w:sz w:val="22"/>
                <w:szCs w:val="22"/>
              </w:rPr>
              <w:t>To actively engage with the behaviours and values of the Council to promote and support the delivery of our Corporate plan.</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4.</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sz w:val="22"/>
                <w:szCs w:val="22"/>
              </w:rPr>
            </w:pPr>
            <w:r>
              <w:rPr>
                <w:rFonts w:cs="Arial"/>
                <w:b/>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5.</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tbl>
      <w:tblPr>
        <w:tblW w:w="10440" w:type="dxa"/>
        <w:jc w:val="center"/>
        <w:tblInd w:w="0"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ind w:hanging="1560" w:left="1560" w:right="0"/>
              <w:jc w:val="both"/>
              <w:rPr/>
            </w:pPr>
            <w:r>
              <w:rPr>
                <w:rFonts w:cs="Arial"/>
                <w:b/>
                <w:sz w:val="22"/>
                <w:szCs w:val="22"/>
              </w:rPr>
              <w:t>Contacts:</w:t>
            </w:r>
            <w:r>
              <w:rPr>
                <w:rFonts w:cs="Arial"/>
                <w:sz w:val="22"/>
                <w:szCs w:val="22"/>
              </w:rPr>
              <w:t xml:space="preserve"> </w:t>
            </w:r>
          </w:p>
          <w:p>
            <w:pPr>
              <w:pStyle w:val="Normal"/>
              <w:rPr>
                <w:rFonts w:cs="Arial"/>
                <w:sz w:val="22"/>
                <w:szCs w:val="22"/>
              </w:rPr>
            </w:pPr>
            <w:r>
              <w:rPr>
                <w:rFonts w:cs="Arial"/>
                <w:sz w:val="22"/>
                <w:szCs w:val="22"/>
              </w:rPr>
              <w:t>Staff in the Integrated Children &amp; Families Service</w:t>
            </w:r>
          </w:p>
          <w:p>
            <w:pPr>
              <w:pStyle w:val="Normal"/>
              <w:rPr>
                <w:rFonts w:cs="Arial"/>
                <w:sz w:val="22"/>
                <w:szCs w:val="22"/>
              </w:rPr>
            </w:pPr>
            <w:r>
              <w:rPr>
                <w:rFonts w:cs="Arial"/>
                <w:sz w:val="22"/>
                <w:szCs w:val="22"/>
              </w:rPr>
              <w:t>Other colleagues in the Council</w:t>
            </w:r>
          </w:p>
          <w:p>
            <w:pPr>
              <w:pStyle w:val="Normal"/>
              <w:rPr>
                <w:rFonts w:cs="Arial"/>
                <w:sz w:val="22"/>
                <w:szCs w:val="22"/>
              </w:rPr>
            </w:pPr>
            <w:r>
              <w:rPr>
                <w:rFonts w:cs="Arial"/>
                <w:sz w:val="22"/>
                <w:szCs w:val="22"/>
              </w:rPr>
              <w:t>Representatives of partner organisations using the Family Hubs</w:t>
            </w:r>
          </w:p>
        </w:tc>
      </w:tr>
    </w:tbl>
    <w:p>
      <w:pPr>
        <w:pStyle w:val="Normal"/>
        <w:rPr>
          <w:rFonts w:cs="Arial"/>
          <w:sz w:val="22"/>
          <w:szCs w:val="22"/>
        </w:rPr>
      </w:pPr>
      <w:r>
        <w:rPr>
          <w:rFonts w:cs="Arial"/>
          <w:sz w:val="22"/>
          <w:szCs w:val="22"/>
        </w:rPr>
      </w:r>
    </w:p>
    <w:tbl>
      <w:tblPr>
        <w:tblW w:w="10440" w:type="dxa"/>
        <w:jc w:val="center"/>
        <w:tblInd w:w="0"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BodyText"/>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39" w:type="dxa"/>
        <w:jc w:val="center"/>
        <w:tblInd w:w="0" w:type="dxa"/>
        <w:tblLayout w:type="fixed"/>
        <w:tblCellMar>
          <w:top w:w="0" w:type="dxa"/>
          <w:left w:w="108" w:type="dxa"/>
          <w:bottom w:w="0" w:type="dxa"/>
          <w:right w:w="108" w:type="dxa"/>
        </w:tblCellMar>
      </w:tblPr>
      <w:tblGrid>
        <w:gridCol w:w="2106"/>
        <w:gridCol w:w="8333"/>
      </w:tblGrid>
      <w:tr>
        <w:trPr>
          <w:trHeight w:val="518" w:hRule="atLeast"/>
        </w:trPr>
        <w:tc>
          <w:tcPr>
            <w:tcW w:w="2106"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33" w:type="dxa"/>
            <w:tcBorders>
              <w:top w:val="single" w:sz="4" w:space="0" w:color="000000"/>
              <w:left w:val="single" w:sz="4" w:space="0" w:color="000000"/>
              <w:bottom w:val="single" w:sz="4" w:space="0" w:color="000000"/>
              <w:right w:val="single" w:sz="4" w:space="0" w:color="000000"/>
            </w:tcBorders>
          </w:tcPr>
          <w:p>
            <w:pPr>
              <w:pStyle w:val="BodyText"/>
              <w:rPr>
                <w:rFonts w:cs="Arial"/>
                <w:b w:val="false"/>
                <w:bCs/>
                <w:szCs w:val="22"/>
              </w:rPr>
            </w:pPr>
            <w:r>
              <w:rPr>
                <w:rFonts w:cs="Arial"/>
                <w:b w:val="false"/>
                <w:bCs/>
                <w:szCs w:val="22"/>
              </w:rPr>
              <w:t>Head of the Integrated Children and Family Service</w:t>
            </w:r>
          </w:p>
        </w:tc>
      </w:tr>
      <w:tr>
        <w:trPr>
          <w:trHeight w:val="517" w:hRule="atLeast"/>
        </w:trPr>
        <w:tc>
          <w:tcPr>
            <w:tcW w:w="2106"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Responsible for:</w:t>
            </w:r>
          </w:p>
        </w:tc>
        <w:tc>
          <w:tcPr>
            <w:tcW w:w="8333"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N/A</w:t>
            </w:r>
            <w:bookmarkStart w:id="11" w:name="_Hlk95121094"/>
            <w:bookmarkEnd w:id="11"/>
          </w:p>
        </w:tc>
      </w:tr>
    </w:tbl>
    <w:p>
      <w:pPr>
        <w:pStyle w:val="Normal"/>
        <w:rPr>
          <w:rFonts w:cs="Arial"/>
          <w:sz w:val="22"/>
          <w:szCs w:val="22"/>
        </w:rPr>
      </w:pPr>
      <w:r>
        <w:rPr>
          <w:rFonts w:cs="Arial"/>
          <w:sz w:val="22"/>
          <w:szCs w:val="22"/>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 xml:space="preserve">Special Conditions: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Ability to sometimes work outside normal office hours (evenings and weekends) </w:t>
            </w:r>
          </w:p>
        </w:tc>
      </w:tr>
    </w:tbl>
    <w:p>
      <w:pPr>
        <w:pStyle w:val="Normal"/>
        <w:rPr>
          <w:rFonts w:cs="Arial"/>
          <w:sz w:val="22"/>
          <w:szCs w:val="22"/>
        </w:rPr>
      </w:pPr>
      <w:r>
        <w:rPr>
          <w:rFonts w:cs="Arial"/>
          <w:sz w:val="22"/>
          <w:szCs w:val="22"/>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Values and Behaviours:</w:t>
            </w:r>
          </w:p>
          <w:p>
            <w:pPr>
              <w:pStyle w:val="Normal"/>
              <w:rPr>
                <w:rFonts w:cs="Arial"/>
                <w:b/>
                <w:sz w:val="22"/>
                <w:szCs w:val="22"/>
              </w:rPr>
            </w:pPr>
            <w:r>
              <w:rPr>
                <w:rFonts w:cs="Arial"/>
                <w:b/>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Together</w:t>
            </w:r>
          </w:p>
          <w:p>
            <w:pPr>
              <w:pStyle w:val="Normal"/>
              <w:shd w:fill="FFFFFF" w:val="clear"/>
              <w:spacing w:before="0" w:after="379"/>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2"/>
              </w:numPr>
              <w:rPr/>
            </w:pPr>
            <w:r>
              <w:rPr>
                <w:rFonts w:eastAsia="Arial" w:cs="Arial" w:ascii="Arial" w:hAnsi="Arial"/>
              </w:rPr>
              <w:t>Work with a Resident Focus</w:t>
            </w:r>
          </w:p>
          <w:p>
            <w:pPr>
              <w:pStyle w:val="ListParagraph"/>
              <w:numPr>
                <w:ilvl w:val="0"/>
                <w:numId w:val="2"/>
              </w:numPr>
              <w:rPr/>
            </w:pPr>
            <w:r>
              <w:rPr>
                <w:rFonts w:eastAsia="Arial" w:cs="Arial" w:ascii="Arial" w:hAnsi="Arial"/>
              </w:rPr>
              <w:t>Support Local Leaders</w:t>
            </w:r>
          </w:p>
          <w:p>
            <w:pPr>
              <w:pStyle w:val="ListParagraph"/>
              <w:numPr>
                <w:ilvl w:val="0"/>
                <w:numId w:val="2"/>
              </w:numPr>
              <w:rPr/>
            </w:pPr>
            <w:r>
              <w:rPr>
                <w:rFonts w:eastAsia="Arial" w:cs="Arial" w:ascii="Arial" w:hAnsi="Arial"/>
              </w:rPr>
              <w:t>Committed to the Borough</w:t>
            </w:r>
          </w:p>
          <w:p>
            <w:pPr>
              <w:pStyle w:val="ListParagraph"/>
              <w:numPr>
                <w:ilvl w:val="0"/>
                <w:numId w:val="2"/>
              </w:numPr>
              <w:rPr/>
            </w:pPr>
            <w:r>
              <w:rPr>
                <w:rFonts w:eastAsia="Arial" w:cs="Arial" w:ascii="Arial" w:hAnsi="Arial"/>
              </w:rPr>
              <w:t>Take Ownership and Drive Change</w:t>
            </w:r>
          </w:p>
          <w:p>
            <w:pPr>
              <w:pStyle w:val="ListParagraph"/>
              <w:numPr>
                <w:ilvl w:val="0"/>
                <w:numId w:val="2"/>
              </w:numPr>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pPr>
            <w:r>
              <w:rPr>
                <w:rFonts w:eastAsia="Arial" w:cs="Arial"/>
                <w:sz w:val="22"/>
                <w:szCs w:val="22"/>
              </w:rPr>
              <w:t xml:space="preserve">More information about our Corporate Plan and our Values and Behaviours can be found on our </w:t>
            </w:r>
            <w:r>
              <w:rPr>
                <w:rStyle w:val="Hyperlink"/>
                <w:rFonts w:eastAsia="Arial" w:cs="Arial"/>
                <w:sz w:val="22"/>
                <w:szCs w:val="22"/>
              </w:rPr>
              <w:t>Greater. Jobs pages</w:t>
            </w:r>
            <w:r>
              <w:rPr>
                <w:rFonts w:eastAsia="Arial" w:cs="Arial"/>
                <w:sz w:val="22"/>
                <w:szCs w:val="22"/>
              </w:rPr>
              <w:t xml:space="preserve"> together with information about the staff benefits we offer.</w:t>
            </w:r>
          </w:p>
          <w:p>
            <w:pPr>
              <w:pStyle w:val="Normal"/>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6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December 2025</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Karen Bennett</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Head of the Integrated Children and Family Service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Cs/>
          <w:sz w:val="22"/>
          <w:szCs w:val="22"/>
          <w:u w:val="single"/>
        </w:rPr>
      </w:pPr>
      <w:r>
        <w:br w:type="page"/>
      </w: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Text"/>
        <w:rPr>
          <w:rFonts w:ascii="Arial" w:hAnsi="Arial" w:cs="Arial"/>
          <w:b/>
          <w:bCs/>
          <w:sz w:val="22"/>
          <w:szCs w:val="22"/>
        </w:rPr>
      </w:pPr>
      <w:r>
        <w:rPr>
          <w:rFonts w:cs="Arial" w:ascii="Arial" w:hAnsi="Arial"/>
          <w:b/>
          <w:bCs/>
          <w:sz w:val="22"/>
          <w:szCs w:val="22"/>
        </w:rPr>
      </w:r>
    </w:p>
    <w:p>
      <w:pPr>
        <w:pStyle w:val="EndnoteText"/>
        <w:rPr/>
      </w:pPr>
      <w:r>
        <w:rPr>
          <w:rFonts w:cs="Arial" w:ascii="Arial" w:hAnsi="Arial"/>
          <w:b/>
          <w:bCs/>
          <w:sz w:val="22"/>
          <w:szCs w:val="22"/>
        </w:rPr>
        <w:t>Job Title:</w:t>
      </w:r>
      <w:r>
        <w:rPr>
          <w:rFonts w:cs="Arial" w:ascii="Arial" w:hAnsi="Arial"/>
          <w:sz w:val="22"/>
          <w:szCs w:val="22"/>
        </w:rPr>
        <w:t xml:space="preserve"> Best Start Family Hubs – Senior Health and Safety Officer</w:t>
      </w:r>
    </w:p>
    <w:p>
      <w:pPr>
        <w:pStyle w:val="Normal"/>
        <w:rPr>
          <w:rFonts w:cs="Arial"/>
          <w:sz w:val="22"/>
          <w:szCs w:val="22"/>
        </w:rPr>
      </w:pPr>
      <w:r>
        <w:rPr>
          <w:rFonts w:cs="Arial"/>
          <w:sz w:val="22"/>
          <w:szCs w:val="22"/>
        </w:rPr>
      </w:r>
    </w:p>
    <w:tbl>
      <w:tblPr>
        <w:tblW w:w="10439" w:type="dxa"/>
        <w:jc w:val="left"/>
        <w:tblInd w:w="-604" w:type="dxa"/>
        <w:tblLayout w:type="fixed"/>
        <w:tblCellMar>
          <w:top w:w="0" w:type="dxa"/>
          <w:left w:w="108" w:type="dxa"/>
          <w:bottom w:w="0" w:type="dxa"/>
          <w:right w:w="108" w:type="dxa"/>
        </w:tblCellMar>
      </w:tblPr>
      <w:tblGrid>
        <w:gridCol w:w="1964"/>
        <w:gridCol w:w="3795"/>
        <w:gridCol w:w="3060"/>
        <w:gridCol w:w="1620"/>
      </w:tblGrid>
      <w:tr>
        <w:trPr>
          <w:trHeight w:val="1000" w:hRule="atLeast"/>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(Desirable)</w:t>
            </w:r>
          </w:p>
          <w:p>
            <w:pPr>
              <w:pStyle w:val="Normal"/>
              <w:jc w:val="center"/>
              <w:rPr>
                <w:rFonts w:cs="Arial"/>
                <w:b/>
                <w:bCs/>
                <w:sz w:val="22"/>
                <w:szCs w:val="22"/>
              </w:rPr>
            </w:pPr>
            <w:r>
              <w:rPr>
                <w:rFonts w:cs="Arial"/>
                <w:b/>
                <w:bCs/>
                <w:sz w:val="22"/>
                <w:szCs w:val="22"/>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How Assessed</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Education &amp; Qualifications</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Header"/>
              <w:rPr>
                <w:rFonts w:cs="Arial"/>
                <w:szCs w:val="22"/>
              </w:rPr>
            </w:pPr>
            <w:r>
              <w:rPr>
                <w:rFonts w:cs="Arial"/>
                <w:szCs w:val="22"/>
              </w:rPr>
              <w:t xml:space="preserve">NEBOSH National Diploma in Occupational Health &amp; Safety or an equivalent </w:t>
            </w:r>
          </w:p>
          <w:p>
            <w:pPr>
              <w:pStyle w:val="Header"/>
              <w:rPr>
                <w:rFonts w:cs="Arial"/>
                <w:szCs w:val="22"/>
              </w:rPr>
            </w:pPr>
            <w:r>
              <w:rPr>
                <w:rFonts w:cs="Arial"/>
                <w:szCs w:val="22"/>
              </w:rPr>
            </w:r>
          </w:p>
          <w:p>
            <w:pPr>
              <w:pStyle w:val="Header"/>
              <w:rPr>
                <w:rFonts w:cs="Arial"/>
                <w:szCs w:val="22"/>
              </w:rPr>
            </w:pPr>
            <w:r>
              <w:rPr>
                <w:rFonts w:cs="Arial"/>
                <w:szCs w:val="22"/>
              </w:rPr>
              <w:t xml:space="preserve">Graduate Level Membership of Institute of Occupational Safety and Health (IOSH) </w:t>
            </w:r>
          </w:p>
          <w:p>
            <w:pPr>
              <w:pStyle w:val="Header"/>
              <w:rPr>
                <w:rFonts w:cs="Arial"/>
                <w:szCs w:val="22"/>
              </w:rPr>
            </w:pPr>
            <w:r>
              <w:rPr>
                <w:rFonts w:cs="Arial"/>
                <w:szCs w:val="22"/>
              </w:rPr>
            </w:r>
          </w:p>
          <w:p>
            <w:pPr>
              <w:pStyle w:val="Header"/>
              <w:rPr>
                <w:rFonts w:cs="Arial"/>
                <w:szCs w:val="22"/>
              </w:rPr>
            </w:pPr>
            <w:r>
              <w:rPr>
                <w:rFonts w:cs="Arial"/>
                <w:szCs w:val="22"/>
              </w:rPr>
              <w:t>Able to demonstrate continual professional development.</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Header"/>
              <w:rPr>
                <w:rFonts w:cs="Arial"/>
                <w:szCs w:val="22"/>
              </w:rPr>
            </w:pPr>
            <w:r>
              <w:rPr>
                <w:rFonts w:cs="Arial"/>
                <w:szCs w:val="22"/>
              </w:rPr>
              <w:t>European Computer Driving Licence (ECDL) or other equivalent qualification</w:t>
            </w:r>
          </w:p>
          <w:p>
            <w:pPr>
              <w:pStyle w:val="Header"/>
              <w:rPr>
                <w:rFonts w:cs="Arial"/>
                <w:szCs w:val="22"/>
              </w:rPr>
            </w:pPr>
            <w:r>
              <w:rPr>
                <w:rFonts w:cs="Arial"/>
                <w:szCs w:val="22"/>
              </w:rPr>
            </w:r>
          </w:p>
          <w:p>
            <w:pPr>
              <w:pStyle w:val="Header"/>
              <w:rPr>
                <w:rFonts w:cs="Arial"/>
                <w:szCs w:val="22"/>
              </w:rPr>
            </w:pPr>
            <w:r>
              <w:rPr>
                <w:rFonts w:cs="Arial"/>
                <w:szCs w:val="22"/>
              </w:rPr>
              <w:t>Chartered Membership of IOSH.</w:t>
            </w:r>
          </w:p>
          <w:p>
            <w:pPr>
              <w:pStyle w:val="Header"/>
              <w:rPr>
                <w:rFonts w:cs="Arial"/>
                <w:szCs w:val="22"/>
              </w:rPr>
            </w:pPr>
            <w:r>
              <w:rPr>
                <w:rFonts w:cs="Arial"/>
                <w:szCs w:val="22"/>
              </w:rPr>
            </w:r>
          </w:p>
          <w:p>
            <w:pPr>
              <w:pStyle w:val="Header"/>
              <w:rPr>
                <w:rFonts w:cs="Arial"/>
                <w:szCs w:val="22"/>
              </w:rPr>
            </w:pPr>
            <w:r>
              <w:rPr>
                <w:rFonts w:cs="Arial"/>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EndnoteText"/>
              <w:jc w:val="center"/>
              <w:rPr>
                <w:rFonts w:ascii="Arial" w:hAnsi="Arial" w:cs="Arial"/>
                <w:sz w:val="22"/>
                <w:szCs w:val="22"/>
              </w:rPr>
            </w:pPr>
            <w:r>
              <w:rPr>
                <w:rFonts w:cs="Arial" w:ascii="Arial" w:hAnsi="Arial"/>
                <w:sz w:val="22"/>
                <w:szCs w:val="22"/>
              </w:rPr>
              <w:t>A</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Experience</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sz w:val="22"/>
                <w:szCs w:val="22"/>
              </w:rPr>
            </w:pPr>
            <w:r>
              <w:rPr>
                <w:rFonts w:cs="Arial"/>
                <w:b/>
                <w:bCs/>
                <w:sz w:val="22"/>
                <w:szCs w:val="22"/>
              </w:rPr>
            </w:r>
          </w:p>
          <w:p>
            <w:pPr>
              <w:pStyle w:val="BodyText"/>
              <w:rPr>
                <w:rFonts w:cs="Arial"/>
                <w:b w:val="false"/>
                <w:bCs/>
                <w:szCs w:val="22"/>
              </w:rPr>
            </w:pPr>
            <w:r>
              <w:rPr>
                <w:rFonts w:cs="Arial"/>
                <w:b w:val="false"/>
                <w:bCs/>
                <w:szCs w:val="22"/>
              </w:rPr>
              <w:t xml:space="preserve">Experience employed as a Health and Safety Practitioner applying legislative and practical health and safety standards in a multi-disciplinary organisation.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Experience of writing, reviewing and updating policies, procedures and guidance (proactive and reactive) relating to health and safety in line with new legislation, best practice, criminal or civil interventions, accidents or new initiatives undertaken by the organisation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undertaking workplace audits and inspections to evaluate Health and Safety compliance.</w:t>
            </w:r>
          </w:p>
          <w:p>
            <w:pPr>
              <w:pStyle w:val="Header"/>
              <w:rPr>
                <w:rFonts w:cs="Arial"/>
                <w:bCs/>
                <w:szCs w:val="22"/>
              </w:rPr>
            </w:pPr>
            <w:r>
              <w:rPr>
                <w:rFonts w:cs="Arial"/>
                <w:bCs/>
                <w:szCs w:val="22"/>
              </w:rPr>
            </w:r>
          </w:p>
          <w:p>
            <w:pPr>
              <w:pStyle w:val="BodyText"/>
              <w:rPr>
                <w:rFonts w:cs="Arial"/>
                <w:b w:val="false"/>
                <w:bCs/>
                <w:szCs w:val="22"/>
              </w:rPr>
            </w:pPr>
            <w:r>
              <w:rPr>
                <w:rFonts w:cs="Arial"/>
                <w:b w:val="false"/>
                <w:bCs/>
                <w:szCs w:val="22"/>
              </w:rPr>
              <w:t>Experience of overseeing and undertaking accidents / incidents investigations, including interviewing relevant persons and providing written investigation reports.</w:t>
            </w:r>
          </w:p>
          <w:p>
            <w:pPr>
              <w:pStyle w:val="BodyText"/>
              <w:rPr>
                <w:rFonts w:cs="Arial"/>
                <w:b w:val="false"/>
                <w:bCs/>
                <w:szCs w:val="22"/>
              </w:rPr>
            </w:pPr>
            <w:r>
              <w:rPr>
                <w:rFonts w:cs="Arial"/>
                <w:b w:val="false"/>
                <w:bCs/>
                <w:szCs w:val="22"/>
              </w:rPr>
            </w:r>
          </w:p>
          <w:p>
            <w:pPr>
              <w:pStyle w:val="BodyText"/>
              <w:rPr>
                <w:rFonts w:cs="Arial"/>
                <w:b w:val="false"/>
                <w:bCs/>
                <w:szCs w:val="22"/>
              </w:rPr>
            </w:pPr>
            <w:r>
              <w:rPr>
                <w:rFonts w:cs="Arial"/>
                <w:b w:val="false"/>
                <w:bCs/>
                <w:szCs w:val="22"/>
              </w:rPr>
              <w:t>Experience of working with Risk Management</w:t>
            </w:r>
          </w:p>
          <w:p>
            <w:pPr>
              <w:pStyle w:val="Normal"/>
              <w:rPr>
                <w:rFonts w:cs="Arial"/>
                <w:sz w:val="22"/>
                <w:szCs w:val="22"/>
              </w:rPr>
            </w:pPr>
            <w:r>
              <w:rPr>
                <w:rFonts w:cs="Arial"/>
                <w:sz w:val="22"/>
                <w:szCs w:val="22"/>
              </w:rPr>
            </w:r>
          </w:p>
          <w:p>
            <w:pPr>
              <w:pStyle w:val="DefaultText"/>
              <w:tabs>
                <w:tab w:val="clear" w:pos="720"/>
                <w:tab w:val="left" w:pos="573" w:leader="none"/>
              </w:tabs>
              <w:rPr>
                <w:rFonts w:ascii="Arial" w:hAnsi="Arial" w:cs="Arial"/>
                <w:color w:val="auto"/>
                <w:sz w:val="22"/>
                <w:szCs w:val="22"/>
              </w:rPr>
            </w:pPr>
            <w:r>
              <w:rPr>
                <w:rFonts w:cs="Arial" w:ascii="Arial" w:hAnsi="Arial"/>
                <w:color w:val="auto"/>
                <w:sz w:val="22"/>
                <w:szCs w:val="22"/>
              </w:rPr>
              <w:t>Experience of managing projects and programmes of work.</w:t>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Skills &amp; Abilities</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Able to establish constructive working relationships with a range of stakeholders, e.g. clients, partners, public agencies, colleagues.</w:t>
            </w:r>
          </w:p>
          <w:p>
            <w:pPr>
              <w:pStyle w:val="Normal"/>
              <w:rPr>
                <w:rFonts w:cs="Arial"/>
                <w:color w:val="FF0000"/>
                <w:sz w:val="22"/>
                <w:szCs w:val="22"/>
              </w:rPr>
            </w:pPr>
            <w:r>
              <w:rPr>
                <w:rFonts w:cs="Arial"/>
                <w:color w:val="FF0000"/>
                <w:sz w:val="22"/>
                <w:szCs w:val="22"/>
              </w:rPr>
            </w:r>
          </w:p>
          <w:p>
            <w:pPr>
              <w:pStyle w:val="Normal"/>
              <w:rPr>
                <w:rFonts w:cs="Arial"/>
                <w:sz w:val="22"/>
                <w:szCs w:val="22"/>
              </w:rPr>
            </w:pPr>
            <w:r>
              <w:rPr>
                <w:rFonts w:cs="Arial"/>
                <w:sz w:val="22"/>
                <w:szCs w:val="22"/>
              </w:rPr>
              <w:t>Able to negotiate, persuade and influence others in order to promote health and safety and achieve good standards / practice.</w:t>
            </w:r>
          </w:p>
          <w:p>
            <w:pPr>
              <w:pStyle w:val="Normal"/>
              <w:rPr>
                <w:rFonts w:cs="Arial"/>
                <w:sz w:val="22"/>
                <w:szCs w:val="22"/>
              </w:rPr>
            </w:pPr>
            <w:r>
              <w:rPr>
                <w:rFonts w:cs="Arial"/>
                <w:sz w:val="22"/>
                <w:szCs w:val="22"/>
              </w:rPr>
            </w:r>
          </w:p>
          <w:p>
            <w:pPr>
              <w:pStyle w:val="Normal"/>
              <w:jc w:val="both"/>
              <w:rPr>
                <w:rFonts w:cs="Arial"/>
                <w:sz w:val="22"/>
                <w:szCs w:val="22"/>
              </w:rPr>
            </w:pPr>
            <w:r>
              <w:rPr>
                <w:rFonts w:cs="Arial"/>
                <w:sz w:val="22"/>
                <w:szCs w:val="22"/>
              </w:rPr>
              <w:t>Ability to work on own initiative, with minimal supervision and to work to deadlines.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 practical approach to solving complex problems including identifying and overcoming obstacles to achieve change.</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A/I</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Knowledge</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DefaultText"/>
              <w:tabs>
                <w:tab w:val="clear" w:pos="720"/>
                <w:tab w:val="left" w:pos="573" w:leader="none"/>
              </w:tabs>
              <w:rPr/>
            </w:pPr>
            <w:r>
              <w:rPr>
                <w:rFonts w:cs="Arial" w:ascii="Arial" w:hAnsi="Arial"/>
                <w:sz w:val="22"/>
                <w:szCs w:val="22"/>
              </w:rPr>
              <w:t xml:space="preserve">A thorough knowledge of health and safety law and associated legislation, current approaches and strategies, and the ability to apply these within a Local Authority context </w:t>
            </w:r>
            <w:r>
              <w:rPr>
                <w:rFonts w:cs="Arial" w:ascii="Arial" w:hAnsi="Arial"/>
                <w:color w:val="auto"/>
                <w:sz w:val="22"/>
                <w:szCs w:val="22"/>
              </w:rPr>
              <w:t xml:space="preserve">and businesses external to the organisation </w:t>
            </w:r>
            <w:r>
              <w:rPr>
                <w:rFonts w:cs="Arial" w:ascii="Arial" w:hAnsi="Arial"/>
                <w:sz w:val="22"/>
                <w:szCs w:val="22"/>
              </w:rPr>
              <w:t>to ensure healthy and safe working environments and practices.</w:t>
            </w:r>
          </w:p>
          <w:p>
            <w:pPr>
              <w:pStyle w:val="DefaultText"/>
              <w:tabs>
                <w:tab w:val="clear" w:pos="720"/>
                <w:tab w:val="left" w:pos="573" w:leader="none"/>
              </w:tabs>
              <w:rPr>
                <w:rFonts w:ascii="Arial" w:hAnsi="Arial" w:cs="Arial"/>
                <w:sz w:val="22"/>
                <w:szCs w:val="22"/>
              </w:rPr>
            </w:pPr>
            <w:r>
              <w:rPr>
                <w:rFonts w:cs="Arial" w:ascii="Arial" w:hAnsi="Arial"/>
                <w:sz w:val="22"/>
                <w:szCs w:val="22"/>
              </w:rPr>
            </w:r>
          </w:p>
          <w:p>
            <w:pPr>
              <w:pStyle w:val="BodyText"/>
              <w:rPr>
                <w:rFonts w:cs="Arial"/>
                <w:b w:val="false"/>
                <w:bCs/>
                <w:szCs w:val="22"/>
              </w:rPr>
            </w:pPr>
            <w:r>
              <w:rPr>
                <w:rFonts w:cs="Arial"/>
                <w:b w:val="false"/>
                <w:bCs/>
                <w:szCs w:val="22"/>
              </w:rPr>
              <w:t>Knowledge of the types of activities taking place in community buildings and potential hazards which may be faced in the workplace</w:t>
            </w:r>
          </w:p>
          <w:p>
            <w:pPr>
              <w:pStyle w:val="DefaultText"/>
              <w:tabs>
                <w:tab w:val="clear" w:pos="720"/>
                <w:tab w:val="left" w:pos="573" w:leader="none"/>
              </w:tabs>
              <w:rPr>
                <w:rFonts w:ascii="Arial" w:hAnsi="Arial" w:cs="Arial"/>
                <w:sz w:val="22"/>
                <w:szCs w:val="22"/>
              </w:rPr>
            </w:pPr>
            <w:r>
              <w:rPr>
                <w:rFonts w:cs="Arial" w:ascii="Arial" w:hAnsi="Arial"/>
                <w:sz w:val="22"/>
                <w:szCs w:val="22"/>
              </w:rPr>
            </w:r>
          </w:p>
          <w:p>
            <w:pPr>
              <w:pStyle w:val="DefaultText"/>
              <w:tabs>
                <w:tab w:val="clear" w:pos="720"/>
                <w:tab w:val="left" w:pos="573" w:leader="none"/>
              </w:tabs>
              <w:rPr>
                <w:rFonts w:ascii="Arial" w:hAnsi="Arial" w:cs="Arial"/>
                <w:sz w:val="22"/>
                <w:szCs w:val="22"/>
              </w:rPr>
            </w:pPr>
            <w:r>
              <w:rPr>
                <w:rFonts w:cs="Arial" w:ascii="Arial" w:hAnsi="Arial"/>
                <w:sz w:val="22"/>
                <w:szCs w:val="22"/>
              </w:rPr>
              <w:t>Knowledge of risk management, emergency planning, and business continuity.</w:t>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right w:val="single" w:sz="4" w:space="0" w:color="000000"/>
            </w:tcBorders>
          </w:tcPr>
          <w:p>
            <w:pPr>
              <w:pStyle w:val="BodyText"/>
              <w:snapToGrid w:val="false"/>
              <w:rPr>
                <w:rFonts w:cs="Arial"/>
                <w:b w:val="false"/>
                <w:bCs/>
                <w:sz w:val="22"/>
                <w:szCs w:val="22"/>
                <w:lang w:val="en-US"/>
              </w:rPr>
            </w:pPr>
            <w:r>
              <w:rPr>
                <w:rFonts w:cs="Arial"/>
                <w:b w:val="false"/>
                <w:bCs/>
                <w:sz w:val="22"/>
                <w:szCs w:val="22"/>
                <w:lang w:val="en-US"/>
              </w:rPr>
            </w:r>
          </w:p>
          <w:p>
            <w:pPr>
              <w:pStyle w:val="BodyText"/>
              <w:rPr>
                <w:rFonts w:cs="Arial"/>
                <w:b w:val="false"/>
                <w:bCs/>
                <w:szCs w:val="22"/>
              </w:rPr>
            </w:pPr>
            <w:r>
              <w:rPr>
                <w:rFonts w:cs="Arial"/>
                <w:b w:val="false"/>
                <w:bCs/>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A/I</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Work Circumstances</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The post carries an essential car user allowance and requires the post holder to possess a full driving licence / access to a vehicle.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Required to work in all areas of the borough.</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travel throughout the borough with testing, training and / or emergency response equipment without notice.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Able to work outside of normal office hours on a regular basis.</w:t>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ind w:left="360" w:right="0"/>
              <w:jc w:val="center"/>
              <w:rPr>
                <w:rFonts w:cs="Arial"/>
                <w:sz w:val="22"/>
                <w:szCs w:val="22"/>
              </w:rPr>
            </w:pPr>
            <w:r>
              <w:rPr>
                <w:rFonts w:cs="Arial"/>
                <w:sz w:val="22"/>
                <w:szCs w:val="22"/>
              </w:rPr>
              <w:t>A/I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t>A/I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t>A/I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t>A/I</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bookmarkStart w:id="12" w:name="_Hlk190765446"/>
      <w:bookmarkEnd w:id="12"/>
    </w:p>
    <w:p>
      <w:pPr>
        <w:pStyle w:val="Normal"/>
        <w:rPr/>
      </w:pPr>
      <w:r>
        <w:rPr/>
      </w:r>
    </w:p>
    <w:sectPr>
      <w:headerReference w:type="default" r:id="rId2"/>
      <w:headerReference w:type="first" r:id="rId3"/>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Helvetica">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2F5496"/>
      <w:sz w:val="28"/>
      <w:szCs w:val="28"/>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BodyText3Char">
    <w:name w:val="Body Text 3 Char"/>
    <w:basedOn w:val="DefaultParagraphFont"/>
    <w:qFormat/>
    <w:rPr>
      <w:b/>
      <w:sz w:val="26"/>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DefaultText">
    <w:name w:val="Default Text"/>
    <w:basedOn w:val="Normal"/>
    <w:qFormat/>
    <w:pPr>
      <w:overflowPunct w:val="true"/>
      <w:textAlignment w:val="baseline"/>
    </w:pPr>
    <w:rPr>
      <w:rFonts w:ascii="Times New Roman" w:hAnsi="Times New Roman" w:cs="Times New Roman"/>
      <w:color w:val="000000"/>
      <w:szCs w:val="20"/>
    </w:rPr>
  </w:style>
  <w:style w:type="paragraph" w:styleId="BodyText3">
    <w:name w:val="Body Text 3"/>
    <w:basedOn w:val="Normal"/>
    <w:qFormat/>
    <w:pPr>
      <w:overflowPunct w:val="true"/>
      <w:jc w:val="center"/>
      <w:textAlignment w:val="baseline"/>
    </w:pPr>
    <w:rPr>
      <w:rFonts w:ascii="Times New Roman" w:hAnsi="Times New Roman" w:cs="Times New Roman"/>
      <w:b/>
      <w:sz w:val="26"/>
      <w:szCs w:val="20"/>
      <w:lang w:eastAsia="en-GB"/>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