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Century Gothic" w:ascii="Century Gothic" w:hAnsi="Century Gothic"/>
          <w:b/>
          <w:sz w:val="22"/>
          <w:szCs w:val="22"/>
        </w:rPr>
        <w:t>JOB TITLE</w:t>
      </w:r>
      <w:r>
        <w:rPr>
          <w:rFonts w:cs="Century Gothic" w:ascii="Century Gothic" w:hAnsi="Century Gothic"/>
          <w:sz w:val="22"/>
          <w:szCs w:val="22"/>
        </w:rPr>
        <w:t>:</w:t>
        <w:tab/>
        <w:tab/>
        <w:tab/>
        <w:t xml:space="preserve">Key Stage 2 Class Teacher </w:t>
      </w:r>
    </w:p>
    <w:p>
      <w:pPr>
        <w:pStyle w:val="Normal"/>
        <w:rPr>
          <w:rFonts w:ascii="Century Gothic" w:hAnsi="Century Gothic" w:cs="Century Gothic"/>
          <w:i/>
          <w:i/>
          <w:sz w:val="22"/>
          <w:szCs w:val="22"/>
        </w:rPr>
      </w:pPr>
      <w:r>
        <w:rPr>
          <w:rFonts w:cs="Century Gothic" w:ascii="Century Gothic" w:hAnsi="Century Gothic"/>
          <w:i/>
          <w:sz w:val="22"/>
          <w:szCs w:val="22"/>
        </w:rPr>
      </w:r>
    </w:p>
    <w:p>
      <w:pPr>
        <w:pStyle w:val="Normal"/>
        <w:rPr/>
      </w:pPr>
      <w:r>
        <w:rPr>
          <w:rFonts w:cs="Century Gothic" w:ascii="Century Gothic" w:hAnsi="Century Gothic"/>
          <w:b/>
          <w:sz w:val="22"/>
          <w:szCs w:val="22"/>
        </w:rPr>
        <w:t>SCALE:</w:t>
      </w:r>
      <w:r>
        <w:rPr>
          <w:rFonts w:cs="Century Gothic" w:ascii="Century Gothic" w:hAnsi="Century Gothic"/>
          <w:sz w:val="22"/>
          <w:szCs w:val="22"/>
        </w:rPr>
        <w:tab/>
        <w:tab/>
        <w:tab/>
        <w:t>Main Teachers’ Pay Scale 1- 6</w:t>
      </w:r>
    </w:p>
    <w:p>
      <w:pPr>
        <w:pStyle w:val="Normal"/>
        <w:ind w:left="2880" w:right="0" w:hanging="0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ab/>
        <w:tab/>
        <w:tab/>
      </w:r>
    </w:p>
    <w:p>
      <w:pPr>
        <w:pStyle w:val="Normal"/>
        <w:ind w:left="2880" w:right="0" w:hanging="2880"/>
        <w:rPr/>
      </w:pPr>
      <w:r>
        <w:rPr>
          <w:rFonts w:cs="Century Gothic" w:ascii="Century Gothic" w:hAnsi="Century Gothic"/>
          <w:b/>
          <w:sz w:val="22"/>
          <w:szCs w:val="22"/>
        </w:rPr>
        <w:t>PURPOSE OF POST:</w:t>
      </w:r>
      <w:r>
        <w:rPr>
          <w:rFonts w:cs="Century Gothic" w:ascii="Century Gothic" w:hAnsi="Century Gothic"/>
          <w:sz w:val="22"/>
          <w:szCs w:val="22"/>
        </w:rPr>
        <w:tab/>
        <w:t>Under the reasonable direction of the Headteacher, carry out the professional duties of a school teacher as set out in the current School Teachers’ Pay and Conditions Document.</w:t>
      </w:r>
    </w:p>
    <w:p>
      <w:pPr>
        <w:pStyle w:val="Normal"/>
        <w:ind w:left="2880" w:right="0" w:hanging="2880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Normal"/>
        <w:ind w:left="2880" w:right="0" w:hanging="2880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ab/>
        <w:t>Teach in accordance with the ethos, organisation, and policies of the school as a fully committed member of the teaching team and as detailed in the specific duties below.</w:t>
      </w:r>
    </w:p>
    <w:p>
      <w:pPr>
        <w:pStyle w:val="Normal"/>
        <w:ind w:left="2880" w:right="0" w:hanging="2880"/>
        <w:rPr>
          <w:rFonts w:ascii="Century Gothic" w:hAnsi="Century Gothic" w:cs="Century Gothic"/>
          <w:b/>
          <w:b/>
          <w:bCs/>
          <w:sz w:val="22"/>
          <w:szCs w:val="22"/>
        </w:rPr>
      </w:pPr>
      <w:r>
        <w:rPr>
          <w:rFonts w:cs="Century Gothic" w:ascii="Century Gothic" w:hAnsi="Century Gothic"/>
          <w:b/>
          <w:bCs/>
          <w:sz w:val="22"/>
          <w:szCs w:val="22"/>
        </w:rPr>
      </w:r>
    </w:p>
    <w:p>
      <w:pPr>
        <w:pStyle w:val="Normal"/>
        <w:ind w:left="2880" w:right="0" w:hanging="2880"/>
        <w:rPr/>
      </w:pPr>
      <w:r>
        <w:rPr>
          <w:rFonts w:cs="Century Gothic" w:ascii="Century Gothic" w:hAnsi="Century Gothic"/>
          <w:b/>
          <w:bCs/>
          <w:sz w:val="22"/>
          <w:szCs w:val="22"/>
        </w:rPr>
        <w:t>LINE MANAGEMENT:</w:t>
        <w:tab/>
      </w:r>
      <w:r>
        <w:rPr>
          <w:rFonts w:cs="Century Gothic" w:ascii="Century Gothic" w:hAnsi="Century Gothic"/>
          <w:sz w:val="22"/>
          <w:szCs w:val="22"/>
        </w:rPr>
        <w:t>Reporting to Head of School</w:t>
      </w:r>
    </w:p>
    <w:p>
      <w:pPr>
        <w:pStyle w:val="Normal"/>
        <w:ind w:left="2880" w:right="0" w:hanging="2880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Normal"/>
        <w:rPr/>
      </w:pPr>
      <w:r>
        <w:rPr>
          <w:rFonts w:cs="Century Gothic" w:ascii="Century Gothic" w:hAnsi="Century Gothic"/>
          <w:b/>
          <w:bCs/>
          <w:sz w:val="22"/>
          <w:szCs w:val="22"/>
        </w:rPr>
        <w:t>LIAISING WITH :</w:t>
        <w:tab/>
        <w:tab/>
      </w:r>
      <w:r>
        <w:rPr>
          <w:rFonts w:cs="Century Gothic" w:ascii="Century Gothic" w:hAnsi="Century Gothic"/>
          <w:sz w:val="22"/>
          <w:szCs w:val="22"/>
        </w:rPr>
        <w:t>Executive Headteacher</w:t>
      </w:r>
    </w:p>
    <w:p>
      <w:pPr>
        <w:pStyle w:val="Normal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ab/>
        <w:tab/>
        <w:tab/>
        <w:tab/>
        <w:t>Head of School</w:t>
      </w:r>
    </w:p>
    <w:p>
      <w:pPr>
        <w:pStyle w:val="Normal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ab/>
        <w:tab/>
        <w:tab/>
        <w:tab/>
        <w:t>Teachers</w:t>
      </w:r>
    </w:p>
    <w:p>
      <w:pPr>
        <w:pStyle w:val="Normal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ab/>
        <w:tab/>
        <w:tab/>
        <w:tab/>
        <w:t>Support Staff</w:t>
      </w:r>
    </w:p>
    <w:p>
      <w:pPr>
        <w:pStyle w:val="Normal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ab/>
        <w:tab/>
        <w:tab/>
        <w:tab/>
        <w:t>Parents</w:t>
      </w:r>
    </w:p>
    <w:p>
      <w:pPr>
        <w:pStyle w:val="Normal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ab/>
        <w:tab/>
        <w:tab/>
        <w:tab/>
        <w:t>LEA representatives</w:t>
      </w:r>
    </w:p>
    <w:p>
      <w:pPr>
        <w:pStyle w:val="Normal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ab/>
        <w:tab/>
        <w:tab/>
        <w:tab/>
        <w:t>External agencies</w:t>
      </w:r>
    </w:p>
    <w:p>
      <w:pPr>
        <w:pStyle w:val="Normal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Normal"/>
        <w:rPr/>
      </w:pPr>
      <w:r>
        <w:rPr>
          <w:rFonts w:cs="Century Gothic" w:ascii="Century Gothic" w:hAnsi="Century Gothic"/>
          <w:b/>
          <w:bCs/>
          <w:sz w:val="22"/>
          <w:szCs w:val="22"/>
        </w:rPr>
        <w:t>EMPLOYMENT TYPE:</w:t>
        <w:tab/>
        <w:tab/>
      </w:r>
      <w:r>
        <w:rPr>
          <w:rFonts w:cs="Century Gothic" w:ascii="Century Gothic" w:hAnsi="Century Gothic"/>
          <w:sz w:val="22"/>
          <w:szCs w:val="22"/>
        </w:rPr>
        <w:t>Temporary – Maternity Cover</w:t>
      </w:r>
    </w:p>
    <w:p>
      <w:pPr>
        <w:pStyle w:val="Normal"/>
        <w:ind w:left="2880" w:right="0" w:hanging="2880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Normal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Normal"/>
        <w:rPr/>
      </w:pPr>
      <w:r>
        <w:rPr>
          <w:rFonts w:cs="Century Gothic" w:ascii="Century Gothic" w:hAnsi="Century Gothic"/>
          <w:b/>
          <w:sz w:val="22"/>
          <w:szCs w:val="22"/>
        </w:rPr>
        <w:t>KEY TASKS</w:t>
      </w:r>
      <w:r>
        <w:rPr>
          <w:rFonts w:cs="Century Gothic" w:ascii="Century Gothic" w:hAnsi="Century Gothic"/>
          <w:sz w:val="22"/>
          <w:szCs w:val="22"/>
        </w:rPr>
        <w:t>:</w:t>
        <w:tab/>
        <w:tab/>
        <w:tab/>
        <w:t xml:space="preserve">Main duties to: </w:t>
      </w:r>
    </w:p>
    <w:p>
      <w:pPr>
        <w:pStyle w:val="Normal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TextBodyIndent"/>
        <w:numPr>
          <w:ilvl w:val="0"/>
          <w:numId w:val="2"/>
        </w:numPr>
        <w:jc w:val="both"/>
        <w:rPr>
          <w:rFonts w:ascii="Century Gothic" w:hAnsi="Century Gothic" w:cs="Century Gothic"/>
          <w:szCs w:val="22"/>
        </w:rPr>
      </w:pPr>
      <w:r>
        <w:rPr>
          <w:rFonts w:cs="Century Gothic" w:ascii="Century Gothic" w:hAnsi="Century Gothic"/>
          <w:szCs w:val="22"/>
        </w:rPr>
        <w:t>Meet the teaching standards, having high expectations of themselves and for the children they teach.</w:t>
      </w:r>
    </w:p>
    <w:p>
      <w:pPr>
        <w:pStyle w:val="TextBodyIndent"/>
        <w:jc w:val="both"/>
        <w:rPr>
          <w:rFonts w:ascii="Century Gothic" w:hAnsi="Century Gothic" w:cs="Century Gothic"/>
          <w:szCs w:val="22"/>
        </w:rPr>
      </w:pPr>
      <w:r>
        <w:rPr>
          <w:rFonts w:cs="Century Gothic" w:ascii="Century Gothic" w:hAnsi="Century Gothic"/>
          <w:szCs w:val="22"/>
        </w:rPr>
      </w:r>
    </w:p>
    <w:p>
      <w:pPr>
        <w:pStyle w:val="TextBodyIndent"/>
        <w:numPr>
          <w:ilvl w:val="0"/>
          <w:numId w:val="2"/>
        </w:numPr>
        <w:jc w:val="both"/>
        <w:rPr>
          <w:rFonts w:ascii="Century Gothic" w:hAnsi="Century Gothic" w:cs="Century Gothic"/>
          <w:szCs w:val="22"/>
        </w:rPr>
      </w:pPr>
      <w:r>
        <w:rPr>
          <w:rFonts w:cs="Century Gothic" w:ascii="Century Gothic" w:hAnsi="Century Gothic"/>
          <w:szCs w:val="22"/>
        </w:rPr>
        <w:t>Support the unique Christian ethos of our school and the development of the pupil’s spiritual, moral, social, physical and cultural development.</w:t>
      </w:r>
    </w:p>
    <w:p>
      <w:pPr>
        <w:pStyle w:val="ListParagraph"/>
        <w:rPr>
          <w:rFonts w:ascii="Century Gothic" w:hAnsi="Century Gothic" w:cs="Century Gothic"/>
          <w:szCs w:val="22"/>
        </w:rPr>
      </w:pPr>
      <w:r>
        <w:rPr>
          <w:rFonts w:cs="Century Gothic" w:ascii="Century Gothic" w:hAnsi="Century Gothic"/>
          <w:szCs w:val="22"/>
        </w:rPr>
      </w:r>
    </w:p>
    <w:p>
      <w:pPr>
        <w:pStyle w:val="TextBodyIndent"/>
        <w:numPr>
          <w:ilvl w:val="0"/>
          <w:numId w:val="2"/>
        </w:numPr>
        <w:jc w:val="both"/>
        <w:rPr>
          <w:rFonts w:ascii="Century Gothic" w:hAnsi="Century Gothic" w:cs="Century Gothic"/>
          <w:szCs w:val="22"/>
        </w:rPr>
      </w:pPr>
      <w:r>
        <w:rPr>
          <w:rFonts w:cs="Century Gothic" w:ascii="Century Gothic" w:hAnsi="Century Gothic"/>
          <w:szCs w:val="22"/>
        </w:rPr>
        <w:t>Attend, take part in and lead acts of collective worship in accordance with school policy</w:t>
      </w:r>
    </w:p>
    <w:p>
      <w:pPr>
        <w:pStyle w:val="ListParagraph"/>
        <w:rPr>
          <w:rFonts w:ascii="Century Gothic" w:hAnsi="Century Gothic" w:cs="Century Gothic"/>
          <w:szCs w:val="22"/>
        </w:rPr>
      </w:pPr>
      <w:r>
        <w:rPr>
          <w:rFonts w:cs="Century Gothic" w:ascii="Century Gothic" w:hAnsi="Century Gothic"/>
          <w:szCs w:val="22"/>
        </w:rPr>
      </w:r>
    </w:p>
    <w:p>
      <w:pPr>
        <w:pStyle w:val="TextBodyIndent"/>
        <w:numPr>
          <w:ilvl w:val="0"/>
          <w:numId w:val="2"/>
        </w:numPr>
        <w:jc w:val="both"/>
        <w:rPr>
          <w:rFonts w:ascii="Century Gothic" w:hAnsi="Century Gothic" w:cs="Century Gothic"/>
          <w:szCs w:val="22"/>
        </w:rPr>
      </w:pPr>
      <w:r>
        <w:rPr>
          <w:rFonts w:cs="Century Gothic" w:ascii="Century Gothic" w:hAnsi="Century Gothic"/>
          <w:szCs w:val="22"/>
        </w:rPr>
        <w:t>Provide Religious Education in accordance with the agreed syllabus.</w:t>
      </w:r>
    </w:p>
    <w:p>
      <w:pPr>
        <w:pStyle w:val="ListParagraph"/>
        <w:rPr>
          <w:rFonts w:ascii="Century Gothic" w:hAnsi="Century Gothic" w:cs="Century Gothic"/>
          <w:szCs w:val="22"/>
        </w:rPr>
      </w:pPr>
      <w:r>
        <w:rPr>
          <w:rFonts w:cs="Century Gothic" w:ascii="Century Gothic" w:hAnsi="Century Gothic"/>
          <w:szCs w:val="22"/>
        </w:rPr>
      </w:r>
    </w:p>
    <w:p>
      <w:pPr>
        <w:pStyle w:val="ListParagraph"/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Normal"/>
        <w:numPr>
          <w:ilvl w:val="0"/>
          <w:numId w:val="2"/>
        </w:numPr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>Promote a learning ethos, promoting the school and celebrating success at every opportunity.</w:t>
      </w:r>
    </w:p>
    <w:p>
      <w:pPr>
        <w:pStyle w:val="Normal"/>
        <w:ind w:left="720" w:right="0" w:hanging="0"/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TextBodyIndent"/>
        <w:numPr>
          <w:ilvl w:val="0"/>
          <w:numId w:val="2"/>
        </w:numPr>
        <w:jc w:val="both"/>
        <w:rPr>
          <w:rFonts w:ascii="Century Gothic" w:hAnsi="Century Gothic" w:cs="Century Gothic"/>
          <w:szCs w:val="22"/>
        </w:rPr>
      </w:pPr>
      <w:r>
        <w:rPr>
          <w:rFonts w:cs="Century Gothic" w:ascii="Century Gothic" w:hAnsi="Century Gothic"/>
          <w:szCs w:val="22"/>
        </w:rPr>
        <w:t xml:space="preserve">Plan, prepare, implement, mark and assess a curriculum appropriate to the needs of the children. </w:t>
      </w:r>
    </w:p>
    <w:p>
      <w:pPr>
        <w:pStyle w:val="ListParagraph"/>
        <w:ind w:left="0" w:right="0" w:hanging="0"/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Normal"/>
        <w:numPr>
          <w:ilvl w:val="0"/>
          <w:numId w:val="2"/>
        </w:numPr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>Promote inclusive classroom practice, actively supporting the school’s policies relating to equality and diversity, British values, inclusion, health, safety, and wellbeing.</w:t>
      </w:r>
    </w:p>
    <w:p>
      <w:pPr>
        <w:pStyle w:val="ListParagraph"/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Normal"/>
        <w:numPr>
          <w:ilvl w:val="0"/>
          <w:numId w:val="2"/>
        </w:numPr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>Ensure the effective and efficient deployment of any staff (teaching or non-teaching) in a supporting role in the classroom.</w:t>
      </w:r>
    </w:p>
    <w:p>
      <w:pPr>
        <w:pStyle w:val="ListParagraph"/>
        <w:ind w:left="720" w:right="425" w:hanging="0"/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Normal"/>
        <w:numPr>
          <w:ilvl w:val="0"/>
          <w:numId w:val="2"/>
        </w:numPr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>Produce coherent lesson plans which ensure continuity and progression, take account of the individual needs of pupils, and encourage the development of independent learners.</w:t>
      </w:r>
    </w:p>
    <w:p>
      <w:pPr>
        <w:pStyle w:val="Normal"/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ListParagrap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Normal"/>
        <w:numPr>
          <w:ilvl w:val="0"/>
          <w:numId w:val="2"/>
        </w:numPr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>Employ a range of suitable teaching and learning styles to ensure effective learning.</w:t>
      </w:r>
    </w:p>
    <w:p>
      <w:pPr>
        <w:pStyle w:val="ListParagrap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Normal"/>
        <w:numPr>
          <w:ilvl w:val="0"/>
          <w:numId w:val="2"/>
        </w:numPr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>Present appropriately demanding subject content, skills, and understanding in a clear and stimulating manner, thereby motivating, and sustaining the interest of pupils and raising levels of attainment.</w:t>
      </w:r>
    </w:p>
    <w:p>
      <w:pPr>
        <w:pStyle w:val="ListParagrap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Normal"/>
        <w:numPr>
          <w:ilvl w:val="0"/>
          <w:numId w:val="2"/>
        </w:numPr>
        <w:jc w:val="both"/>
        <w:rPr/>
      </w:pPr>
      <w:r>
        <w:rPr>
          <w:rFonts w:cs="Century Gothic" w:ascii="Century Gothic" w:hAnsi="Century Gothic"/>
          <w:sz w:val="22"/>
          <w:szCs w:val="22"/>
        </w:rPr>
        <w:t>Differentiate work to cater for children from all different starting points</w:t>
      </w:r>
      <w:r>
        <w:rPr>
          <w:rFonts w:cs="Century Gothic" w:ascii="Century Gothic" w:hAnsi="Century Gothic"/>
          <w:szCs w:val="22"/>
        </w:rPr>
        <w:t>.</w:t>
      </w:r>
    </w:p>
    <w:p>
      <w:pPr>
        <w:pStyle w:val="ListParagrap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TextBodyIndent"/>
        <w:numPr>
          <w:ilvl w:val="0"/>
          <w:numId w:val="2"/>
        </w:numPr>
        <w:jc w:val="both"/>
        <w:rPr>
          <w:rFonts w:ascii="Century Gothic" w:hAnsi="Century Gothic" w:cs="Century Gothic"/>
          <w:szCs w:val="22"/>
        </w:rPr>
      </w:pPr>
      <w:r>
        <w:rPr>
          <w:rFonts w:cs="Century Gothic" w:ascii="Century Gothic" w:hAnsi="Century Gothic"/>
          <w:szCs w:val="22"/>
        </w:rPr>
        <w:t>Set pupil targets, assess progress, and maintain records in accordance with developments in educational theory and practice.</w:t>
      </w:r>
    </w:p>
    <w:p>
      <w:pPr>
        <w:pStyle w:val="Normal"/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TextBodyIndent"/>
        <w:numPr>
          <w:ilvl w:val="0"/>
          <w:numId w:val="2"/>
        </w:numPr>
        <w:jc w:val="both"/>
        <w:rPr>
          <w:rFonts w:ascii="Century Gothic" w:hAnsi="Century Gothic" w:cs="Century Gothic"/>
          <w:szCs w:val="22"/>
        </w:rPr>
      </w:pPr>
      <w:r>
        <w:rPr>
          <w:rFonts w:cs="Century Gothic" w:ascii="Century Gothic" w:hAnsi="Century Gothic"/>
          <w:szCs w:val="22"/>
        </w:rPr>
        <w:t>Analyse and evaluate children’s learning to inform future planning and teaching and learning activities and target setting.</w:t>
      </w:r>
    </w:p>
    <w:p>
      <w:pPr>
        <w:pStyle w:val="TextBodyIndent"/>
        <w:ind w:left="0" w:right="0" w:hanging="0"/>
        <w:jc w:val="both"/>
        <w:rPr>
          <w:rFonts w:ascii="Century Gothic" w:hAnsi="Century Gothic" w:cs="Century Gothic"/>
          <w:szCs w:val="22"/>
        </w:rPr>
      </w:pPr>
      <w:r>
        <w:rPr>
          <w:rFonts w:cs="Century Gothic" w:ascii="Century Gothic" w:hAnsi="Century Gothic"/>
          <w:szCs w:val="22"/>
        </w:rPr>
      </w:r>
    </w:p>
    <w:p>
      <w:pPr>
        <w:pStyle w:val="TextBodyIndent"/>
        <w:ind w:left="0" w:right="0" w:hanging="0"/>
        <w:jc w:val="both"/>
        <w:rPr>
          <w:rFonts w:ascii="Century Gothic" w:hAnsi="Century Gothic" w:cs="Century Gothic"/>
          <w:szCs w:val="22"/>
        </w:rPr>
      </w:pPr>
      <w:r>
        <w:rPr>
          <w:rFonts w:cs="Century Gothic" w:ascii="Century Gothic" w:hAnsi="Century Gothic"/>
          <w:szCs w:val="22"/>
        </w:rPr>
      </w:r>
    </w:p>
    <w:p>
      <w:pPr>
        <w:pStyle w:val="Normal"/>
        <w:numPr>
          <w:ilvl w:val="0"/>
          <w:numId w:val="2"/>
        </w:numPr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>Develop positive relationships with all children based on their achievements and promote their general progress and well-being and participation in all aspects of school life.</w:t>
      </w:r>
    </w:p>
    <w:p>
      <w:pPr>
        <w:pStyle w:val="Normal"/>
        <w:ind w:left="720" w:right="0" w:hanging="0"/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Normal"/>
        <w:numPr>
          <w:ilvl w:val="0"/>
          <w:numId w:val="2"/>
        </w:numPr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>Have high expectations of behaviour and establish a framework for discipline with a range of strategies, using praise, sanctions, and rewards consistently and fairly.</w:t>
      </w:r>
    </w:p>
    <w:p>
      <w:pPr>
        <w:pStyle w:val="ListParagrap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Normal"/>
        <w:numPr>
          <w:ilvl w:val="0"/>
          <w:numId w:val="2"/>
        </w:numPr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>Follow the school’s behaviour policy consistently and fairly ensuring high standards of learning behaviours in line with our SCARF principles.</w:t>
      </w:r>
    </w:p>
    <w:p>
      <w:pPr>
        <w:pStyle w:val="ListParagraph"/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Normal"/>
        <w:numPr>
          <w:ilvl w:val="0"/>
          <w:numId w:val="2"/>
        </w:numPr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>Ensure that all learners are kept safe and secure by following safeguarding protocols and procedures.</w:t>
      </w:r>
    </w:p>
    <w:p>
      <w:pPr>
        <w:pStyle w:val="ListParagraph"/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ListParagraph"/>
        <w:numPr>
          <w:ilvl w:val="0"/>
          <w:numId w:val="3"/>
        </w:numPr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>Develop effective professional relationships with all members of the school community.</w:t>
      </w:r>
    </w:p>
    <w:p>
      <w:pPr>
        <w:pStyle w:val="Normal"/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TextBodyIndent"/>
        <w:numPr>
          <w:ilvl w:val="0"/>
          <w:numId w:val="2"/>
        </w:numPr>
        <w:jc w:val="both"/>
        <w:rPr>
          <w:rFonts w:ascii="Century Gothic" w:hAnsi="Century Gothic" w:cs="Century Gothic"/>
          <w:szCs w:val="22"/>
        </w:rPr>
      </w:pPr>
      <w:r>
        <w:rPr>
          <w:rFonts w:cs="Century Gothic" w:ascii="Century Gothic" w:hAnsi="Century Gothic"/>
          <w:szCs w:val="22"/>
        </w:rPr>
        <w:t>Report to parents on the development, progress, and attainment of pupils.</w:t>
      </w:r>
    </w:p>
    <w:p>
      <w:pPr>
        <w:pStyle w:val="TextBodyIndent"/>
        <w:ind w:left="360" w:right="0" w:hanging="0"/>
        <w:jc w:val="both"/>
        <w:rPr>
          <w:rFonts w:ascii="Century Gothic" w:hAnsi="Century Gothic" w:cs="Century Gothic"/>
          <w:szCs w:val="22"/>
        </w:rPr>
      </w:pPr>
      <w:r>
        <w:rPr>
          <w:rFonts w:cs="Century Gothic" w:ascii="Century Gothic" w:hAnsi="Century Gothic"/>
          <w:szCs w:val="22"/>
        </w:rPr>
      </w:r>
    </w:p>
    <w:p>
      <w:pPr>
        <w:pStyle w:val="TextBodyIndent"/>
        <w:numPr>
          <w:ilvl w:val="0"/>
          <w:numId w:val="3"/>
        </w:numPr>
        <w:jc w:val="both"/>
        <w:rPr>
          <w:rFonts w:ascii="Century Gothic" w:hAnsi="Century Gothic" w:cs="Century Gothic"/>
          <w:szCs w:val="22"/>
        </w:rPr>
      </w:pPr>
      <w:r>
        <w:rPr>
          <w:rFonts w:cs="Century Gothic" w:ascii="Century Gothic" w:hAnsi="Century Gothic"/>
          <w:szCs w:val="22"/>
        </w:rPr>
        <w:t>Encourage the involvement of parents in the education of their children and respond promptly to queries and concerns.</w:t>
      </w:r>
    </w:p>
    <w:p>
      <w:pPr>
        <w:pStyle w:val="TextBodyIndent"/>
        <w:ind w:left="720" w:right="0" w:hanging="0"/>
        <w:jc w:val="both"/>
        <w:rPr>
          <w:rFonts w:ascii="Century Gothic" w:hAnsi="Century Gothic" w:cs="Century Gothic"/>
          <w:szCs w:val="22"/>
        </w:rPr>
      </w:pPr>
      <w:r>
        <w:rPr>
          <w:rFonts w:cs="Century Gothic" w:ascii="Century Gothic" w:hAnsi="Century Gothic"/>
          <w:szCs w:val="22"/>
        </w:rPr>
      </w:r>
    </w:p>
    <w:p>
      <w:pPr>
        <w:pStyle w:val="ListParagraph"/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Normal"/>
        <w:numPr>
          <w:ilvl w:val="0"/>
          <w:numId w:val="2"/>
        </w:numPr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>Make a positive contribution to the wider life and ethos of the school</w:t>
      </w:r>
    </w:p>
    <w:p>
      <w:pPr>
        <w:pStyle w:val="ListParagrap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Normal"/>
        <w:numPr>
          <w:ilvl w:val="0"/>
          <w:numId w:val="2"/>
        </w:numPr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>Supporting ‘out of school day’ activities</w:t>
      </w:r>
    </w:p>
    <w:p>
      <w:pPr>
        <w:pStyle w:val="TextBodyIndent"/>
        <w:ind w:left="720" w:right="0" w:hanging="0"/>
        <w:jc w:val="both"/>
        <w:rPr>
          <w:rFonts w:ascii="Century Gothic" w:hAnsi="Century Gothic" w:cs="Century Gothic"/>
          <w:szCs w:val="22"/>
        </w:rPr>
      </w:pPr>
      <w:r>
        <w:rPr>
          <w:rFonts w:cs="Century Gothic" w:ascii="Century Gothic" w:hAnsi="Century Gothic"/>
          <w:szCs w:val="22"/>
        </w:rPr>
      </w:r>
    </w:p>
    <w:p>
      <w:pPr>
        <w:pStyle w:val="Normal"/>
        <w:numPr>
          <w:ilvl w:val="0"/>
          <w:numId w:val="2"/>
        </w:numPr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>Uphold the school’s well-established links with the local community and cluster of schools, the LEA, Diocese, and other external agencies</w:t>
      </w:r>
    </w:p>
    <w:p>
      <w:pPr>
        <w:pStyle w:val="Normal"/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TextBodyIndent"/>
        <w:numPr>
          <w:ilvl w:val="0"/>
          <w:numId w:val="2"/>
        </w:numPr>
        <w:jc w:val="both"/>
        <w:rPr>
          <w:rFonts w:ascii="Century Gothic" w:hAnsi="Century Gothic" w:cs="Century Gothic"/>
          <w:szCs w:val="22"/>
        </w:rPr>
      </w:pPr>
      <w:r>
        <w:rPr>
          <w:rFonts w:cs="Century Gothic" w:ascii="Century Gothic" w:hAnsi="Century Gothic"/>
          <w:szCs w:val="22"/>
        </w:rPr>
        <w:t>Attend, and participate in meetings that relate to the school’s management, curriculum, administration, and organisation.</w:t>
      </w:r>
    </w:p>
    <w:p>
      <w:pPr>
        <w:pStyle w:val="Normal"/>
        <w:ind w:left="2880" w:right="0" w:hanging="0"/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TextBodyIndent"/>
        <w:numPr>
          <w:ilvl w:val="0"/>
          <w:numId w:val="2"/>
        </w:numPr>
        <w:jc w:val="both"/>
        <w:rPr>
          <w:rFonts w:ascii="Century Gothic" w:hAnsi="Century Gothic" w:cs="Century Gothic"/>
          <w:szCs w:val="22"/>
        </w:rPr>
      </w:pPr>
      <w:r>
        <w:rPr>
          <w:rFonts w:cs="Century Gothic" w:ascii="Century Gothic" w:hAnsi="Century Gothic"/>
          <w:szCs w:val="22"/>
        </w:rPr>
        <w:t xml:space="preserve">Lead a curriculum area ensuring that provision and outcomes are of the highest possible standard, including offering support and guidance to staff where appropriate. </w:t>
      </w:r>
    </w:p>
    <w:p>
      <w:pPr>
        <w:pStyle w:val="Normal"/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Normal"/>
        <w:numPr>
          <w:ilvl w:val="0"/>
          <w:numId w:val="2"/>
        </w:numPr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>Implement school policies and participate in school self-evaluation activities.</w:t>
      </w:r>
    </w:p>
    <w:p>
      <w:pPr>
        <w:pStyle w:val="Normal"/>
        <w:ind w:left="2880" w:right="0" w:hanging="0"/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ListParagraph"/>
        <w:numPr>
          <w:ilvl w:val="0"/>
          <w:numId w:val="3"/>
        </w:numPr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>Engage actively with the annual appraisal review proves, in accordance with the school’s policy</w:t>
      </w:r>
    </w:p>
    <w:p>
      <w:pPr>
        <w:pStyle w:val="ListParagraph"/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ListParagraph"/>
        <w:numPr>
          <w:ilvl w:val="0"/>
          <w:numId w:val="3"/>
        </w:numPr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  <w:t>Take a shared responsibility for your own continuing professional development by participating in a range of appropriate professional development opportunities</w:t>
      </w:r>
    </w:p>
    <w:p>
      <w:pPr>
        <w:pStyle w:val="ListParagrap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p>
      <w:pPr>
        <w:pStyle w:val="Normal"/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  <w:r>
        <w:br w:type="page"/>
      </w:r>
    </w:p>
    <w:p>
      <w:pPr>
        <w:pStyle w:val="Normal"/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cs="Century Gothic" w:ascii="Century Gothic" w:hAnsi="Century Gothic"/>
          <w:sz w:val="22"/>
          <w:szCs w:val="22"/>
        </w:rPr>
      </w:r>
    </w:p>
    <w:tbl>
      <w:tblPr>
        <w:tblW w:w="10629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5528"/>
        <w:gridCol w:w="1419"/>
        <w:gridCol w:w="1732"/>
      </w:tblGrid>
      <w:tr>
        <w:trPr>
          <w:trHeight w:val="397" w:hRule="atLeast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b/>
                <w:b/>
                <w:sz w:val="22"/>
                <w:szCs w:val="22"/>
              </w:rPr>
            </w:pPr>
            <w:r>
              <w:rPr>
                <w:rFonts w:cs="Century Gothic" w:ascii="Century Gothic" w:hAnsi="Century Gothic"/>
                <w:b/>
                <w:sz w:val="22"/>
                <w:szCs w:val="22"/>
              </w:rPr>
              <w:t>Selection criteria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b/>
                <w:b/>
                <w:sz w:val="22"/>
                <w:szCs w:val="22"/>
              </w:rPr>
            </w:pPr>
            <w:r>
              <w:rPr>
                <w:rFonts w:cs="Century Gothic" w:ascii="Century Gothic" w:hAnsi="Century Gothic"/>
                <w:b/>
                <w:sz w:val="22"/>
                <w:szCs w:val="22"/>
              </w:rPr>
              <w:t>Essential or Desirable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b/>
                <w:b/>
                <w:sz w:val="22"/>
                <w:szCs w:val="22"/>
              </w:rPr>
            </w:pPr>
            <w:r>
              <w:rPr>
                <w:rFonts w:cs="Century Gothic" w:ascii="Century Gothic" w:hAnsi="Century Gothic"/>
                <w:b/>
                <w:sz w:val="22"/>
                <w:szCs w:val="22"/>
              </w:rPr>
              <w:t>How assessed</w:t>
            </w:r>
          </w:p>
        </w:tc>
      </w:tr>
      <w:tr>
        <w:trPr>
          <w:trHeight w:val="397" w:hRule="atLeast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b/>
                <w:b/>
                <w:sz w:val="22"/>
                <w:szCs w:val="22"/>
              </w:rPr>
            </w:pPr>
            <w:r>
              <w:rPr>
                <w:rFonts w:cs="Century Gothic" w:ascii="Century Gothic" w:hAnsi="Century Gothic"/>
                <w:b/>
                <w:sz w:val="22"/>
                <w:szCs w:val="22"/>
              </w:rPr>
              <w:t>Education and qualifications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Qualified teacher status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Recognised degree or equivalent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Evidence of continuing professional development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Application/ Certificates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b/>
                <w:b/>
                <w:sz w:val="22"/>
                <w:szCs w:val="22"/>
              </w:rPr>
            </w:pPr>
            <w:r>
              <w:rPr>
                <w:rFonts w:cs="Century Gothic" w:ascii="Century Gothic" w:hAnsi="Century Gothic"/>
                <w:b/>
                <w:sz w:val="22"/>
                <w:szCs w:val="22"/>
              </w:rPr>
              <w:t>Experience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Teaching experience in Key Stage 2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Excellent maths and English subject knowledge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Experience of working in a faith school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Desirable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b/>
                <w:b/>
                <w:sz w:val="22"/>
                <w:szCs w:val="22"/>
              </w:rPr>
            </w:pPr>
            <w:r>
              <w:rPr>
                <w:rFonts w:cs="Century Gothic" w:ascii="Century Gothic" w:hAnsi="Century Gothic"/>
                <w:b/>
                <w:sz w:val="22"/>
                <w:szCs w:val="22"/>
              </w:rPr>
              <w:t>Professional knowledge and understanding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Ability to demonstrate knowledge and experience to carry out the responsibilities of a teacher in relation to planning, delivering and assessing the National Curriculum across the primary phase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Have a commitment to equal opportunities and inclusion, catering for the needs of a range of pupils with SEND needs in mainstream schools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Up to date knowledge of current national educational issues especially in the primary curriculum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Knowledge and understanding of current assessment practice and how the use of data and pupil progress tracking ensures that all groups of learners achieve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Evidence of strategies used to establish consistently high aspirations in standards of learning, engagement and positive pupil behaviour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 xml:space="preserve">Evidence of how to implement actions for school improvement 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 xml:space="preserve">Experience of Subject Leadership or a willingness to act as a subject leader for a designated area throughout the school 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Demonstrate excellent classroom practice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 xml:space="preserve">Essential 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 xml:space="preserve">Essential 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Desirable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Application/ Interview</w:t>
            </w:r>
          </w:p>
        </w:tc>
      </w:tr>
      <w:tr>
        <w:trPr>
          <w:trHeight w:val="397" w:hRule="atLeast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b/>
                <w:b/>
                <w:sz w:val="22"/>
                <w:szCs w:val="22"/>
              </w:rPr>
            </w:pPr>
            <w:r>
              <w:rPr>
                <w:rFonts w:cs="Century Gothic" w:ascii="Century Gothic" w:hAnsi="Century Gothic"/>
                <w:b/>
                <w:sz w:val="22"/>
                <w:szCs w:val="22"/>
              </w:rPr>
              <w:t>Teaching and Learning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Is a good practitioner and able to deliver well planned lessons demonstrating evidence of  good or outstanding teaching including the appropriate use of differentiation.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Ability to demonstrate high quality, creative and innovative classroom practice to engage, motivate and inspire pupils, maintaining good behaviour and attitudes in them.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Have appropriate planning and organisational skills to support teaching, learning, assessment and recording requirements.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Set high expectations and standards and provide a role model for pupils and staff.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To be able to work cooperatively as a team member and to direct the work of Teaching Assistants to effectively support children’s learning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 xml:space="preserve">Know when to seek advice and support, having a solution-focused approach. 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Communicate effectively orally and in writing to a range of audiences having an accurate written and spoken command of English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Prioritise, and manage your own time effectively.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Lead an extracurricular club and contribute and support ‘out of school day’ activities.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Participate fully in projects to promote the school and the work of the pupils: open mornings parents’ evenings, concerts, plays, PTFA events etc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 xml:space="preserve">Essential 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 xml:space="preserve">Essential 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>
              <w:rPr>
                <w:rFonts w:eastAsia="Century Gothic" w:cs="Century Gothic" w:ascii="Century Gothic" w:hAnsi="Century Gothic"/>
                <w:sz w:val="22"/>
                <w:szCs w:val="22"/>
              </w:rPr>
              <w:t xml:space="preserve"> 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Application/ Interview</w:t>
            </w:r>
          </w:p>
        </w:tc>
      </w:tr>
      <w:tr>
        <w:trPr>
          <w:trHeight w:val="397" w:hRule="atLeast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b/>
                <w:b/>
                <w:sz w:val="22"/>
                <w:szCs w:val="22"/>
              </w:rPr>
            </w:pPr>
            <w:r>
              <w:rPr>
                <w:rFonts w:cs="Century Gothic" w:ascii="Century Gothic" w:hAnsi="Century Gothic"/>
                <w:b/>
                <w:sz w:val="22"/>
                <w:szCs w:val="22"/>
              </w:rPr>
              <w:t>Safeguarding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Knowledge of Safeguarding and Child Protection expectations and processes to ensure high-quality care for keeping children safe and enhancing their well-being at all times.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Knowledge of Health and Safety expectations affecting children and adults across the school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Application/ Interview</w:t>
            </w:r>
          </w:p>
        </w:tc>
      </w:tr>
      <w:tr>
        <w:trPr>
          <w:trHeight w:val="397" w:hRule="atLeast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b/>
                <w:b/>
                <w:sz w:val="22"/>
                <w:szCs w:val="22"/>
              </w:rPr>
            </w:pPr>
            <w:r>
              <w:rPr>
                <w:rFonts w:cs="Century Gothic" w:ascii="Century Gothic" w:hAnsi="Century Gothic"/>
                <w:b/>
                <w:sz w:val="22"/>
                <w:szCs w:val="22"/>
              </w:rPr>
              <w:t>Personal qualities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A passion for learning.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Enthusiastic, motivated and committed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Thoughtful and reflective.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Flexible in approach to meet the needs of the children and the school community.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Have high expectations of self and others and always maintain professional standards, demonstrating a commitment to confidentiality, integrity, trust, and respect for all pupils, families, and staff.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A solution-focused approach to teamwork.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The ability to converse at ease with all stakeholders and provide advice in accurate spoken and written English is an essential requirement of this post.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Essential</w:t>
            </w:r>
          </w:p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cs="Century Gothic" w:ascii="Century Gothic" w:hAnsi="Century Gothic"/>
                <w:sz w:val="22"/>
                <w:szCs w:val="22"/>
              </w:rPr>
              <w:t>Application/ Interview</w:t>
            </w:r>
          </w:p>
        </w:tc>
      </w:tr>
    </w:tbl>
    <w:p>
      <w:pPr>
        <w:pStyle w:val="Heading2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567" w:right="849" w:header="708" w:top="993" w:footer="708" w:bottom="765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ucida Sans Unicode">
    <w:charset w:val="00"/>
    <w:family w:val="swiss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entury Gothic">
    <w:charset w:val="00"/>
    <w:family w:val="roman"/>
    <w:pitch w:val="variable"/>
  </w:font>
  <w:font w:name="Comic Sans MS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itle"/>
      <w:rPr/>
    </w:pPr>
    <w:r>
      <w:rPr/>
      <w:drawing>
        <wp:anchor behindDoc="0" distT="0" distB="0" distL="114300" distR="114300" simplePos="0" locked="0" layoutInCell="1" allowOverlap="1" relativeHeight="7">
          <wp:simplePos x="0" y="0"/>
          <wp:positionH relativeFrom="column">
            <wp:posOffset>90805</wp:posOffset>
          </wp:positionH>
          <wp:positionV relativeFrom="paragraph">
            <wp:posOffset>-27940</wp:posOffset>
          </wp:positionV>
          <wp:extent cx="982980" cy="739775"/>
          <wp:effectExtent l="0" t="0" r="0" b="0"/>
          <wp:wrapTight wrapText="bothSides">
            <wp:wrapPolygon edited="0">
              <wp:start x="-14" y="0"/>
              <wp:lineTo x="-14" y="21105"/>
              <wp:lineTo x="21330" y="21105"/>
              <wp:lineTo x="21330" y="0"/>
              <wp:lineTo x="-14" y="0"/>
            </wp:wrapPolygon>
          </wp:wrapTight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0751" t="2521" r="44159" b="74992"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739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114935" distR="114935" simplePos="0" locked="0" layoutInCell="1" allowOverlap="1" relativeHeight="13">
              <wp:simplePos x="0" y="0"/>
              <wp:positionH relativeFrom="column">
                <wp:posOffset>196215</wp:posOffset>
              </wp:positionH>
              <wp:positionV relativeFrom="paragraph">
                <wp:posOffset>-175895</wp:posOffset>
              </wp:positionV>
              <wp:extent cx="878840" cy="1172845"/>
              <wp:effectExtent l="0" t="0" r="0" b="0"/>
              <wp:wrapNone/>
              <wp:docPr id="2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8040" cy="1172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id="_x005F_x0000_t202" coordsize="21600,21600" o:spt="202" path="m,l,21600l21600,21600l21600,xe">
              <v:stroke joinstyle="miter"/>
              <v:path gradientshapeok="t" o:connecttype="rect"/>
            </v:shapetype>
            <v:shape id="shape_0" stroked="f" style="position:absolute;margin-left:15.45pt;margin-top:-13.85pt;width:69.1pt;height:92.25pt" type="shapetype_202">
              <v:textbox>
                <w:txbxContent>
                  <w:p>
                    <w:pPr>
                      <w:overflowPunct w:val="false"/>
                      <w:rPr/>
                    </w:pPr>
                    <w:r>
                      <w:rPr>
                        <w:kern w:val="2"/>
                        <w:szCs w:val="24"/>
                        <w:rFonts w:ascii="Liberation Serif" w:hAnsi="Liberation Serif" w:eastAsia="NSimSun" w:cs="Lucida Sans"/>
                        <w:lang w:val="en-US" w:eastAsia="zh-CN" w:bidi="hi-IN"/>
                      </w:rPr>
                    </w:r>
                  </w:p>
                </w:txbxContent>
              </v:textbox>
              <w10:wrap type="none"/>
              <v:fill o:detectmouseclick="t" on="false"/>
              <v:stroke color="#3465a4" joinstyle="round" endcap="flat"/>
            </v:shape>
          </w:pict>
        </mc:Fallback>
      </mc:AlternateContent>
    </w:r>
    <w:r>
      <mc:AlternateContent>
        <mc:Choice Requires="wps">
          <w:drawing>
            <wp:anchor behindDoc="1" distT="72390" distB="72390" distL="62865" distR="78105" simplePos="0" locked="0" layoutInCell="1" allowOverlap="1" relativeHeight="19">
              <wp:simplePos x="0" y="0"/>
              <wp:positionH relativeFrom="column">
                <wp:posOffset>196215</wp:posOffset>
              </wp:positionH>
              <wp:positionV relativeFrom="paragraph">
                <wp:posOffset>-175895</wp:posOffset>
              </wp:positionV>
              <wp:extent cx="878205" cy="1081405"/>
              <wp:effectExtent l="0" t="0" r="0" b="0"/>
              <wp:wrapNone/>
              <wp:docPr id="3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8205" cy="10814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rameContents"/>
                            <w:jc w:val="center"/>
                            <w:rPr>
                              <w:rFonts w:ascii="Comic Sans MS" w:hAnsi="Comic Sans MS" w:cs="Comic Sans MS"/>
                              <w:color w:val="008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Comic Sans MS" w:ascii="Comic Sans MS" w:hAnsi="Comic Sans MS"/>
                              <w:color w:val="008000"/>
                              <w:sz w:val="28"/>
                              <w:szCs w:val="28"/>
                            </w:rPr>
                            <w:t>St Mary’s C.E. (A) School</w:t>
                          </w:r>
                        </w:p>
                      </w:txbxContent>
                    </wps:txbx>
                    <wps:bodyPr anchor="t" lIns="92075" tIns="46355" rIns="92075" bIns="4635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69.15pt;height:85.15pt;mso-wrap-distance-left:4.95pt;mso-wrap-distance-right:6.15pt;mso-wrap-distance-top:5.7pt;mso-wrap-distance-bottom:5.7pt;margin-top:-13.85pt;mso-position-vertical-relative:text;margin-left:15.45pt;mso-position-horizontal-relative:text">
              <v:fill opacity="0f"/>
              <v:textbox inset="0.100694444444444in,0.0506944444444444in,0.100694444444444in,0.0506944444444444in">
                <w:txbxContent>
                  <w:p>
                    <w:pPr>
                      <w:pStyle w:val="FrameContents"/>
                      <w:jc w:val="center"/>
                      <w:rPr>
                        <w:rFonts w:ascii="Comic Sans MS" w:hAnsi="Comic Sans MS" w:cs="Comic Sans MS"/>
                        <w:color w:val="008000"/>
                        <w:sz w:val="28"/>
                        <w:szCs w:val="28"/>
                      </w:rPr>
                    </w:pPr>
                    <w:r>
                      <w:rPr>
                        <w:rFonts w:cs="Comic Sans MS" w:ascii="Comic Sans MS" w:hAnsi="Comic Sans MS"/>
                        <w:color w:val="008000"/>
                        <w:sz w:val="28"/>
                        <w:szCs w:val="28"/>
                      </w:rPr>
                      <w:t>St Mary’s C.E. (A) School</w:t>
                    </w:r>
                  </w:p>
                </w:txbxContent>
              </v:textbox>
            </v:rect>
          </w:pict>
        </mc:Fallback>
      </mc:AlternateContent>
    </w:r>
  </w:p>
  <w:p>
    <w:pPr>
      <w:pStyle w:val="Title"/>
      <w:rPr/>
    </w:pPr>
    <w:r>
      <w:rPr>
        <w:rFonts w:cs="Calibri" w:ascii="Calibri" w:hAnsi="Calibri"/>
        <w:b/>
        <w:sz w:val="28"/>
      </w:rPr>
      <w:t>Key Stage 2 Class TeacherJOB DESCRIPTION AND PERSON SPECIFICATION</w:t>
    </w:r>
    <w:r>
      <w:rPr>
        <w:rFonts w:cs="Calibri" w:ascii="Calibri" w:hAnsi="Calibri"/>
        <w:b/>
      </w:rPr>
      <w:t xml:space="preserve">  </w:t>
    </w:r>
  </w:p>
  <w:p>
    <w:pPr>
      <w:pStyle w:val="Header"/>
      <w:jc w:val="center"/>
      <w:rPr>
        <w:rFonts w:ascii="Comic Sans MS" w:hAnsi="Comic Sans MS" w:cs="Comic Sans MS"/>
      </w:rPr>
    </w:pPr>
    <w:r>
      <w:rPr>
        <w:rFonts w:cs="Comic Sans MS" w:ascii="Comic Sans MS" w:hAnsi="Comic Sans MS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Cs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Cs w:val="22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Cs w:val="22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rFonts w:ascii="Lucida Sans Unicode" w:hAnsi="Lucida Sans Unicode" w:cs="Lucida Sans Unicode"/>
      <w:sz w:val="32"/>
      <w:u w:val="single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b/>
      <w:sz w:val="32"/>
    </w:rPr>
  </w:style>
  <w:style w:type="character" w:styleId="WW8Num1z0">
    <w:name w:val="WW8Num1z0"/>
    <w:qFormat/>
    <w:rPr>
      <w:rFonts w:ascii="Symbol" w:hAnsi="Symbol" w:cs="Symbol"/>
      <w:szCs w:val="22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DefaultParagraphFont">
    <w:name w:val="Default Paragraph Font"/>
    <w:qFormat/>
    <w:rPr/>
  </w:style>
  <w:style w:type="character" w:styleId="BalloonTextChar">
    <w:name w:val="Balloon Text Char"/>
    <w:qFormat/>
    <w:rPr>
      <w:rFonts w:ascii="Tahoma" w:hAnsi="Tahoma" w:cs="Tahoma"/>
      <w:sz w:val="16"/>
      <w:szCs w:val="16"/>
      <w:lang w:eastAsia="en-U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TextBody"/>
    <w:qFormat/>
    <w:pPr>
      <w:jc w:val="center"/>
    </w:pPr>
    <w:rPr>
      <w:rFonts w:ascii="Lucida Sans Unicode" w:hAnsi="Lucida Sans Unicode" w:cs="Lucida Sans Unicode"/>
      <w:sz w:val="40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Subtitle">
    <w:name w:val="Subtitle"/>
    <w:basedOn w:val="Normal"/>
    <w:next w:val="TextBody"/>
    <w:qFormat/>
    <w:pPr/>
    <w:rPr>
      <w:rFonts w:ascii="Arial" w:hAnsi="Arial" w:cs="Arial"/>
      <w:b/>
    </w:rPr>
  </w:style>
  <w:style w:type="paragraph" w:styleId="TextBodyIndent">
    <w:name w:val="Body Text Indent"/>
    <w:basedOn w:val="Normal"/>
    <w:pPr>
      <w:ind w:left="2880" w:right="0" w:hanging="0"/>
    </w:pPr>
    <w:rPr>
      <w:rFonts w:ascii="Arial" w:hAnsi="Arial" w:cs="Arial"/>
      <w:sz w:val="22"/>
    </w:rPr>
  </w:style>
  <w:style w:type="paragraph" w:styleId="ListParagraph">
    <w:name w:val="List Paragraph"/>
    <w:basedOn w:val="Normal"/>
    <w:qFormat/>
    <w:pPr>
      <w:ind w:left="720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4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