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sz w:val="22"/>
          <w:szCs w:val="22"/>
        </w:rPr>
      </w:pPr>
      <w:r>
        <w:rPr>
          <w:rFonts w:cs="Arial"/>
          <w:sz w:val="22"/>
          <w:szCs w:val="22"/>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Job Title: </w:t>
            </w:r>
          </w:p>
          <w:p>
            <w:pPr>
              <w:pStyle w:val="Normal"/>
              <w:rPr>
                <w:rFonts w:cs="Arial"/>
                <w:color w:val="FFFFFF"/>
                <w:sz w:val="22"/>
                <w:szCs w:val="22"/>
              </w:rPr>
            </w:pPr>
            <w:r>
              <w:rPr>
                <w:rFonts w:cs="Arial"/>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Gritter Driver</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Directorate:</w:t>
            </w:r>
            <w:r>
              <w:rPr>
                <w:rFonts w:cs="Arial"/>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 xml:space="preserve">Environmental Management </w:t>
            </w:r>
          </w:p>
        </w:tc>
        <w:tc>
          <w:tcPr>
            <w:tcW w:w="2179" w:type="dxa"/>
            <w:tcBorders>
              <w:top w:val="single" w:sz="4" w:space="0" w:color="000000"/>
              <w:left w:val="single" w:sz="4" w:space="0" w:color="000000"/>
              <w:bottom w:val="single" w:sz="4" w:space="0" w:color="000000"/>
            </w:tcBorders>
            <w:shd w:fill="00B3BE" w:val="clear"/>
          </w:tcPr>
          <w:p>
            <w:pPr>
              <w:pStyle w:val="Normal"/>
              <w:rPr/>
            </w:pPr>
            <w:r>
              <w:rPr>
                <w:rFonts w:cs="Arial"/>
                <w:b/>
                <w:color w:val="FFFFFF"/>
                <w:sz w:val="22"/>
                <w:szCs w:val="22"/>
              </w:rPr>
              <w:t>Division/Section:</w:t>
            </w:r>
            <w:r>
              <w:rPr>
                <w:rFonts w:cs="Arial"/>
                <w:color w:val="FFFFFF"/>
                <w:sz w:val="22"/>
                <w:szCs w:val="22"/>
              </w:rPr>
              <w:t xml:space="preserve"> </w:t>
            </w:r>
          </w:p>
          <w:p>
            <w:pPr>
              <w:pStyle w:val="Normal"/>
              <w:rPr>
                <w:rFonts w:cs="Arial"/>
                <w:color w:val="FFFFFF"/>
                <w:sz w:val="22"/>
                <w:szCs w:val="22"/>
              </w:rPr>
            </w:pPr>
            <w:r>
              <w:rPr>
                <w:rFonts w:cs="Arial"/>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 xml:space="preserve">Highways </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rFonts w:cs="Arial"/>
                <w:b/>
                <w:b/>
                <w:color w:val="FFFFFF"/>
                <w:sz w:val="22"/>
                <w:szCs w:val="22"/>
              </w:rPr>
            </w:pPr>
            <w:r>
              <w:rPr>
                <w:rFonts w:cs="Arial"/>
                <w:b/>
                <w:color w:val="FFFFFF"/>
                <w:sz w:val="22"/>
                <w:szCs w:val="22"/>
              </w:rPr>
              <w:t xml:space="preserve">Grade:  </w:t>
            </w:r>
          </w:p>
          <w:p>
            <w:pPr>
              <w:pStyle w:val="Normal"/>
              <w:rPr>
                <w:rFonts w:cs="Arial"/>
                <w:color w:val="FFFFFF"/>
                <w:sz w:val="22"/>
                <w:szCs w:val="22"/>
              </w:rPr>
            </w:pPr>
            <w:r>
              <w:rPr>
                <w:rFonts w:cs="Arial"/>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4</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rFonts w:cs="Arial"/>
                <w:b/>
                <w:b/>
                <w:color w:val="FFFFFF"/>
                <w:szCs w:val="22"/>
              </w:rPr>
            </w:pPr>
            <w:r>
              <w:rPr>
                <w:rFonts w:cs="Arial"/>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rFonts w:cs="Arial"/>
                <w:szCs w:val="22"/>
              </w:rPr>
            </w:pPr>
            <w:r>
              <w:rPr>
                <w:rFonts w:cs="Arial"/>
                <w:szCs w:val="22"/>
              </w:rPr>
              <w:t>9303</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color w:val="FFFFFF"/>
                <w:sz w:val="22"/>
                <w:szCs w:val="22"/>
              </w:rPr>
            </w:pPr>
            <w:r>
              <w:rPr>
                <w:rFonts w:cs="Arial"/>
                <w:b/>
                <w:bCs/>
                <w:color w:val="FFFFFF"/>
                <w:sz w:val="22"/>
                <w:szCs w:val="22"/>
              </w:rPr>
              <w:t>Job Purpose</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To work on a standby/call out basis to drive a HGV vehicle or a Unimog to grit highways and public places, according to a predetermined route and to enable citizens and visitors to Oldham to drive and walk more safely in frosty, snowy and icy winter conditions.</w:t>
            </w:r>
          </w:p>
          <w:p>
            <w:pPr>
              <w:pStyle w:val="Normal"/>
              <w:ind w:left="720" w:right="0" w:hanging="0"/>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rFonts w:cs="Arial"/>
                <w:b/>
                <w:b/>
                <w:bCs/>
                <w:color w:val="FFFFFF"/>
                <w:sz w:val="22"/>
                <w:szCs w:val="22"/>
              </w:rPr>
            </w:pPr>
            <w:r>
              <w:rPr>
                <w:rFonts w:cs="Arial"/>
                <w:b/>
                <w:bCs/>
                <w:color w:val="FFFFFF"/>
                <w:sz w:val="22"/>
                <w:szCs w:val="22"/>
              </w:rPr>
              <w:t>Key Tasks</w:t>
            </w:r>
          </w:p>
          <w:p>
            <w:pPr>
              <w:pStyle w:val="Normal"/>
              <w:rPr>
                <w:rFonts w:cs="Arial"/>
                <w:sz w:val="22"/>
                <w:szCs w:val="22"/>
              </w:rPr>
            </w:pPr>
            <w:r>
              <w:rPr>
                <w:rFonts w:cs="Arial"/>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numPr>
                <w:ilvl w:val="0"/>
                <w:numId w:val="4"/>
              </w:numPr>
              <w:jc w:val="both"/>
              <w:rPr>
                <w:rFonts w:cs="Arial"/>
                <w:sz w:val="22"/>
                <w:szCs w:val="22"/>
              </w:rPr>
            </w:pPr>
            <w:r>
              <w:rPr>
                <w:rFonts w:cs="Arial"/>
                <w:sz w:val="22"/>
                <w:szCs w:val="22"/>
              </w:rPr>
              <w:t>To undertake an inspection of the vehicle assigned for the duration of the shift, following a checklist, and reporting any faults or issues as appropriate to the Duty Manager.</w:t>
            </w:r>
          </w:p>
          <w:p>
            <w:pPr>
              <w:pStyle w:val="Normal"/>
              <w:jc w:val="both"/>
              <w:rPr>
                <w:rFonts w:cs="Arial"/>
                <w:sz w:val="22"/>
                <w:szCs w:val="22"/>
              </w:rPr>
            </w:pPr>
            <w:r>
              <w:rPr>
                <w:rFonts w:cs="Arial"/>
                <w:sz w:val="22"/>
                <w:szCs w:val="22"/>
              </w:rPr>
            </w:r>
          </w:p>
          <w:p>
            <w:pPr>
              <w:pStyle w:val="Normal"/>
              <w:numPr>
                <w:ilvl w:val="0"/>
                <w:numId w:val="4"/>
              </w:numPr>
              <w:jc w:val="both"/>
              <w:rPr>
                <w:rFonts w:cs="Arial"/>
                <w:sz w:val="22"/>
                <w:szCs w:val="22"/>
              </w:rPr>
            </w:pPr>
            <w:r>
              <w:rPr>
                <w:rFonts w:cs="Arial"/>
                <w:sz w:val="22"/>
                <w:szCs w:val="22"/>
              </w:rPr>
              <w:t>To assist in loading the vehicle with sufficient grit to undertake the assigned route, which may involve using the JCB 411 loader if the operator is undertaking other duties (only with the appropriate licence).</w:t>
            </w:r>
          </w:p>
          <w:p>
            <w:pPr>
              <w:pStyle w:val="ListParagraph"/>
              <w:rPr>
                <w:rFonts w:cs="Arial"/>
              </w:rPr>
            </w:pPr>
            <w:r>
              <w:rPr>
                <w:rFonts w:cs="Arial"/>
              </w:rPr>
            </w:r>
          </w:p>
          <w:p>
            <w:pPr>
              <w:pStyle w:val="Normal"/>
              <w:numPr>
                <w:ilvl w:val="0"/>
                <w:numId w:val="4"/>
              </w:numPr>
              <w:jc w:val="both"/>
              <w:rPr>
                <w:rFonts w:cs="Arial"/>
                <w:sz w:val="22"/>
                <w:szCs w:val="22"/>
              </w:rPr>
            </w:pPr>
            <w:r>
              <w:rPr>
                <w:rFonts w:cs="Arial"/>
                <w:sz w:val="22"/>
                <w:szCs w:val="22"/>
              </w:rPr>
              <w:t>To drive the pre-determined route, and safely operate the computer to ensure the grit is appropriately distrusted.</w:t>
            </w:r>
          </w:p>
          <w:p>
            <w:pPr>
              <w:pStyle w:val="ListParagraph"/>
              <w:rPr>
                <w:rFonts w:cs="Arial"/>
              </w:rPr>
            </w:pPr>
            <w:r>
              <w:rPr>
                <w:rFonts w:cs="Arial"/>
              </w:rPr>
            </w:r>
          </w:p>
          <w:p>
            <w:pPr>
              <w:pStyle w:val="Normal"/>
              <w:numPr>
                <w:ilvl w:val="0"/>
                <w:numId w:val="4"/>
              </w:numPr>
              <w:jc w:val="both"/>
              <w:rPr>
                <w:rFonts w:cs="Arial"/>
                <w:sz w:val="22"/>
                <w:szCs w:val="22"/>
              </w:rPr>
            </w:pPr>
            <w:r>
              <w:rPr>
                <w:rFonts w:cs="Arial"/>
                <w:sz w:val="22"/>
                <w:szCs w:val="22"/>
              </w:rPr>
              <w:t>To install and remove signs and barriers, as appropriate, e.g., to inform the public about road closures.</w:t>
            </w:r>
          </w:p>
          <w:p>
            <w:pPr>
              <w:pStyle w:val="ListParagraph"/>
              <w:rPr>
                <w:rFonts w:cs="Arial"/>
              </w:rPr>
            </w:pPr>
            <w:r>
              <w:rPr>
                <w:rFonts w:cs="Arial"/>
              </w:rPr>
            </w:r>
          </w:p>
          <w:p>
            <w:pPr>
              <w:pStyle w:val="Normal"/>
              <w:numPr>
                <w:ilvl w:val="0"/>
                <w:numId w:val="4"/>
              </w:numPr>
              <w:jc w:val="both"/>
              <w:rPr/>
            </w:pPr>
            <w:r>
              <w:rPr>
                <w:rFonts w:eastAsia="Arial" w:cs="Arial"/>
                <w:sz w:val="22"/>
                <w:szCs w:val="22"/>
              </w:rPr>
              <w:t xml:space="preserve"> </w:t>
            </w:r>
            <w:r>
              <w:rPr>
                <w:rFonts w:cs="Arial"/>
                <w:sz w:val="22"/>
                <w:szCs w:val="22"/>
              </w:rPr>
              <w:t>To ensure all provided personal protected equipment (PPE) is always worn and used correctly.</w:t>
            </w:r>
          </w:p>
          <w:p>
            <w:pPr>
              <w:pStyle w:val="ListParagraph"/>
              <w:rPr>
                <w:rFonts w:cs="Arial"/>
              </w:rPr>
            </w:pPr>
            <w:r>
              <w:rPr>
                <w:rFonts w:cs="Arial"/>
              </w:rPr>
            </w:r>
          </w:p>
          <w:p>
            <w:pPr>
              <w:pStyle w:val="Normal"/>
              <w:numPr>
                <w:ilvl w:val="0"/>
                <w:numId w:val="4"/>
              </w:numPr>
              <w:jc w:val="both"/>
              <w:rPr>
                <w:rFonts w:cs="Arial"/>
                <w:sz w:val="22"/>
                <w:szCs w:val="22"/>
              </w:rPr>
            </w:pPr>
            <w:r>
              <w:rPr>
                <w:rFonts w:cs="Arial"/>
                <w:sz w:val="22"/>
                <w:szCs w:val="22"/>
              </w:rPr>
              <w:t>To ensure your own health and safety, and that of other colleagues and members of the public are always safeguarded, and Health and Safety instructions issued are implemented and adhered to.</w:t>
            </w:r>
          </w:p>
          <w:p>
            <w:pPr>
              <w:pStyle w:val="Normal"/>
              <w:jc w:val="both"/>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rFonts w:cs="Arial"/>
                <w:b/>
                <w:b/>
                <w:color w:val="FFFFFF"/>
                <w:sz w:val="22"/>
                <w:szCs w:val="22"/>
              </w:rPr>
            </w:pPr>
            <w:r>
              <w:rPr>
                <w:rFonts w:cs="Arial"/>
                <w:b/>
                <w:color w:val="FFFFFF"/>
                <w:sz w:val="22"/>
                <w:szCs w:val="22"/>
              </w:rPr>
              <w:t>Standard Duties:</w:t>
            </w:r>
          </w:p>
          <w:p>
            <w:pPr>
              <w:pStyle w:val="Normal"/>
              <w:jc w:val="both"/>
              <w:rPr>
                <w:rFonts w:cs="Arial"/>
                <w:color w:val="FFFFFF"/>
                <w:sz w:val="22"/>
                <w:szCs w:val="22"/>
              </w:rPr>
            </w:pPr>
            <w:r>
              <w:rPr>
                <w:rFonts w:cs="Arial"/>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rFonts w:cs="Arial"/>
                <w:color w:val="FFFFFF"/>
                <w:sz w:val="22"/>
                <w:szCs w:val="22"/>
              </w:rPr>
            </w:pPr>
            <w:r>
              <w:rPr>
                <w:rFonts w:cs="Arial"/>
                <w:color w:val="FFFFFF"/>
                <w:sz w:val="22"/>
                <w:szCs w:val="22"/>
              </w:rPr>
            </w:r>
          </w:p>
          <w:p>
            <w:pPr>
              <w:pStyle w:val="Normal"/>
              <w:jc w:val="both"/>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rFonts w:cs="Arial"/>
                <w:sz w:val="22"/>
                <w:szCs w:val="22"/>
              </w:rPr>
            </w:pPr>
            <w:r>
              <w:rPr>
                <w:rFonts w:cs="Arial"/>
                <w:sz w:val="22"/>
                <w:szCs w:val="22"/>
              </w:rPr>
            </w:r>
          </w:p>
          <w:p>
            <w:pPr>
              <w:pStyle w:val="Normal"/>
              <w:jc w:val="both"/>
              <w:rPr>
                <w:rFonts w:cs="Arial"/>
                <w:sz w:val="22"/>
                <w:szCs w:val="22"/>
              </w:rPr>
            </w:pPr>
            <w:r>
              <w:rPr>
                <w:rFonts w:cs="Arial"/>
                <w:sz w:val="22"/>
                <w:szCs w:val="22"/>
              </w:rPr>
              <w:t>To actively promote the equalities and diversity agenda in the workplace and in service delivery.</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2.</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To uphold and implement policies and procedures of the Council, including customer care, data protection, finance, ICT, safeguarding and health &amp; safety policies.</w:t>
            </w:r>
          </w:p>
          <w:p>
            <w:pPr>
              <w:pStyle w:val="Normal"/>
              <w:jc w:val="both"/>
              <w:rPr>
                <w:rFonts w:cs="Arial"/>
                <w:sz w:val="22"/>
                <w:szCs w:val="22"/>
              </w:rPr>
            </w:pPr>
            <w:r>
              <w:rPr>
                <w:rFonts w:cs="Arial"/>
                <w:sz w:val="22"/>
                <w:szCs w:val="22"/>
              </w:rPr>
            </w:r>
          </w:p>
        </w:tc>
      </w:tr>
      <w:tr>
        <w:trPr>
          <w:trHeight w:val="255" w:hRule="atLeast"/>
        </w:trPr>
        <w:tc>
          <w:tcPr>
            <w:tcW w:w="522" w:type="dxa"/>
            <w:tcBorders>
              <w:left w:val="single" w:sz="4" w:space="0" w:color="000000"/>
            </w:tcBorders>
            <w:shd w:fill="auto" w:val="clear"/>
          </w:tcPr>
          <w:p>
            <w:pPr>
              <w:pStyle w:val="Normal"/>
              <w:jc w:val="both"/>
              <w:rPr>
                <w:rFonts w:cs="Arial"/>
                <w:sz w:val="22"/>
                <w:szCs w:val="22"/>
              </w:rPr>
            </w:pPr>
            <w:r>
              <w:rPr>
                <w:rFonts w:cs="Arial"/>
                <w:sz w:val="22"/>
                <w:szCs w:val="22"/>
              </w:rPr>
              <w:t>3.</w:t>
            </w:r>
          </w:p>
        </w:tc>
        <w:tc>
          <w:tcPr>
            <w:tcW w:w="9927" w:type="dxa"/>
            <w:tcBorders>
              <w:right w:val="single" w:sz="4" w:space="0" w:color="000000"/>
            </w:tcBorders>
            <w:shd w:fill="auto" w:val="clear"/>
          </w:tcPr>
          <w:p>
            <w:pPr>
              <w:pStyle w:val="Normal"/>
              <w:jc w:val="both"/>
              <w:rPr>
                <w:rFonts w:cs="Arial"/>
                <w:sz w:val="22"/>
                <w:szCs w:val="22"/>
              </w:rPr>
            </w:pPr>
            <w:r>
              <w:rPr>
                <w:rFonts w:cs="Arial"/>
                <w:sz w:val="22"/>
                <w:szCs w:val="22"/>
              </w:rPr>
              <w:t xml:space="preserve">To undertake continuous professional development and to be aware of new developments, legislation, initiatives, guidelines, policies, and procedures as appropriate to the role. </w:t>
            </w:r>
          </w:p>
          <w:p>
            <w:pPr>
              <w:pStyle w:val="Normal"/>
              <w:jc w:val="both"/>
              <w:rPr>
                <w:rFonts w:cs="Arial"/>
                <w:b/>
                <w:b/>
                <w:sz w:val="22"/>
                <w:szCs w:val="22"/>
              </w:rPr>
            </w:pPr>
            <w:r>
              <w:rPr>
                <w:rFonts w:cs="Arial"/>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rFonts w:cs="Arial"/>
                <w:sz w:val="22"/>
                <w:szCs w:val="22"/>
              </w:rPr>
            </w:pPr>
            <w:r>
              <w:rPr>
                <w:rFonts w:cs="Arial"/>
                <w:sz w:val="22"/>
                <w:szCs w:val="22"/>
              </w:rPr>
              <w:t>4.</w:t>
            </w:r>
          </w:p>
        </w:tc>
        <w:tc>
          <w:tcPr>
            <w:tcW w:w="9927" w:type="dxa"/>
            <w:tcBorders>
              <w:bottom w:val="single" w:sz="4" w:space="0" w:color="000000"/>
              <w:right w:val="single" w:sz="4" w:space="0" w:color="000000"/>
            </w:tcBorders>
            <w:shd w:fill="auto" w:val="clear"/>
          </w:tcPr>
          <w:p>
            <w:pPr>
              <w:pStyle w:val="Normal"/>
              <w:jc w:val="both"/>
              <w:rPr>
                <w:rFonts w:cs="Arial"/>
                <w:sz w:val="22"/>
                <w:szCs w:val="22"/>
              </w:rPr>
            </w:pPr>
            <w:r>
              <w:rPr>
                <w:rFonts w:cs="Arial"/>
                <w:sz w:val="22"/>
                <w:szCs w:val="22"/>
              </w:rPr>
              <w:t>Undertake any additional duties commensurate with the level of the post.</w:t>
            </w:r>
          </w:p>
          <w:p>
            <w:pPr>
              <w:pStyle w:val="Normal"/>
              <w:jc w:val="both"/>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sz w:val="22"/>
                <w:szCs w:val="22"/>
              </w:rPr>
            </w:pPr>
            <w:r>
              <w:rPr>
                <w:rFonts w:cs="Arial"/>
                <w:b/>
                <w:sz w:val="22"/>
                <w:szCs w:val="22"/>
              </w:rPr>
              <w:t>Contacts:</w:t>
            </w:r>
          </w:p>
          <w:p>
            <w:pPr>
              <w:pStyle w:val="Normal"/>
              <w:jc w:val="both"/>
              <w:rPr>
                <w:rFonts w:cs="Arial"/>
                <w:b/>
                <w:b/>
                <w:sz w:val="22"/>
                <w:szCs w:val="22"/>
              </w:rPr>
            </w:pPr>
            <w:r>
              <w:rPr>
                <w:rFonts w:cs="Arial"/>
                <w:b/>
                <w:sz w:val="22"/>
                <w:szCs w:val="22"/>
              </w:rPr>
            </w:r>
          </w:p>
          <w:p>
            <w:pPr>
              <w:pStyle w:val="Normal"/>
              <w:numPr>
                <w:ilvl w:val="0"/>
                <w:numId w:val="5"/>
              </w:numPr>
              <w:rPr>
                <w:rFonts w:cs="Arial"/>
                <w:sz w:val="22"/>
                <w:szCs w:val="22"/>
              </w:rPr>
            </w:pPr>
            <w:r>
              <w:rPr>
                <w:rFonts w:cs="Arial"/>
                <w:sz w:val="22"/>
                <w:szCs w:val="22"/>
              </w:rPr>
              <w:t>Colleagues within the service and the rest of the Council</w:t>
            </w:r>
          </w:p>
          <w:p>
            <w:pPr>
              <w:pStyle w:val="Normal"/>
              <w:numPr>
                <w:ilvl w:val="0"/>
                <w:numId w:val="5"/>
              </w:numPr>
              <w:rPr>
                <w:rFonts w:cs="Arial"/>
                <w:sz w:val="22"/>
                <w:szCs w:val="22"/>
              </w:rPr>
            </w:pPr>
            <w:r>
              <w:rPr>
                <w:rFonts w:cs="Arial"/>
                <w:sz w:val="22"/>
                <w:szCs w:val="22"/>
              </w:rPr>
              <w:t>Members of the public</w:t>
            </w:r>
          </w:p>
          <w:p>
            <w:pPr>
              <w:pStyle w:val="Normal"/>
              <w:jc w:val="both"/>
              <w:rPr>
                <w:rFonts w:cs="Arial"/>
                <w:b/>
                <w:b/>
                <w:sz w:val="22"/>
                <w:szCs w:val="22"/>
              </w:rPr>
            </w:pPr>
            <w:r>
              <w:rPr>
                <w:rFonts w:cs="Arial"/>
                <w:b/>
                <w:sz w:val="22"/>
                <w:szCs w:val="22"/>
              </w:rPr>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rFonts w:cs="Arial"/>
                <w:color w:val="FFFFFF"/>
                <w:szCs w:val="22"/>
              </w:rPr>
            </w:pPr>
            <w:r>
              <w:rPr>
                <w:rFonts w:cs="Arial"/>
                <w:color w:val="FFFFFF"/>
                <w:szCs w:val="22"/>
              </w:rPr>
              <w:t>Relationship to Other Posts in The Department:</w:t>
            </w:r>
          </w:p>
          <w:p>
            <w:pPr>
              <w:pStyle w:val="Normal"/>
              <w:rPr>
                <w:rFonts w:cs="Arial"/>
                <w:color w:val="FFFFFF"/>
                <w:sz w:val="22"/>
                <w:szCs w:val="22"/>
              </w:rPr>
            </w:pPr>
            <w:r>
              <w:rPr>
                <w:rFonts w:cs="Arial"/>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rPr>
                <w:rFonts w:cs="Arial"/>
                <w:b/>
                <w:b/>
                <w:sz w:val="22"/>
                <w:szCs w:val="22"/>
              </w:rPr>
            </w:pPr>
            <w:r>
              <w:rPr>
                <w:rFonts w:cs="Arial"/>
                <w:b/>
                <w:sz w:val="22"/>
                <w:szCs w:val="22"/>
              </w:rPr>
              <w:t xml:space="preserve">Responsible to:  </w:t>
            </w:r>
          </w:p>
          <w:p>
            <w:pPr>
              <w:pStyle w:val="Normal"/>
              <w:rPr>
                <w:rFonts w:cs="Arial"/>
                <w:sz w:val="22"/>
                <w:szCs w:val="22"/>
              </w:rPr>
            </w:pPr>
            <w:r>
              <w:rPr>
                <w:rFonts w:cs="Arial"/>
                <w:sz w:val="22"/>
                <w:szCs w:val="22"/>
              </w:rPr>
            </w:r>
          </w:p>
        </w:tc>
        <w:tc>
          <w:tcPr>
            <w:tcW w:w="8343" w:type="dxa"/>
            <w:tcBorders>
              <w:top w:val="single" w:sz="4" w:space="0" w:color="000000"/>
              <w:right w:val="single" w:sz="4" w:space="0" w:color="000000"/>
            </w:tcBorders>
            <w:shd w:fill="auto" w:val="clear"/>
          </w:tcPr>
          <w:p>
            <w:pPr>
              <w:pStyle w:val="TextBody"/>
              <w:rPr>
                <w:rFonts w:cs="Arial"/>
                <w:b w:val="false"/>
                <w:b w:val="false"/>
                <w:bCs/>
                <w:szCs w:val="22"/>
              </w:rPr>
            </w:pPr>
            <w:r>
              <w:rPr>
                <w:rFonts w:cs="Arial"/>
                <w:b w:val="false"/>
                <w:bCs/>
                <w:szCs w:val="22"/>
              </w:rPr>
              <w:t>Duty Highways Manager</w:t>
            </w:r>
          </w:p>
        </w:tc>
      </w:tr>
      <w:tr>
        <w:trPr>
          <w:trHeight w:val="517" w:hRule="atLeast"/>
        </w:trPr>
        <w:tc>
          <w:tcPr>
            <w:tcW w:w="2106" w:type="dxa"/>
            <w:tcBorders>
              <w:left w:val="single" w:sz="4" w:space="0" w:color="000000"/>
              <w:bottom w:val="single" w:sz="4" w:space="0" w:color="000000"/>
            </w:tcBorders>
            <w:shd w:fill="auto" w:val="clea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tcPr>
          <w:p>
            <w:pPr>
              <w:pStyle w:val="Normal"/>
              <w:rPr>
                <w:rFonts w:cs="Arial"/>
                <w:sz w:val="22"/>
                <w:szCs w:val="22"/>
              </w:rPr>
            </w:pPr>
            <w:r>
              <w:rPr>
                <w:rFonts w:cs="Arial"/>
                <w:sz w:val="22"/>
                <w:szCs w:val="22"/>
              </w:rPr>
              <w:t xml:space="preserve">Not applicable </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Special Conditions:</w:t>
            </w:r>
          </w:p>
          <w:p>
            <w:pPr>
              <w:pStyle w:val="Normal"/>
              <w:rPr>
                <w:rFonts w:cs="Arial"/>
                <w:b/>
                <w:b/>
                <w:sz w:val="22"/>
                <w:szCs w:val="22"/>
              </w:rPr>
            </w:pPr>
            <w:r>
              <w:rPr>
                <w:rFonts w:cs="Arial"/>
                <w:b/>
                <w:sz w:val="22"/>
                <w:szCs w:val="22"/>
              </w:rPr>
            </w:r>
          </w:p>
          <w:p>
            <w:pPr>
              <w:pStyle w:val="Normal"/>
              <w:rPr>
                <w:rFonts w:cs="Arial"/>
                <w:sz w:val="22"/>
                <w:szCs w:val="22"/>
              </w:rPr>
            </w:pPr>
            <w:r>
              <w:rPr>
                <w:rFonts w:cs="Arial"/>
                <w:sz w:val="22"/>
                <w:szCs w:val="22"/>
              </w:rPr>
              <w:t>None</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rFonts w:cs="Arial"/>
                <w:b/>
                <w:b/>
                <w:color w:val="FFFFFF"/>
                <w:sz w:val="22"/>
                <w:szCs w:val="22"/>
              </w:rPr>
            </w:pPr>
            <w:r>
              <w:rPr>
                <w:rFonts w:cs="Arial"/>
                <w:b/>
                <w:color w:val="FFFFFF"/>
                <w:sz w:val="22"/>
                <w:szCs w:val="22"/>
              </w:rPr>
              <w:t>Values and Behaviours:</w:t>
            </w:r>
          </w:p>
          <w:p>
            <w:pPr>
              <w:pStyle w:val="Normal"/>
              <w:rPr>
                <w:rFonts w:cs="Arial"/>
                <w:b/>
                <w:b/>
                <w:color w:val="FFFFFF"/>
                <w:sz w:val="22"/>
                <w:szCs w:val="22"/>
              </w:rPr>
            </w:pPr>
            <w:r>
              <w:rPr>
                <w:rFonts w:cs="Arial"/>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80"/>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numPr>
                <w:ilvl w:val="0"/>
                <w:numId w:val="3"/>
              </w:numPr>
              <w:spacing w:before="280" w:after="0"/>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3"/>
              </w:numPr>
              <w:spacing w:before="0" w:after="0"/>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3"/>
              </w:numPr>
              <w:spacing w:before="0" w:after="0"/>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3"/>
              </w:numPr>
              <w:spacing w:before="0" w:after="0"/>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3"/>
              </w:numPr>
              <w:spacing w:before="0" w:after="0"/>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3"/>
              </w:numPr>
              <w:spacing w:before="0" w:after="0"/>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3"/>
              </w:numPr>
              <w:spacing w:before="0" w:after="280"/>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lang w:val="en"/>
              </w:rPr>
            </w:pPr>
            <w:r>
              <w:rPr>
                <w:rFonts w:cs="Arial"/>
                <w:sz w:val="22"/>
                <w:szCs w:val="22"/>
                <w:lang w:val="en"/>
              </w:rPr>
              <w:t>Internally we’ve translated these values into five Co-operative behaviours which outline the priority areas of focus for staff at all levels.</w:t>
            </w:r>
          </w:p>
          <w:p>
            <w:pPr>
              <w:pStyle w:val="Normal"/>
              <w:rPr>
                <w:rFonts w:cs="Arial"/>
                <w:sz w:val="22"/>
                <w:szCs w:val="22"/>
              </w:rPr>
            </w:pPr>
            <w:r>
              <w:rPr>
                <w:rFonts w:cs="Arial"/>
                <w:sz w:val="22"/>
                <w:szCs w:val="22"/>
              </w:rPr>
            </w:r>
          </w:p>
          <w:p>
            <w:pPr>
              <w:pStyle w:val="Normal"/>
              <w:numPr>
                <w:ilvl w:val="0"/>
                <w:numId w:val="2"/>
              </w:numPr>
              <w:rPr>
                <w:rFonts w:cs="Arial"/>
                <w:sz w:val="22"/>
                <w:szCs w:val="22"/>
              </w:rPr>
            </w:pPr>
            <w:r>
              <w:rPr>
                <w:rFonts w:cs="Arial"/>
                <w:sz w:val="22"/>
                <w:szCs w:val="22"/>
              </w:rPr>
              <w:t>Work with a Resident Focus</w:t>
            </w:r>
          </w:p>
          <w:p>
            <w:pPr>
              <w:pStyle w:val="Normal"/>
              <w:numPr>
                <w:ilvl w:val="0"/>
                <w:numId w:val="2"/>
              </w:numPr>
              <w:rPr>
                <w:rFonts w:cs="Arial"/>
                <w:sz w:val="22"/>
                <w:szCs w:val="22"/>
              </w:rPr>
            </w:pPr>
            <w:r>
              <w:rPr>
                <w:rFonts w:cs="Arial"/>
                <w:sz w:val="22"/>
                <w:szCs w:val="22"/>
              </w:rPr>
              <w:t>Support Local Leaders</w:t>
            </w:r>
          </w:p>
          <w:p>
            <w:pPr>
              <w:pStyle w:val="Normal"/>
              <w:numPr>
                <w:ilvl w:val="0"/>
                <w:numId w:val="2"/>
              </w:numPr>
              <w:rPr>
                <w:rFonts w:cs="Arial"/>
                <w:sz w:val="22"/>
                <w:szCs w:val="22"/>
              </w:rPr>
            </w:pPr>
            <w:r>
              <w:rPr>
                <w:rFonts w:cs="Arial"/>
                <w:sz w:val="22"/>
                <w:szCs w:val="22"/>
              </w:rPr>
              <w:t>Committed to the Borough</w:t>
            </w:r>
          </w:p>
          <w:p>
            <w:pPr>
              <w:pStyle w:val="Normal"/>
              <w:numPr>
                <w:ilvl w:val="0"/>
                <w:numId w:val="2"/>
              </w:numPr>
              <w:rPr>
                <w:rFonts w:cs="Arial"/>
                <w:sz w:val="22"/>
                <w:szCs w:val="22"/>
              </w:rPr>
            </w:pPr>
            <w:r>
              <w:rPr>
                <w:rFonts w:cs="Arial"/>
                <w:sz w:val="22"/>
                <w:szCs w:val="22"/>
              </w:rPr>
              <w:t>Take Ownership and Drive Change</w:t>
            </w:r>
          </w:p>
          <w:p>
            <w:pPr>
              <w:pStyle w:val="Normal"/>
              <w:numPr>
                <w:ilvl w:val="0"/>
                <w:numId w:val="2"/>
              </w:numPr>
              <w:rPr>
                <w:rFonts w:cs="Arial"/>
                <w:sz w:val="22"/>
                <w:szCs w:val="22"/>
              </w:rPr>
            </w:pPr>
            <w:r>
              <w:rPr>
                <w:rFonts w:cs="Arial"/>
                <w:sz w:val="22"/>
                <w:szCs w:val="22"/>
              </w:rPr>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Greater.Jobs pages.</w:t>
            </w:r>
          </w:p>
          <w:p>
            <w:pPr>
              <w:pStyle w:val="Normal"/>
              <w:rPr>
                <w:rFonts w:cs="Arial"/>
                <w:b/>
                <w:b/>
                <w:sz w:val="22"/>
                <w:szCs w:val="22"/>
              </w:rPr>
            </w:pPr>
            <w:r>
              <w:rPr>
                <w:rFonts w:cs="Arial"/>
                <w:b/>
                <w:sz w:val="22"/>
                <w:szCs w:val="22"/>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color w:val="FFFFFF"/>
                <w:sz w:val="22"/>
                <w:szCs w:val="22"/>
              </w:rPr>
            </w:pPr>
            <w:r>
              <w:rPr>
                <w:rFonts w:cs="Arial"/>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01.01.2020</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Stephen Aikman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bCs/>
                <w:sz w:val="22"/>
                <w:szCs w:val="22"/>
                <w:lang w:eastAsia="en-GB"/>
              </w:rPr>
            </w:pPr>
            <w:r>
              <w:rPr>
                <w:rFonts w:cs="Arial"/>
                <w:b/>
                <w:bCs/>
                <w:sz w:val="22"/>
                <w:szCs w:val="22"/>
                <w:lang w:eastAsia="en-GB"/>
              </w:rPr>
              <w:t xml:space="preserve">Highways Operations Manager </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22.02.2022</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Darren McGrattan</w:t>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rFonts w:cs="Arial"/>
                <w:b/>
                <w:b/>
                <w:bCs/>
                <w:sz w:val="22"/>
                <w:szCs w:val="22"/>
                <w:lang w:eastAsia="en-GB"/>
              </w:rPr>
            </w:pPr>
            <w:r>
              <w:rPr>
                <w:rFonts w:cs="Arial"/>
                <w:b/>
                <w:bCs/>
                <w:sz w:val="22"/>
                <w:szCs w:val="22"/>
                <w:lang w:eastAsia="en-GB"/>
              </w:rPr>
              <w:t>Emergency Planning, Highways and Response Services Manager</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pStyle w:val="Normal"/>
        <w:jc w:val="center"/>
        <w:rPr>
          <w:rFonts w:cs="Arial"/>
          <w:b/>
          <w:b/>
          <w:bCs/>
          <w:sz w:val="22"/>
          <w:szCs w:val="22"/>
          <w:u w:val="single"/>
        </w:rPr>
      </w:pPr>
      <w:r>
        <w:br w:type="page"/>
      </w: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ind w:left="0" w:right="-514" w:hanging="0"/>
        <w:rPr>
          <w:rFonts w:cs="Arial"/>
          <w:b/>
          <w:b/>
          <w:bCs/>
          <w:sz w:val="22"/>
          <w:szCs w:val="22"/>
        </w:rPr>
      </w:pPr>
      <w:r>
        <w:rPr>
          <w:rFonts w:cs="Arial"/>
          <w:b/>
          <w:bCs/>
          <w:sz w:val="22"/>
          <w:szCs w:val="22"/>
        </w:rPr>
      </w:r>
    </w:p>
    <w:p>
      <w:pPr>
        <w:pStyle w:val="Normal"/>
        <w:rPr/>
      </w:pPr>
      <w:r>
        <w:rPr>
          <w:rFonts w:cs="Arial"/>
          <w:b/>
          <w:bCs/>
          <w:sz w:val="22"/>
          <w:szCs w:val="22"/>
        </w:rPr>
        <w:t>Job Title:</w:t>
      </w:r>
      <w:r>
        <w:rPr>
          <w:rFonts w:cs="Arial"/>
          <w:bCs/>
          <w:sz w:val="22"/>
          <w:szCs w:val="22"/>
        </w:rPr>
        <w:t xml:space="preserve">  </w:t>
      </w:r>
      <w:r>
        <w:rPr>
          <w:rFonts w:cs="Arial"/>
          <w:sz w:val="22"/>
          <w:szCs w:val="22"/>
        </w:rPr>
        <w:t xml:space="preserve">Gritter Driver </w:t>
      </w:r>
    </w:p>
    <w:p>
      <w:pPr>
        <w:pStyle w:val="Normal"/>
        <w:rPr>
          <w:rFonts w:cs="Arial"/>
          <w:sz w:val="22"/>
          <w:szCs w:val="22"/>
        </w:rPr>
      </w:pPr>
      <w:r>
        <w:rPr>
          <w:rFonts w:cs="Arial"/>
          <w:sz w:val="22"/>
          <w:szCs w:val="22"/>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b/>
                <w:b/>
                <w:bCs/>
                <w:color w:val="FFFFFF"/>
                <w:sz w:val="22"/>
                <w:szCs w:val="22"/>
              </w:rPr>
            </w:pPr>
            <w:r>
              <w:rPr>
                <w:rFonts w:cs="Arial"/>
                <w:b/>
                <w:bCs/>
                <w:color w:val="FFFFFF"/>
                <w:sz w:val="22"/>
                <w:szCs w:val="22"/>
              </w:rPr>
            </w:r>
          </w:p>
          <w:p>
            <w:pPr>
              <w:pStyle w:val="Header"/>
              <w:tabs>
                <w:tab w:val="clear" w:pos="4153"/>
                <w:tab w:val="clear" w:pos="8306"/>
              </w:tabs>
              <w:rPr>
                <w:rFonts w:cs="Arial"/>
                <w:szCs w:val="22"/>
              </w:rPr>
            </w:pPr>
            <w:r>
              <w:rPr>
                <w:rFonts w:cs="Arial"/>
                <w:szCs w:val="22"/>
              </w:rPr>
              <w:t>HGV Licence, free from significant endorsement</w:t>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t>City &amp; Guilds 6159 accreditation for Winter Service Operations</w:t>
            </w:r>
          </w:p>
          <w:p>
            <w:pPr>
              <w:pStyle w:val="Header"/>
              <w:tabs>
                <w:tab w:val="clear" w:pos="4153"/>
                <w:tab w:val="clear" w:pos="8306"/>
              </w:tabs>
              <w:rPr>
                <w:rFonts w:cs="Arial"/>
                <w:szCs w:val="22"/>
              </w:rPr>
            </w:pPr>
            <w:r>
              <w:rPr>
                <w:rFonts w:cs="Arial"/>
                <w:szCs w:val="22"/>
              </w:rPr>
            </w:r>
          </w:p>
          <w:p>
            <w:pPr>
              <w:pStyle w:val="Header"/>
              <w:tabs>
                <w:tab w:val="clear" w:pos="4153"/>
                <w:tab w:val="clear" w:pos="8306"/>
              </w:tabs>
              <w:rPr>
                <w:rFonts w:cs="Arial"/>
                <w:szCs w:val="22"/>
              </w:rPr>
            </w:pPr>
            <w:r>
              <w:rPr>
                <w:rFonts w:cs="Arial"/>
                <w:szCs w:val="22"/>
              </w:rPr>
            </w:r>
          </w:p>
          <w:p>
            <w:pPr>
              <w:pStyle w:val="Normal"/>
              <w:tabs>
                <w:tab w:val="clear" w:pos="720"/>
                <w:tab w:val="left" w:pos="0" w:leader="none"/>
              </w:tabs>
              <w:suppressAutoHyphens w:val="true"/>
              <w:snapToGrid w:val="fals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rFonts w:cs="Arial"/>
                <w:sz w:val="22"/>
                <w:szCs w:val="22"/>
              </w:rPr>
            </w:pPr>
            <w:r>
              <w:rPr>
                <w:rFonts w:cs="Arial"/>
                <w:sz w:val="22"/>
                <w:szCs w:val="22"/>
              </w:rPr>
            </w:r>
          </w:p>
          <w:p>
            <w:pPr>
              <w:pStyle w:val="Header"/>
              <w:tabs>
                <w:tab w:val="clear" w:pos="4153"/>
                <w:tab w:val="clear" w:pos="8306"/>
              </w:tabs>
              <w:rPr>
                <w:rFonts w:cs="Arial"/>
                <w:szCs w:val="22"/>
              </w:rPr>
            </w:pPr>
            <w:r>
              <w:rPr>
                <w:rFonts w:cs="Arial"/>
                <w:szCs w:val="22"/>
              </w:rPr>
              <w:t>Licence for a JCB 411 Loader</w:t>
            </w:r>
          </w:p>
          <w:p>
            <w:pPr>
              <w:pStyle w:val="Header"/>
              <w:tabs>
                <w:tab w:val="clear" w:pos="4153"/>
                <w:tab w:val="clear" w:pos="8306"/>
              </w:tabs>
              <w:rPr>
                <w:rFonts w:cs="Arial"/>
                <w:szCs w:val="22"/>
              </w:rPr>
            </w:pPr>
            <w:r>
              <w:rPr>
                <w:rFonts w:cs="Arial"/>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Licence</w:t>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t>Certificate</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0000"/>
                <w:sz w:val="22"/>
                <w:szCs w:val="22"/>
              </w:rPr>
            </w:pPr>
            <w:r>
              <w:rPr>
                <w:rFonts w:cs="Arial"/>
                <w:b/>
                <w:bCs/>
                <w:color w:val="FF0000"/>
                <w:sz w:val="22"/>
                <w:szCs w:val="22"/>
              </w:rPr>
            </w:r>
          </w:p>
          <w:p>
            <w:pPr>
              <w:pStyle w:val="Normal"/>
              <w:rPr>
                <w:rFonts w:cs="Arial"/>
                <w:sz w:val="22"/>
                <w:szCs w:val="22"/>
              </w:rPr>
            </w:pPr>
            <w:r>
              <w:rPr>
                <w:rFonts w:cs="Arial"/>
                <w:sz w:val="22"/>
                <w:szCs w:val="22"/>
              </w:rPr>
              <w:t>Experience of driving HGV vehicles in poor weather conditions, such as snow, ice and blizzards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dealing with members of the public in a polite and friendly manner</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to instructions and procedures</w:t>
            </w:r>
          </w:p>
          <w:p>
            <w:pPr>
              <w:pStyle w:val="Normal"/>
              <w:rPr>
                <w:rFonts w:cs="Arial"/>
                <w:color w:val="FF0000"/>
                <w:sz w:val="22"/>
                <w:szCs w:val="22"/>
              </w:rPr>
            </w:pPr>
            <w:r>
              <w:rPr>
                <w:rFonts w:cs="Arial"/>
                <w:color w:val="FF0000"/>
                <w:sz w:val="22"/>
                <w:szCs w:val="22"/>
              </w:rPr>
            </w:r>
          </w:p>
          <w:p>
            <w:pPr>
              <w:pStyle w:val="Normal"/>
              <w:rPr>
                <w:rFonts w:cs="Arial"/>
                <w:color w:val="FF0000"/>
                <w:sz w:val="22"/>
                <w:szCs w:val="22"/>
              </w:rPr>
            </w:pPr>
            <w:r>
              <w:rPr>
                <w:rFonts w:cs="Arial"/>
                <w:color w:val="FF0000"/>
                <w:sz w:val="22"/>
                <w:szCs w:val="22"/>
              </w:rPr>
            </w:r>
          </w:p>
          <w:p>
            <w:pPr>
              <w:pStyle w:val="Normal"/>
              <w:tabs>
                <w:tab w:val="clear" w:pos="720"/>
                <w:tab w:val="left" w:pos="0" w:leader="none"/>
              </w:tabs>
              <w:suppressAutoHyphens w:val="true"/>
              <w:snapToGrid w:val="false"/>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snapToGrid w:val="false"/>
              <w:jc w:val="center"/>
              <w:rPr>
                <w:rFonts w:cs="Arial"/>
                <w:sz w:val="22"/>
                <w:szCs w:val="22"/>
              </w:rPr>
            </w:pPr>
            <w:r>
              <w:rPr>
                <w:rFonts w:cs="Arial"/>
                <w:sz w:val="22"/>
                <w:szCs w:val="22"/>
              </w:rPr>
            </w:r>
          </w:p>
          <w:p>
            <w:pPr>
              <w:pStyle w:val="Header"/>
              <w:tabs>
                <w:tab w:val="clear" w:pos="4153"/>
                <w:tab w:val="clear" w:pos="8306"/>
              </w:tabs>
              <w:jc w:val="center"/>
              <w:rPr>
                <w:rFonts w:cs="Arial"/>
                <w:szCs w:val="22"/>
              </w:rPr>
            </w:pPr>
            <w:r>
              <w:rPr>
                <w:rFonts w:cs="Arial"/>
                <w:szCs w:val="22"/>
              </w:rPr>
            </w:r>
          </w:p>
          <w:p>
            <w:pPr>
              <w:pStyle w:val="Header"/>
              <w:tabs>
                <w:tab w:val="clear" w:pos="4153"/>
                <w:tab w:val="clear" w:pos="8306"/>
              </w:tabs>
              <w:jc w:val="center"/>
              <w:rPr>
                <w:rFonts w:cs="Arial"/>
                <w:szCs w:val="22"/>
              </w:rPr>
            </w:pPr>
            <w:r>
              <w:rPr>
                <w:rFonts w:cs="Arial"/>
                <w:szCs w:val="22"/>
              </w:rPr>
            </w:r>
          </w:p>
          <w:p>
            <w:pPr>
              <w:pStyle w:val="Normal"/>
              <w:rPr>
                <w:rFonts w:cs="Arial"/>
                <w:sz w:val="22"/>
                <w:szCs w:val="22"/>
              </w:rPr>
            </w:pPr>
            <w:r>
              <w:rPr>
                <w:rFonts w:cs="Arial"/>
                <w:sz w:val="22"/>
                <w:szCs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808080"/>
                <w:sz w:val="22"/>
                <w:szCs w:val="22"/>
              </w:rPr>
            </w:pPr>
            <w:r>
              <w:rPr>
                <w:rFonts w:cs="Arial"/>
                <w:b/>
                <w:bCs/>
                <w:color w:val="808080"/>
                <w:sz w:val="22"/>
                <w:szCs w:val="22"/>
              </w:rPr>
            </w:r>
          </w:p>
          <w:p>
            <w:pPr>
              <w:pStyle w:val="Normal"/>
              <w:rPr>
                <w:rFonts w:cs="Arial"/>
                <w:sz w:val="22"/>
                <w:szCs w:val="22"/>
              </w:rPr>
            </w:pPr>
            <w:r>
              <w:rPr>
                <w:rFonts w:cs="Arial"/>
                <w:sz w:val="22"/>
                <w:szCs w:val="22"/>
              </w:rPr>
              <w:t>Able to use judgement and make decisions, sometimes without reference to a Duty Manager, to carry out duties safely.</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Proven ability to concentrate for several hours at a time, when driving in bad weather conditions.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szCs w:val="22"/>
                <w:lang w:val="en-US"/>
              </w:rPr>
            </w:pPr>
            <w:r>
              <w:rPr>
                <w:rFonts w:cs="Arial"/>
                <w:sz w:val="22"/>
                <w:szCs w:val="22"/>
                <w:lang w:val="en-US"/>
              </w:rPr>
              <w:t>Knowledge of health &amp; safety risks around winter maintenance duties and associated safety procedures.</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An understanding of the geography of Oldham.</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r>
          </w:p>
          <w:p>
            <w:pPr>
              <w:pStyle w:val="Normal"/>
              <w:rPr>
                <w:rFonts w:cs="Arial"/>
                <w:sz w:val="22"/>
                <w:szCs w:val="22"/>
                <w:highlight w:val="yellow"/>
                <w:lang w:val="en-US"/>
              </w:rPr>
            </w:pPr>
            <w:r>
              <w:rPr>
                <w:rFonts w:cs="Arial"/>
                <w:sz w:val="22"/>
                <w:szCs w:val="22"/>
                <w:highlight w:val="yellow"/>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highlight w:val="yellow"/>
                <w:lang w:val="en-US"/>
              </w:rPr>
            </w:pPr>
            <w:r>
              <w:rPr>
                <w:rFonts w:cs="Arial"/>
                <w:sz w:val="22"/>
                <w:szCs w:val="22"/>
                <w:highlight w:val="yellow"/>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szCs w:val="22"/>
              </w:rPr>
            </w:pPr>
            <w:r>
              <w:rPr>
                <w:rFonts w:cs="Arial"/>
                <w:sz w:val="22"/>
                <w:szCs w:val="22"/>
              </w:rPr>
              <w:t>Willing to work where there is a high exposure to potentially hazardous situations, with the appropriate PPE.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travel to different sites across the Borough.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work outside through the night and at weekends without conflict with main job and working time regulation limits.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cs="Arial"/>
                <w:sz w:val="22"/>
                <w:szCs w:val="22"/>
              </w:rPr>
            </w:pPr>
            <w:r>
              <w:rPr>
                <w:rFonts w:cs="Arial"/>
                <w:sz w:val="22"/>
                <w:szCs w:val="22"/>
              </w:rPr>
            </w:r>
          </w:p>
        </w:tc>
      </w:tr>
    </w:tbl>
    <w:p>
      <w:pPr>
        <w:pStyle w:val="Normal"/>
        <w:rPr>
          <w:rFonts w:cs="Arial"/>
          <w:sz w:val="22"/>
          <w:szCs w:val="22"/>
        </w:rPr>
      </w:pPr>
      <w:r>
        <w:rPr>
          <w:rFonts w:cs="Arial"/>
          <w:sz w:val="22"/>
          <w:szCs w:val="22"/>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rFonts w:cs="Arial"/>
          <w:sz w:val="22"/>
          <w:szCs w:val="22"/>
        </w:rPr>
      </w:pPr>
      <w:r>
        <w:rPr>
          <w:rFonts w:cs="Arial"/>
          <w:sz w:val="22"/>
          <w:szCs w:val="22"/>
        </w:rPr>
      </w:r>
    </w:p>
    <w:p>
      <w:pPr>
        <w:pStyle w:val="Normal"/>
        <w:rPr/>
      </w:pPr>
      <w:r>
        <w:rPr>
          <w:rFonts w:cs="Arial"/>
          <w:b/>
          <w:bCs/>
          <w:sz w:val="22"/>
          <w:szCs w:val="22"/>
        </w:rPr>
        <w:t xml:space="preserve">NB. - Any candidate that meets the criteria of our </w:t>
      </w:r>
      <w:r>
        <w:rPr>
          <w:rStyle w:val="InternetLink"/>
          <w:rFonts w:cs="Arial"/>
          <w:b/>
          <w:bCs/>
          <w:sz w:val="22"/>
          <w:szCs w:val="22"/>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rPr>
          <w:rFonts w:cs="Arial"/>
          <w:b/>
          <w:b/>
          <w:bCs/>
          <w:sz w:val="22"/>
          <w:szCs w:val="22"/>
        </w:rPr>
      </w:pPr>
      <w:r>
        <w:rPr>
          <w:rFonts w:cs="Arial"/>
          <w:b/>
          <w:bCs/>
          <w:sz w:val="22"/>
          <w:szCs w:val="22"/>
        </w:rPr>
      </w:r>
    </w:p>
    <w:p>
      <w:pPr>
        <w:pStyle w:val="Normal"/>
        <w:rPr>
          <w:rFonts w:cs="Arial"/>
          <w:b/>
          <w:b/>
          <w:bCs/>
          <w:sz w:val="22"/>
          <w:szCs w:val="22"/>
        </w:rPr>
      </w:pPr>
      <w:r>
        <w:rPr>
          <w:rFonts w:cs="Arial"/>
          <w:b/>
          <w:bCs/>
          <w:sz w:val="22"/>
          <w:szCs w:val="22"/>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Helvetica">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4">
    <w:lvl w:ilvl="0">
      <w:start w:val="1"/>
      <w:numFmt w:val="decimal"/>
      <w:lvlText w:val="%1."/>
      <w:lvlJc w:val="left"/>
      <w:pPr>
        <w:ind w:left="720" w:hanging="360"/>
      </w:pPr>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sz w:val="22"/>
    </w:rPr>
  </w:style>
  <w:style w:type="character" w:styleId="WW8Num2z1">
    <w:name w:val="WW8Num2z1"/>
    <w:qFormat/>
    <w:rPr>
      <w:rFonts w:ascii="Courier New" w:hAnsi="Courier New" w:cs="Courier New"/>
      <w:sz w:val="20"/>
    </w:rPr>
  </w:style>
  <w:style w:type="character" w:styleId="WW8Num2z2">
    <w:name w:val="WW8Num2z2"/>
    <w:qFormat/>
    <w:rPr>
      <w:rFonts w:ascii="Wingdings" w:hAnsi="Wingdings" w:cs="Wingdings"/>
      <w:sz w:val="20"/>
    </w:rPr>
  </w:style>
  <w:style w:type="character" w:styleId="WW8Num3z0">
    <w:name w:val="WW8Num3z0"/>
    <w:qFormat/>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BalloonTextChar">
    <w:name w:val="Balloon Text Char"/>
    <w:qFormat/>
    <w:rPr>
      <w:rFonts w:ascii="Segoe UI" w:hAnsi="Segoe UI" w:cs="Segoe UI"/>
      <w:sz w:val="18"/>
      <w:szCs w:val="18"/>
      <w:lang w:eastAsia="en-US"/>
    </w:rPr>
  </w:style>
  <w:style w:type="character" w:styleId="HeaderChar">
    <w:name w:val="Header Char"/>
    <w:qFormat/>
    <w:rPr>
      <w:rFonts w:ascii="Arial" w:hAnsi="Arial" w:cs="Arial"/>
      <w:sz w:val="22"/>
      <w:lang w:eastAsia="en-US"/>
    </w:rPr>
  </w:style>
  <w:style w:type="character" w:styleId="Annotationreference">
    <w:name w:val="annotation reference"/>
    <w:qFormat/>
    <w:rPr>
      <w:sz w:val="16"/>
      <w:szCs w:val="16"/>
    </w:rPr>
  </w:style>
  <w:style w:type="character" w:styleId="CommentTextChar">
    <w:name w:val="Comment Text Char"/>
    <w:qFormat/>
    <w:rPr>
      <w:rFonts w:ascii="Arial" w:hAnsi="Arial" w:cs="Arial"/>
      <w:lang w:eastAsia="en-US"/>
    </w:rPr>
  </w:style>
  <w:style w:type="character" w:styleId="CommentSubjectChar">
    <w:name w:val="Comment Subject Char"/>
    <w:qFormat/>
    <w:rPr>
      <w:rFonts w:ascii="Arial" w:hAnsi="Arial" w:cs="Arial"/>
      <w:b/>
      <w:bCs/>
      <w:lang w:eastAsia="en-US"/>
    </w:rPr>
  </w:style>
  <w:style w:type="character" w:styleId="BodyText3Char">
    <w:name w:val="Body Text 3 Char"/>
    <w:qFormat/>
    <w:rPr>
      <w:rFonts w:ascii="Arial" w:hAnsi="Arial" w:cs="Arial"/>
      <w:sz w:val="16"/>
      <w:szCs w:val="16"/>
      <w:lang w:eastAsia="en-US"/>
    </w:rPr>
  </w:style>
  <w:style w:type="character" w:styleId="InternetLink">
    <w:name w:val="Internet Link"/>
    <w:basedOn w:val="DefaultParagraphFont"/>
    <w:rPr>
      <w:color w:val="467886"/>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val="false"/>
      <w:suppressAutoHyphens w:val="true"/>
      <w:bidi w:val="0"/>
      <w:spacing w:before="0" w:after="0"/>
      <w:jc w:val="left"/>
    </w:pPr>
    <w:rPr>
      <w:rFonts w:ascii="Helvetica;Arial" w:hAnsi="Helvetica;Arial" w:eastAsia="Times New Roman" w:cs="Helvetica;Arial"/>
      <w:color w:val="000000"/>
      <w:kern w:val="0"/>
      <w:sz w:val="24"/>
      <w:szCs w:val="24"/>
      <w:lang w:val="en-GB" w:eastAsia="en-GB"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BodyText3">
    <w:name w:val="Body Text 3"/>
    <w:basedOn w:val="Normal"/>
    <w:qFormat/>
    <w:pPr>
      <w:spacing w:before="0" w:after="120"/>
    </w:pPr>
    <w:rPr>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2026-07-29T09:36:00Z</dcterms:created>
  <dc:creator>OMBC</dc:creator>
  <dc:description/>
  <dc:language>en-US</dc:language>
  <cp:lastModifiedBy>Ian Robinson (HR)</cp:lastModifiedBy>
  <cp:lastPrinted>1995-11-21T17:41:00Z</cp:lastPrinted>
  <dcterms:modified xsi:type="dcterms:W3CDTF">2026-07-29T09:36:00Z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