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Arial"/>
          <w:sz w:val="22"/>
          <w:szCs w:val="22"/>
        </w:rPr>
      </w:pPr>
      <w:r>
        <w:rPr>
          <w:rFonts w:cs="Arial"/>
          <w:sz w:val="22"/>
          <w:szCs w:val="22"/>
        </w:rPr>
      </w:r>
    </w:p>
    <w:p>
      <w:pPr>
        <w:pStyle w:val="Heading1"/>
        <w:spacing w:lineRule="auto" w:line="240"/>
        <w:ind w:hanging="0" w:left="0"/>
        <w:rPr>
          <w:rFonts w:cs="Arial"/>
          <w:sz w:val="22"/>
          <w:szCs w:val="22"/>
        </w:rPr>
      </w:pPr>
      <w:r>
        <w:rPr>
          <w:rFonts w:cs="Arial"/>
          <w:sz w:val="22"/>
          <w:szCs w:val="22"/>
        </w:rPr>
      </w:r>
    </w:p>
    <w:p>
      <w:pPr>
        <w:pStyle w:val="Normal"/>
        <w:jc w:val="center"/>
        <w:rPr>
          <w:rFonts w:cs="Arial"/>
          <w:b/>
          <w:bCs/>
          <w:sz w:val="22"/>
          <w:szCs w:val="22"/>
          <w:u w:val="single"/>
        </w:rPr>
      </w:pP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JOB DESCRIPTION</w:t>
      </w:r>
    </w:p>
    <w:p>
      <w:pPr>
        <w:pStyle w:val="Normal"/>
        <w:jc w:val="center"/>
        <w:rPr>
          <w:rFonts w:cs="Arial"/>
          <w:b/>
          <w:bCs/>
          <w:sz w:val="22"/>
          <w:szCs w:val="22"/>
          <w:u w:val="single"/>
        </w:rPr>
      </w:pPr>
      <w:r>
        <w:rPr>
          <w:rFonts w:cs="Arial"/>
          <w:b/>
          <w:bCs/>
          <w:sz w:val="22"/>
          <w:szCs w:val="22"/>
          <w:u w:val="single"/>
        </w:rPr>
      </w:r>
    </w:p>
    <w:tbl>
      <w:tblPr>
        <w:tblW w:w="10439" w:type="dxa"/>
        <w:jc w:val="left"/>
        <w:tblInd w:w="-604" w:type="dxa"/>
        <w:tblLayout w:type="fixed"/>
        <w:tblCellMar>
          <w:top w:w="0" w:type="dxa"/>
          <w:left w:w="108" w:type="dxa"/>
          <w:bottom w:w="0" w:type="dxa"/>
          <w:right w:w="108" w:type="dxa"/>
        </w:tblCellMar>
      </w:tblPr>
      <w:tblGrid>
        <w:gridCol w:w="1451"/>
        <w:gridCol w:w="8988"/>
      </w:tblGrid>
      <w:tr>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88" w:type="dxa"/>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Assistant Director Family Help</w:t>
            </w:r>
          </w:p>
        </w:tc>
      </w:tr>
    </w:tbl>
    <w:p>
      <w:pPr>
        <w:pStyle w:val="Normal"/>
        <w:rPr>
          <w:rFonts w:cs="Arial"/>
          <w:b/>
          <w:bCs/>
          <w:sz w:val="22"/>
          <w:szCs w:val="22"/>
          <w:u w:val="single"/>
        </w:rPr>
      </w:pPr>
      <w:r>
        <w:rPr>
          <w:rFonts w:cs="Arial"/>
          <w:b/>
          <w:bCs/>
          <w:sz w:val="22"/>
          <w:szCs w:val="22"/>
          <w:u w:val="single"/>
        </w:rPr>
      </w:r>
    </w:p>
    <w:tbl>
      <w:tblPr>
        <w:tblW w:w="10439" w:type="dxa"/>
        <w:jc w:val="left"/>
        <w:tblInd w:w="-604" w:type="dxa"/>
        <w:tblLayout w:type="fixed"/>
        <w:tblCellMar>
          <w:top w:w="0" w:type="dxa"/>
          <w:left w:w="108" w:type="dxa"/>
          <w:bottom w:w="0" w:type="dxa"/>
          <w:right w:w="108" w:type="dxa"/>
        </w:tblCellMar>
      </w:tblPr>
      <w:tblGrid>
        <w:gridCol w:w="1575"/>
        <w:gridCol w:w="2745"/>
        <w:gridCol w:w="2179"/>
        <w:gridCol w:w="3940"/>
      </w:tblGrid>
      <w:tr>
        <w:trPr/>
        <w:tc>
          <w:tcPr>
            <w:tcW w:w="1575"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745"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Children’s Services</w:t>
            </w:r>
          </w:p>
        </w:tc>
        <w:tc>
          <w:tcPr>
            <w:tcW w:w="2179"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Children’s Social Care &amp; Early Help</w:t>
            </w:r>
          </w:p>
        </w:tc>
      </w:tr>
      <w:tr>
        <w:trPr/>
        <w:tc>
          <w:tcPr>
            <w:tcW w:w="1575"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74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AD2</w:t>
            </w:r>
          </w:p>
        </w:tc>
        <w:tc>
          <w:tcPr>
            <w:tcW w:w="2179"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rPr>
                <w:rFonts w:cs="Arial"/>
                <w:b/>
                <w:szCs w:val="22"/>
              </w:rPr>
            </w:pPr>
            <w:r>
              <w:rPr>
                <w:rFonts w:cs="Arial"/>
                <w:b/>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3752</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48" w:type="dxa"/>
        <w:jc w:val="left"/>
        <w:tblInd w:w="-559" w:type="dxa"/>
        <w:tblLayout w:type="fixed"/>
        <w:tblCellMar>
          <w:top w:w="0" w:type="dxa"/>
          <w:left w:w="108"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jc w:val="both"/>
              <w:rPr>
                <w:rFonts w:cs="Arial"/>
                <w:bCs/>
                <w:sz w:val="22"/>
                <w:szCs w:val="22"/>
              </w:rPr>
            </w:pPr>
            <w:r>
              <w:rPr>
                <w:rFonts w:cs="Arial"/>
                <w:bCs/>
                <w:sz w:val="22"/>
                <w:szCs w:val="22"/>
              </w:rPr>
              <w:t xml:space="preserve">To provide strategic leadership for the development, implementation and delivery of Oldham's Family Help Service, ensuring children, young people and families receive the right support at the right time and that children can safely remain within their family networks wherever possible. </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To lead the development of district-based multi-disciplinary teams, strengthening collaboration with education, health, police, VCFSE organisations and other partners to deliver whole-family support and improve family resilience.</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To deputise for the Director of Children’s Social Care on the portfolio areas of responsibility where required.</w:t>
            </w:r>
          </w:p>
          <w:p>
            <w:pPr>
              <w:pStyle w:val="Normal"/>
              <w:jc w:val="both"/>
              <w:rPr>
                <w:rFonts w:cs="Arial"/>
                <w:bCs/>
                <w:sz w:val="22"/>
                <w:szCs w:val="22"/>
              </w:rPr>
            </w:pPr>
            <w:r>
              <w:rPr>
                <w:rFonts w:cs="Arial"/>
                <w:bCs/>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ListParagraph"/>
              <w:numPr>
                <w:ilvl w:val="0"/>
                <w:numId w:val="3"/>
              </w:numPr>
              <w:spacing w:lineRule="auto" w:line="240" w:before="0" w:after="0"/>
              <w:contextualSpacing/>
              <w:rPr/>
            </w:pPr>
            <w:r>
              <w:rPr>
                <w:rFonts w:cs="Arial" w:ascii="Arial" w:hAnsi="Arial"/>
              </w:rPr>
              <w:t xml:space="preserve">Take overall strategic leadership for Family Help Services across Oldham, ensuring children and families receive coordinated interventions through multi-disciplinary district-based services. </w:t>
            </w:r>
          </w:p>
          <w:p>
            <w:pPr>
              <w:pStyle w:val="Normal"/>
              <w:rPr>
                <w:rFonts w:cs="Arial"/>
              </w:rPr>
            </w:pPr>
            <w:r>
              <w:rPr>
                <w:rFonts w:cs="Arial"/>
              </w:rPr>
            </w:r>
          </w:p>
          <w:p>
            <w:pPr>
              <w:pStyle w:val="ListParagraph"/>
              <w:numPr>
                <w:ilvl w:val="0"/>
                <w:numId w:val="3"/>
              </w:numPr>
              <w:rPr/>
            </w:pPr>
            <w:r>
              <w:rPr>
                <w:rFonts w:eastAsia="Times New Roman" w:cs="Arial" w:ascii="Arial" w:hAnsi="Arial"/>
                <w:color w:val="000000"/>
              </w:rPr>
              <w:t xml:space="preserve">Contribute to the strategic leadership of Children's Services and the wider Council </w:t>
            </w:r>
            <w:r>
              <w:rPr>
                <w:rFonts w:eastAsia="Times New Roman" w:cs="Arial" w:ascii="Arial" w:hAnsi="Arial"/>
                <w:color w:val="000000"/>
                <w:szCs w:val="20"/>
              </w:rPr>
              <w:t>and lead on the preparation for inspection activity, accounting for operational performance regarding the effectiveness and impact of Family Help services.</w:t>
            </w:r>
          </w:p>
          <w:p>
            <w:pPr>
              <w:pStyle w:val="ListParagraph"/>
              <w:rPr>
                <w:rFonts w:ascii="Arial" w:hAnsi="Arial" w:cs="Arial"/>
                <w:b/>
                <w:bCs/>
              </w:rPr>
            </w:pPr>
            <w:r>
              <w:rPr>
                <w:rFonts w:cs="Arial" w:ascii="Arial" w:hAnsi="Arial"/>
                <w:b/>
                <w:bCs/>
              </w:rPr>
            </w:r>
          </w:p>
          <w:p>
            <w:pPr>
              <w:pStyle w:val="ListParagraph"/>
              <w:numPr>
                <w:ilvl w:val="0"/>
                <w:numId w:val="3"/>
              </w:numPr>
              <w:rPr/>
            </w:pPr>
            <w:r>
              <w:rPr>
                <w:rFonts w:eastAsia="Times New Roman" w:cs="Arial" w:ascii="Arial" w:hAnsi="Arial"/>
              </w:rPr>
              <w:t>To represent the Council at regional, sub-regional and national Family Help and Prevention forums ensuring Oldham’s ambition for excellent Family Help Services are promoted.</w:t>
            </w:r>
          </w:p>
          <w:p>
            <w:pPr>
              <w:pStyle w:val="ListParagraph"/>
              <w:rPr>
                <w:rFonts w:ascii="Arial" w:hAnsi="Arial" w:cs="Arial"/>
                <w:b/>
                <w:bCs/>
              </w:rPr>
            </w:pPr>
            <w:r>
              <w:rPr>
                <w:rFonts w:cs="Arial" w:ascii="Arial" w:hAnsi="Arial"/>
                <w:b/>
                <w:bCs/>
              </w:rPr>
            </w:r>
          </w:p>
          <w:p>
            <w:pPr>
              <w:pStyle w:val="ListParagraph"/>
              <w:numPr>
                <w:ilvl w:val="0"/>
                <w:numId w:val="3"/>
              </w:numPr>
              <w:rPr/>
            </w:pPr>
            <w:r>
              <w:rPr>
                <w:rFonts w:cs="Arial" w:ascii="Arial" w:hAnsi="Arial"/>
              </w:rPr>
              <w:t xml:space="preserve">To take the strategic lead in ensuring the strong alignment between Family Help, Family Group Decision Making and Multi-Agency Child Protection arrangements.   </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 xml:space="preserve">To develop detailed business plans relating to the provision of Family Help reflecting a commissioning and integrated district delivery models of service provision. </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Provide inspirational leadership to Heads of Service and wider management teams ensuring effective recruitment, retention and employee engagement strategies.</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Hold strategic accountability for Family Help, Prevention and associated budgets ensuring robust financial planning and governance arrangement.</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To champion the voice of children, young people, parents and carers in service design, evaluation and delivery, ensuring lived experience directly informs strategic decision making.</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Leading and overseeing projects as part of Families First Partnership Transformation, integrating targeted early help, children in need, family network support and multi-agency partnership working into a coherent family help model that improves outcomes and reduces the need for statutory intervention.</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 xml:space="preserve">Advise and assist the Director of Children’s Social Care on the implications of relevant policy developments and emerging issues relating to the implementation of social care reforms.  </w:t>
            </w:r>
          </w:p>
          <w:p>
            <w:pPr>
              <w:pStyle w:val="ListParagraph"/>
              <w:rPr>
                <w:rFonts w:ascii="Arial" w:hAnsi="Arial" w:cs="Arial"/>
              </w:rPr>
            </w:pPr>
            <w:r>
              <w:rPr>
                <w:rFonts w:cs="Arial" w:ascii="Arial" w:hAnsi="Arial"/>
              </w:rPr>
            </w:r>
          </w:p>
          <w:p>
            <w:pPr>
              <w:pStyle w:val="ListParagraph"/>
              <w:numPr>
                <w:ilvl w:val="0"/>
                <w:numId w:val="3"/>
              </w:numPr>
              <w:rPr/>
            </w:pPr>
            <w:r>
              <w:rPr>
                <w:rFonts w:eastAsia="Times New Roman" w:cs="Arial" w:ascii="Arial" w:hAnsi="Arial"/>
                <w:szCs w:val="20"/>
              </w:rPr>
              <w:t>To provide the strategic direction of the service and anticipate the changes influencing the service both internal and external, and evaluate the risks and opportunities, putting appropriate strategies/plans into action.</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In line with corporate plan oversee and co-ordinate the service plans for the division, including regular evaluation of progress against service plans and agreeing appropriate follow up actions with service managers.</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Foster a high-performance culture within the division ensuring efficiencies are maximised across the division and continuous improvement occurs.</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To ensure the effective deployment of the workforce in the division to deliver the Council’s objectives in line with the Workforce Strategy.</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Facilitate positive, regular engagement with all stakeholders to inform continuous service improvements.</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To contribute to the overall management of the directorate.</w:t>
            </w:r>
          </w:p>
          <w:p>
            <w:pPr>
              <w:pStyle w:val="ListParagraph"/>
              <w:rPr>
                <w:rFonts w:ascii="Arial" w:hAnsi="Arial" w:cs="Arial"/>
              </w:rPr>
            </w:pPr>
            <w:r>
              <w:rPr>
                <w:rFonts w:cs="Arial" w:ascii="Arial" w:hAnsi="Arial"/>
              </w:rPr>
            </w:r>
          </w:p>
          <w:p>
            <w:pPr>
              <w:pStyle w:val="ListParagraph"/>
              <w:numPr>
                <w:ilvl w:val="0"/>
                <w:numId w:val="3"/>
              </w:numPr>
              <w:rPr/>
            </w:pPr>
            <w:r>
              <w:rPr>
                <w:rFonts w:cs="Arial" w:ascii="Arial" w:hAnsi="Arial"/>
              </w:rPr>
              <w:t>To deputise for the Director of Children’s Social Care.</w:t>
            </w:r>
          </w:p>
          <w:p>
            <w:pPr>
              <w:pStyle w:val="Normal"/>
              <w:rPr>
                <w:rFonts w:cs="Arial"/>
                <w:b/>
                <w:bCs/>
                <w:sz w:val="22"/>
                <w:szCs w:val="22"/>
              </w:rPr>
            </w:pPr>
            <w:r>
              <w:rPr>
                <w:rFonts w:cs="Arial"/>
                <w:b/>
                <w:bCs/>
                <w:sz w:val="22"/>
                <w:szCs w:val="22"/>
              </w:rPr>
            </w:r>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522"/>
        <w:gridCol w:w="9917"/>
      </w:tblGrid>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1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Equality, Diversity and Inclusion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2.</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3.</w:t>
            </w:r>
          </w:p>
        </w:tc>
        <w:tc>
          <w:tcPr>
            <w:tcW w:w="9917" w:type="dxa"/>
            <w:tcBorders>
              <w:top w:val="single" w:sz="4" w:space="0" w:color="000000"/>
              <w:left w:val="single" w:sz="4" w:space="0" w:color="000000"/>
              <w:bottom w:val="single" w:sz="4" w:space="0" w:color="000000"/>
              <w:right w:val="single" w:sz="4" w:space="0" w:color="000000"/>
            </w:tcBorders>
          </w:tcPr>
          <w:p>
            <w:pPr>
              <w:pStyle w:val="Normal"/>
              <w:spacing w:lineRule="auto" w:line="256"/>
              <w:jc w:val="both"/>
              <w:rPr>
                <w:rFonts w:cs="Arial"/>
                <w:sz w:val="22"/>
                <w:szCs w:val="22"/>
              </w:rPr>
            </w:pPr>
            <w:r>
              <w:rPr>
                <w:rFonts w:cs="Arial"/>
                <w:sz w:val="22"/>
                <w:szCs w:val="22"/>
              </w:rPr>
              <w:t>To actively engage with the behaviours and values of the Council to promote and support the delivery of our Corporate plan.</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4.</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sz w:val="22"/>
                <w:szCs w:val="22"/>
              </w:rPr>
            </w:pPr>
            <w:r>
              <w:rPr>
                <w:rFonts w:cs="Arial"/>
                <w:b/>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5.</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40" w:type="dxa"/>
        <w:jc w:val="center"/>
        <w:tblInd w:w="0"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ind w:hanging="1560" w:left="1560" w:right="0"/>
              <w:jc w:val="both"/>
              <w:rPr/>
            </w:pPr>
            <w:r>
              <w:rPr>
                <w:rFonts w:cs="Arial"/>
                <w:b/>
                <w:sz w:val="22"/>
                <w:szCs w:val="22"/>
              </w:rPr>
              <w:t>Contacts:</w:t>
            </w:r>
            <w:r>
              <w:rPr>
                <w:rFonts w:cs="Arial"/>
                <w:sz w:val="22"/>
                <w:szCs w:val="22"/>
              </w:rPr>
              <w:t xml:space="preserve"> </w:t>
            </w:r>
            <w:r>
              <w:rPr/>
              <w:t xml:space="preserve"> </w:t>
            </w:r>
            <w:r>
              <w:rPr>
                <w:rFonts w:cs="Arial"/>
                <w:sz w:val="22"/>
                <w:szCs w:val="22"/>
              </w:rPr>
              <w:t>Contacts are employees of the team, service, division, the council, partners, trade union representatives, elected members, inspectors, external organisations and the public</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0" w:type="dxa"/>
        <w:jc w:val="center"/>
        <w:tblInd w:w="0"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BodyText"/>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39" w:type="dxa"/>
        <w:jc w:val="center"/>
        <w:tblInd w:w="0" w:type="dxa"/>
        <w:tblLayout w:type="fixed"/>
        <w:tblCellMar>
          <w:top w:w="0" w:type="dxa"/>
          <w:left w:w="108" w:type="dxa"/>
          <w:bottom w:w="0" w:type="dxa"/>
          <w:right w:w="108" w:type="dxa"/>
        </w:tblCellMar>
      </w:tblPr>
      <w:tblGrid>
        <w:gridCol w:w="2106"/>
        <w:gridCol w:w="8333"/>
      </w:tblGrid>
      <w:tr>
        <w:trPr>
          <w:trHeight w:val="518" w:hRule="atLeast"/>
        </w:trPr>
        <w:tc>
          <w:tcPr>
            <w:tcW w:w="2106"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33" w:type="dxa"/>
            <w:tcBorders>
              <w:top w:val="single" w:sz="4" w:space="0" w:color="000000"/>
              <w:left w:val="single" w:sz="4" w:space="0" w:color="000000"/>
              <w:bottom w:val="single" w:sz="4" w:space="0" w:color="000000"/>
              <w:right w:val="single" w:sz="4" w:space="0" w:color="000000"/>
            </w:tcBorders>
          </w:tcPr>
          <w:p>
            <w:pPr>
              <w:pStyle w:val="BodyText"/>
              <w:rPr>
                <w:rFonts w:cs="Arial"/>
                <w:b w:val="false"/>
                <w:bCs/>
                <w:szCs w:val="22"/>
              </w:rPr>
            </w:pPr>
            <w:r>
              <w:rPr>
                <w:rFonts w:cs="Arial"/>
                <w:b w:val="false"/>
                <w:bCs/>
                <w:szCs w:val="22"/>
              </w:rPr>
              <w:t>Director of Children’s Social Care &amp; Early Help</w:t>
            </w:r>
          </w:p>
        </w:tc>
      </w:tr>
      <w:tr>
        <w:trPr>
          <w:trHeight w:val="517" w:hRule="atLeast"/>
        </w:trPr>
        <w:tc>
          <w:tcPr>
            <w:tcW w:w="2106"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Responsible for:</w:t>
            </w:r>
          </w:p>
        </w:tc>
        <w:tc>
          <w:tcPr>
            <w:tcW w:w="8333"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Heads of Service</w:t>
            </w:r>
            <w:bookmarkStart w:id="0" w:name="_Hlk95121094"/>
            <w:bookmarkEnd w:id="0"/>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 xml:space="preserve">Special Conditions:  </w:t>
            </w:r>
          </w:p>
          <w:p>
            <w:pPr>
              <w:pStyle w:val="Normal"/>
              <w:rPr>
                <w:rFonts w:cs="Arial"/>
                <w:sz w:val="22"/>
                <w:szCs w:val="22"/>
              </w:rPr>
            </w:pPr>
            <w:r>
              <w:rPr>
                <w:rFonts w:cs="Arial"/>
                <w:sz w:val="22"/>
                <w:szCs w:val="22"/>
              </w:rPr>
              <w:t xml:space="preserve">Enhanced DBS Disclosure </w:t>
            </w:r>
          </w:p>
          <w:p>
            <w:pPr>
              <w:pStyle w:val="Normal"/>
              <w:rPr>
                <w:rFonts w:cs="Arial"/>
                <w:sz w:val="22"/>
                <w:szCs w:val="22"/>
              </w:rPr>
            </w:pPr>
            <w:r>
              <w:rPr>
                <w:rFonts w:cs="Arial"/>
                <w:sz w:val="22"/>
                <w:szCs w:val="22"/>
              </w:rPr>
              <w:t>This is a politically restricted post.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Values and Behaviours:</w:t>
            </w:r>
          </w:p>
          <w:p>
            <w:pPr>
              <w:pStyle w:val="Normal"/>
              <w:rPr>
                <w:rFonts w:cs="Arial"/>
                <w:b/>
                <w:sz w:val="22"/>
                <w:szCs w:val="22"/>
              </w:rPr>
            </w:pPr>
            <w:r>
              <w:rPr>
                <w:rFonts w:cs="Arial"/>
                <w:b/>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Together</w:t>
            </w:r>
          </w:p>
          <w:p>
            <w:pPr>
              <w:pStyle w:val="Normal"/>
              <w:shd w:fill="FFFFFF" w:val="clear"/>
              <w:spacing w:before="0" w:after="379"/>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2"/>
              </w:numPr>
              <w:rPr/>
            </w:pPr>
            <w:r>
              <w:rPr>
                <w:rFonts w:eastAsia="Arial" w:cs="Arial" w:ascii="Arial" w:hAnsi="Arial"/>
              </w:rPr>
              <w:t>Work with a Resident Focus</w:t>
            </w:r>
          </w:p>
          <w:p>
            <w:pPr>
              <w:pStyle w:val="ListParagraph"/>
              <w:numPr>
                <w:ilvl w:val="0"/>
                <w:numId w:val="2"/>
              </w:numPr>
              <w:rPr/>
            </w:pPr>
            <w:r>
              <w:rPr>
                <w:rFonts w:eastAsia="Arial" w:cs="Arial" w:ascii="Arial" w:hAnsi="Arial"/>
              </w:rPr>
              <w:t>Support Local Leaders</w:t>
            </w:r>
          </w:p>
          <w:p>
            <w:pPr>
              <w:pStyle w:val="ListParagraph"/>
              <w:numPr>
                <w:ilvl w:val="0"/>
                <w:numId w:val="2"/>
              </w:numPr>
              <w:rPr/>
            </w:pPr>
            <w:r>
              <w:rPr>
                <w:rFonts w:eastAsia="Arial" w:cs="Arial" w:ascii="Arial" w:hAnsi="Arial"/>
              </w:rPr>
              <w:t>Committed to the Borough</w:t>
            </w:r>
          </w:p>
          <w:p>
            <w:pPr>
              <w:pStyle w:val="ListParagraph"/>
              <w:numPr>
                <w:ilvl w:val="0"/>
                <w:numId w:val="2"/>
              </w:numPr>
              <w:rPr/>
            </w:pPr>
            <w:r>
              <w:rPr>
                <w:rFonts w:eastAsia="Arial" w:cs="Arial" w:ascii="Arial" w:hAnsi="Arial"/>
              </w:rPr>
              <w:t>Take Ownership and Drive Change</w:t>
            </w:r>
          </w:p>
          <w:p>
            <w:pPr>
              <w:pStyle w:val="ListParagraph"/>
              <w:numPr>
                <w:ilvl w:val="0"/>
                <w:numId w:val="2"/>
              </w:numPr>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Hyper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1620"/>
        <w:gridCol w:w="1800"/>
        <w:gridCol w:w="2160"/>
        <w:gridCol w:w="485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NAME</w:t>
            </w:r>
          </w:p>
        </w:tc>
        <w:tc>
          <w:tcPr>
            <w:tcW w:w="485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right w:val="single" w:sz="4" w:space="0" w:color="000000"/>
            </w:tcBorders>
          </w:tcPr>
          <w:p>
            <w:pPr>
              <w:pStyle w:val="Normal"/>
              <w:spacing w:before="60" w:after="60"/>
              <w:rPr/>
            </w:pPr>
            <w:r>
              <w:rPr>
                <w:rFonts w:cs="Arial"/>
                <w:sz w:val="22"/>
                <w:szCs w:val="22"/>
              </w:rPr>
              <w:t>27</w:t>
            </w:r>
            <w:r>
              <w:rPr>
                <w:rFonts w:cs="Arial"/>
                <w:sz w:val="22"/>
                <w:szCs w:val="22"/>
                <w:vertAlign w:val="superscript"/>
              </w:rPr>
              <w:t>th</w:t>
            </w:r>
            <w:r>
              <w:rPr>
                <w:rFonts w:cs="Arial"/>
                <w:sz w:val="22"/>
                <w:szCs w:val="22"/>
              </w:rPr>
              <w:t xml:space="preserve"> July 2026</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sz w:val="22"/>
                <w:szCs w:val="22"/>
              </w:rPr>
            </w:pPr>
            <w:r>
              <w:rPr>
                <w:rFonts w:cs="Arial"/>
                <w:sz w:val="22"/>
                <w:szCs w:val="22"/>
              </w:rPr>
              <w:t>Anthony Decrop</w:t>
            </w:r>
          </w:p>
        </w:tc>
        <w:tc>
          <w:tcPr>
            <w:tcW w:w="4859"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sz w:val="22"/>
                <w:szCs w:val="22"/>
              </w:rPr>
            </w:pPr>
            <w:r>
              <w:rPr>
                <w:rFonts w:cs="Arial"/>
                <w:sz w:val="22"/>
                <w:szCs w:val="22"/>
              </w:rPr>
              <w:t>Director of Children’s Social Care &amp; Early Help</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c>
          <w:tcPr>
            <w:tcW w:w="4859" w:type="dxa"/>
            <w:tcBorders>
              <w:top w:val="single" w:sz="4" w:space="0" w:color="000000"/>
              <w:left w:val="single" w:sz="4" w:space="0" w:color="000000"/>
              <w:bottom w:val="single" w:sz="4" w:space="0" w:color="000000"/>
              <w:right w:val="single" w:sz="4" w:space="0" w:color="000000"/>
            </w:tcBorders>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Cs/>
          <w:sz w:val="22"/>
          <w:szCs w:val="22"/>
          <w:u w:val="single"/>
        </w:rPr>
      </w:pPr>
      <w:r>
        <w:br w:type="page"/>
      </w: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Text"/>
        <w:rPr>
          <w:rFonts w:ascii="Arial" w:hAnsi="Arial" w:cs="Arial"/>
          <w:b/>
          <w:bCs/>
          <w:sz w:val="22"/>
          <w:szCs w:val="22"/>
        </w:rPr>
      </w:pPr>
      <w:r>
        <w:rPr>
          <w:rFonts w:cs="Arial" w:ascii="Arial" w:hAnsi="Arial"/>
          <w:b/>
          <w:bCs/>
          <w:sz w:val="22"/>
          <w:szCs w:val="22"/>
        </w:rPr>
      </w:r>
    </w:p>
    <w:p>
      <w:pPr>
        <w:pStyle w:val="EndnoteText"/>
        <w:rPr/>
      </w:pPr>
      <w:r>
        <w:rPr>
          <w:rFonts w:cs="Arial" w:ascii="Arial" w:hAnsi="Arial"/>
          <w:b/>
          <w:bCs/>
          <w:sz w:val="22"/>
          <w:szCs w:val="22"/>
        </w:rPr>
        <w:t xml:space="preserve">Job Title: </w:t>
      </w:r>
      <w:r>
        <w:rPr>
          <w:rFonts w:cs="Arial" w:ascii="Arial" w:hAnsi="Arial"/>
          <w:sz w:val="22"/>
          <w:szCs w:val="22"/>
        </w:rPr>
        <w:t>Assistant Director Family Help</w:t>
      </w:r>
    </w:p>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1964"/>
        <w:gridCol w:w="3795"/>
        <w:gridCol w:w="3060"/>
        <w:gridCol w:w="1620"/>
      </w:tblGrid>
      <w:tr>
        <w:trPr>
          <w:trHeight w:val="1000" w:hRule="atLeast"/>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 xml:space="preserve">Selection criteria </w:t>
            </w:r>
          </w:p>
          <w:p>
            <w:pPr>
              <w:pStyle w:val="Normal"/>
              <w:jc w:val="center"/>
              <w:rPr>
                <w:rFonts w:cs="Arial"/>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 xml:space="preserve">Selection criteria </w:t>
            </w:r>
          </w:p>
          <w:p>
            <w:pPr>
              <w:pStyle w:val="Normal"/>
              <w:jc w:val="center"/>
              <w:rPr>
                <w:rFonts w:cs="Arial"/>
                <w:b/>
                <w:bCs/>
                <w:sz w:val="22"/>
                <w:szCs w:val="22"/>
              </w:rPr>
            </w:pPr>
            <w:r>
              <w:rPr>
                <w:rFonts w:cs="Arial"/>
                <w:b/>
                <w:bCs/>
                <w:sz w:val="22"/>
                <w:szCs w:val="22"/>
              </w:rPr>
              <w:t>(Desirable)</w:t>
            </w:r>
          </w:p>
          <w:p>
            <w:pPr>
              <w:pStyle w:val="Normal"/>
              <w:jc w:val="center"/>
              <w:rPr>
                <w:rFonts w:cs="Arial"/>
                <w:b/>
                <w:bCs/>
                <w:sz w:val="22"/>
                <w:szCs w:val="22"/>
              </w:rPr>
            </w:pPr>
            <w:r>
              <w:rPr>
                <w:rFonts w:cs="Arial"/>
                <w:b/>
                <w:bCs/>
                <w:sz w:val="22"/>
                <w:szCs w:val="22"/>
              </w:rPr>
            </w:r>
          </w:p>
        </w:tc>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How Assessed</w:t>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BodyText"/>
              <w:rPr>
                <w:rFonts w:cs="Arial"/>
                <w:bCs/>
                <w:szCs w:val="22"/>
              </w:rPr>
            </w:pPr>
            <w:r>
              <w:rPr>
                <w:rFonts w:cs="Arial"/>
                <w:bCs/>
                <w:szCs w:val="22"/>
              </w:rPr>
              <w:t>Education &amp; Qualifications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rPr/>
            </w:pPr>
            <w:r>
              <w:rPr/>
              <w:t>Recognised professional qualification in Social Work, Teaching, Nursing, or a related field.</w:t>
            </w:r>
          </w:p>
          <w:p>
            <w:pPr>
              <w:pStyle w:val="Normal"/>
              <w:rPr>
                <w:rFonts w:ascii="Aptos" w:hAnsi="Aptos" w:cs="Aptos"/>
              </w:rPr>
            </w:pPr>
            <w:r>
              <w:rPr>
                <w:rFonts w:cs="Aptos" w:ascii="Aptos" w:hAnsi="Aptos"/>
              </w:rPr>
            </w:r>
          </w:p>
          <w:p>
            <w:pPr>
              <w:pStyle w:val="Normal"/>
              <w:rPr/>
            </w:pPr>
            <w:r>
              <w:rPr/>
              <w:t>Registration or membership with the relevant professional body (where applicable).</w:t>
            </w:r>
          </w:p>
          <w:p>
            <w:pPr>
              <w:pStyle w:val="Normal"/>
              <w:rPr/>
            </w:pPr>
            <w:r>
              <w:rPr/>
            </w:r>
          </w:p>
          <w:p>
            <w:pPr>
              <w:pStyle w:val="Normal"/>
              <w:rPr/>
            </w:pPr>
            <w:r>
              <w:rPr/>
              <w:t>Degree and/or equivalent Professional Qualification.</w:t>
            </w:r>
          </w:p>
          <w:p>
            <w:pPr>
              <w:pStyle w:val="Normal"/>
              <w:rPr>
                <w:rFonts w:eastAsia="Calibri"/>
              </w:rPr>
            </w:pPr>
            <w:r>
              <w:rPr>
                <w:rFonts w:eastAsia="Calibri"/>
              </w:rPr>
            </w:r>
          </w:p>
          <w:p>
            <w:pPr>
              <w:pStyle w:val="Normal"/>
              <w:rPr>
                <w:rFonts w:eastAsia="Calibri"/>
              </w:rPr>
            </w:pPr>
            <w:r>
              <w:rPr>
                <w:rFonts w:eastAsia="Calibri"/>
              </w:rPr>
              <w:t>Evidence of continued professional, managerial and personal development.</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Leadership or Management Qualification</w:t>
            </w:r>
          </w:p>
        </w:tc>
        <w:tc>
          <w:tcPr>
            <w:tcW w:w="1620" w:type="dxa"/>
            <w:tcBorders>
              <w:top w:val="single" w:sz="4" w:space="0" w:color="000000"/>
              <w:left w:val="single" w:sz="4" w:space="0" w:color="000000"/>
              <w:bottom w:val="single" w:sz="4" w:space="0" w:color="000000"/>
              <w:right w:val="single" w:sz="4" w:space="0" w:color="000000"/>
            </w:tcBorders>
          </w:tcPr>
          <w:p>
            <w:pPr>
              <w:pStyle w:val="EndnoteText"/>
              <w:jc w:val="center"/>
              <w:rPr>
                <w:rFonts w:ascii="Arial" w:hAnsi="Arial" w:cs="Arial"/>
                <w:sz w:val="22"/>
                <w:szCs w:val="22"/>
              </w:rPr>
            </w:pPr>
            <w:r>
              <w:rPr>
                <w:rFonts w:cs="Arial" w:ascii="Arial" w:hAnsi="Arial"/>
                <w:sz w:val="22"/>
                <w:szCs w:val="22"/>
              </w:rPr>
              <w:t>AF / I / AC</w:t>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t>AF / I / AC</w:t>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t>AF / I / AC</w:t>
            </w:r>
          </w:p>
          <w:p>
            <w:pPr>
              <w:pStyle w:val="EndnoteText"/>
              <w:jc w:val="center"/>
              <w:rPr>
                <w:rFonts w:ascii="Arial" w:hAnsi="Arial" w:cs="Arial"/>
                <w:sz w:val="22"/>
                <w:szCs w:val="22"/>
              </w:rPr>
            </w:pPr>
            <w:r>
              <w:rPr>
                <w:rFonts w:cs="Arial" w:ascii="Arial" w:hAnsi="Arial"/>
                <w:sz w:val="22"/>
                <w:szCs w:val="22"/>
              </w:rPr>
            </w:r>
          </w:p>
          <w:p>
            <w:pPr>
              <w:pStyle w:val="EndnoteText"/>
              <w:jc w:val="center"/>
              <w:rPr>
                <w:rFonts w:ascii="Arial" w:hAnsi="Arial" w:cs="Arial"/>
                <w:sz w:val="22"/>
                <w:szCs w:val="22"/>
              </w:rPr>
            </w:pPr>
            <w:r>
              <w:rPr>
                <w:rFonts w:cs="Arial" w:ascii="Arial" w:hAnsi="Arial"/>
                <w:sz w:val="22"/>
                <w:szCs w:val="22"/>
              </w:rPr>
              <w:t>AF / I / AC</w:t>
            </w:r>
          </w:p>
          <w:p>
            <w:pPr>
              <w:pStyle w:val="EndnoteText"/>
              <w:jc w:val="center"/>
              <w:rPr>
                <w:rFonts w:ascii="Arial" w:hAnsi="Arial" w:cs="Arial"/>
                <w:sz w:val="22"/>
                <w:szCs w:val="22"/>
              </w:rPr>
            </w:pPr>
            <w:r>
              <w:rPr>
                <w:rFonts w:cs="Arial" w:ascii="Arial" w:hAnsi="Arial"/>
                <w:sz w:val="22"/>
                <w:szCs w:val="22"/>
              </w:rPr>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ascii="Arial" w:hAnsi="Arial" w:cs="Arial"/>
                <w:b/>
                <w:bCs/>
                <w:sz w:val="22"/>
                <w:szCs w:val="22"/>
              </w:rPr>
            </w:pPr>
            <w:r>
              <w:rPr>
                <w:rFonts w:cs="Arial"/>
                <w:b/>
                <w:bCs/>
                <w:sz w:val="22"/>
                <w:szCs w:val="22"/>
              </w:rPr>
            </w:r>
          </w:p>
          <w:p>
            <w:pPr>
              <w:pStyle w:val="Normal"/>
              <w:rPr>
                <w:rFonts w:cs="Arial"/>
                <w:b/>
                <w:bCs/>
                <w:sz w:val="22"/>
                <w:szCs w:val="22"/>
              </w:rPr>
            </w:pPr>
            <w:r>
              <w:rPr>
                <w:rFonts w:cs="Arial"/>
                <w:b/>
                <w:bCs/>
                <w:sz w:val="22"/>
                <w:szCs w:val="22"/>
              </w:rPr>
              <w:t>Experience</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sz w:val="22"/>
                <w:szCs w:val="22"/>
              </w:rPr>
            </w:pPr>
            <w:r>
              <w:rPr>
                <w:rFonts w:cs="Arial"/>
                <w:b/>
                <w:bCs/>
                <w:sz w:val="22"/>
                <w:szCs w:val="22"/>
              </w:rPr>
            </w:r>
          </w:p>
          <w:p>
            <w:pPr>
              <w:pStyle w:val="Normal"/>
              <w:rPr>
                <w:rFonts w:cs="Arial"/>
                <w:sz w:val="22"/>
                <w:szCs w:val="22"/>
              </w:rPr>
            </w:pPr>
            <w:r>
              <w:rPr>
                <w:rFonts w:cs="Arial"/>
                <w:sz w:val="22"/>
                <w:szCs w:val="22"/>
              </w:rPr>
              <w:t>A proven track record of extensive successful strategic leadership within an organisation of comparable scope and complexity in a constantly changing environment.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 proven track record of leading, motivating and managing multi-disciplinary teams, including the establishment of a positive performance culture that has delivered effective performance and continuous service improvement.</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 proven record of success in leading and championing organisational and cultural change, creating organisational development programmes and effective working with staff, trade unions and other stakeholders.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Evidence of successful resource and financial management, including evidence of the resolution of conflicting priorities, formulating budgets and applying rigorous monitoring and control procedures.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 xml:space="preserve">A proven record of success in communicating and engaging with a wide range of internal and external bodies, building partnerships and productive working relationships and positively promoting organisational reputation and interests.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Extensive experience of managing and successfully delivering a number of projects and work programmes across a wide range of different fields simultaneously.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integrating service user and stakeholder perspectives in service development and delivery.</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Experience of chairing multi agency meetings</w:t>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Skills &amp; Abilities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sz w:val="22"/>
                <w:szCs w:val="22"/>
              </w:rPr>
            </w:pPr>
            <w:r>
              <w:rPr>
                <w:rFonts w:cs="Arial"/>
                <w:b/>
                <w:bCs/>
                <w:sz w:val="22"/>
                <w:szCs w:val="22"/>
              </w:rPr>
            </w:r>
          </w:p>
          <w:p>
            <w:pPr>
              <w:pStyle w:val="Normal"/>
              <w:rPr>
                <w:rFonts w:cs="Arial"/>
                <w:sz w:val="22"/>
                <w:szCs w:val="22"/>
              </w:rPr>
            </w:pPr>
            <w:r>
              <w:rPr>
                <w:rFonts w:cs="Arial"/>
                <w:sz w:val="22"/>
                <w:szCs w:val="22"/>
              </w:rPr>
              <w:t>Able to be innovative, creative and work through issues and problems not dealt with before to a conclusion, through use of extensive practical experience, theoretical, conceptual and technical knowledge.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Excellent ability to use persuading and influencing skills to bring about behavioural change and achieve desired results/outcomes as necessary.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analyse complex problems, data and intelligence and develop business models to investigate a number of options/solutions and their viability, evaluating risk against a shifting background, social, political and financial.</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empathise and understand the needs, aspirations and viewpoints of people who receive services.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Effective presentation, communication and interpersonal skills and ability to apply these effectively to a variety of audiences.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use new technologies in improving services, and modernising working processes.</w:t>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ind w:left="360" w:right="0"/>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Knowledge</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lang w:val="en-US"/>
              </w:rPr>
            </w:pPr>
            <w:r>
              <w:rPr>
                <w:rFonts w:cs="Arial"/>
                <w:sz w:val="22"/>
                <w:szCs w:val="22"/>
                <w:lang w:val="en-US"/>
              </w:rPr>
              <w:t>Strong knowledge and practical understanding of the legislative, regulatory and practice frameworks relating to children, young people and families.</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Significant experience of leading services for children, young people and families, with a thorough understanding of safeguarding, child protection, early help and statutory children's services.</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Thorough knowledge of key national and regional policy drivers, legislation and the broader influences relating to Social Work.</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A clear understanding and knowledge of the workings of local government and including its legal, financial, social and political context, political processes and the current issues faced in a multi-cultural area.</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Knowledge of project management methodologies and techniques and their application in a business context.</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lang w:val="en-US"/>
              </w:rPr>
            </w:pPr>
            <w:r>
              <w:rPr>
                <w:rFonts w:cs="Arial"/>
                <w:sz w:val="22"/>
                <w:szCs w:val="22"/>
                <w:lang w:val="en-US"/>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AF / I / AC</w:t>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BodyText"/>
              <w:rPr>
                <w:rFonts w:cs="Arial"/>
                <w:bCs/>
                <w:szCs w:val="22"/>
              </w:rPr>
            </w:pPr>
            <w:r>
              <w:rPr>
                <w:rFonts w:cs="Arial"/>
                <w:bCs/>
                <w:szCs w:val="22"/>
              </w:rPr>
              <w:t>Work Circumstances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overflowPunct w:val="true"/>
              <w:snapToGrid w:val="false"/>
              <w:textAlignment w:val="baseline"/>
              <w:rPr>
                <w:rFonts w:cs="Arial"/>
                <w:b/>
                <w:bCs/>
                <w:sz w:val="22"/>
                <w:szCs w:val="22"/>
              </w:rPr>
            </w:pPr>
            <w:r>
              <w:rPr>
                <w:rFonts w:cs="Arial"/>
                <w:b/>
                <w:bCs/>
                <w:sz w:val="22"/>
                <w:szCs w:val="22"/>
              </w:rPr>
            </w:r>
          </w:p>
          <w:p>
            <w:pPr>
              <w:pStyle w:val="Normal"/>
              <w:overflowPunct w:val="true"/>
              <w:textAlignment w:val="baseline"/>
              <w:rPr>
                <w:rFonts w:cs="Arial"/>
                <w:sz w:val="22"/>
                <w:szCs w:val="22"/>
              </w:rPr>
            </w:pPr>
            <w:r>
              <w:rPr>
                <w:rFonts w:cs="Arial"/>
                <w:sz w:val="22"/>
                <w:szCs w:val="22"/>
              </w:rPr>
              <w:t>Able to work flexibly to meet the demands of the service (including evenings and weekends as necessary).</w:t>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ind w:left="360" w:right="0"/>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ind w:left="360" w:right="0"/>
              <w:jc w:val="center"/>
              <w:rPr>
                <w:rFonts w:cs="Arial"/>
                <w:sz w:val="22"/>
                <w:szCs w:val="22"/>
              </w:rPr>
            </w:pPr>
            <w:r>
              <w:rPr>
                <w:rFonts w:cs="Arial"/>
                <w:sz w:val="22"/>
                <w:szCs w:val="22"/>
              </w:rPr>
            </w:r>
          </w:p>
          <w:p>
            <w:pPr>
              <w:pStyle w:val="Normal"/>
              <w:rPr/>
            </w:pPr>
            <w:r>
              <w:rPr>
                <w:rFonts w:eastAsia="Arial" w:cs="Arial"/>
                <w:sz w:val="22"/>
                <w:szCs w:val="22"/>
              </w:rPr>
              <w:t xml:space="preserve"> </w:t>
            </w:r>
            <w:r>
              <w:rPr>
                <w:rFonts w:cs="Arial"/>
                <w:sz w:val="22"/>
                <w:szCs w:val="22"/>
              </w:rPr>
              <w:t>AF / I / AC</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those who previously been in or currently in care, those that are carers, and those who have served in the Armed Forces as a regular, reserve or cadet.</w:t>
      </w:r>
    </w:p>
    <w:p>
      <w:pPr>
        <w:pStyle w:val="Normal"/>
        <w:rPr/>
      </w:pPr>
      <w:r>
        <w:rPr/>
      </w:r>
    </w:p>
    <w:sectPr>
      <w:headerReference w:type="default" r:id="rId2"/>
      <w:headerReference w:type="first" r:id="rId3"/>
      <w:type w:val="nextPage"/>
      <w:pgSz w:w="11906" w:h="16838"/>
      <w:pgMar w:left="1440" w:right="1440" w:gutter="0" w:header="567" w:top="624"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 w:name="Helvetica">
    <w:altName w:val="Arial"/>
    <w:charset w:val="00"/>
    <w:family w:val="swiss"/>
    <w:pitch w:val="variable"/>
  </w:font>
  <w:font w:name="Aptos">
    <w:charset w:val="00"/>
    <w:family w:val="roman"/>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2F5496"/>
      <w:sz w:val="28"/>
      <w:szCs w:val="28"/>
    </w:rPr>
  </w:style>
  <w:style w:type="paragraph" w:styleId="Heading6">
    <w:name w:val="Heading 6"/>
    <w:basedOn w:val="Normal"/>
    <w:next w:val="Normal"/>
    <w:qFormat/>
    <w:pPr>
      <w:keepNext w:val="true"/>
      <w:numPr>
        <w:ilvl w:val="5"/>
        <w:numId w:val="1"/>
      </w:numPr>
      <w:ind w:hanging="252" w:left="252" w:right="0"/>
      <w:outlineLvl w:val="5"/>
    </w:pPr>
    <w:rPr>
      <w:sz w:val="22"/>
      <w:szCs w:val="20"/>
      <w:u w:val="single"/>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ing6Char">
    <w:name w:val="Heading 6 Char"/>
    <w:basedOn w:val="DefaultParagraphFont"/>
    <w:qFormat/>
    <w:rPr>
      <w:rFonts w:ascii="Arial" w:hAnsi="Arial" w:cs="Arial"/>
      <w:sz w:val="22"/>
      <w:u w:val="single"/>
      <w:lang w:eastAsia="en-US"/>
    </w:rPr>
  </w:style>
  <w:style w:type="character" w:styleId="BodyTextChar">
    <w:name w:val="Body Text Char"/>
    <w:basedOn w:val="DefaultParagraphFont"/>
    <w:qFormat/>
    <w:rPr>
      <w:rFonts w:ascii="Arial" w:hAnsi="Arial" w:cs="Arial"/>
      <w:b/>
      <w:sz w:val="22"/>
      <w:lang w:eastAsia="en-U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2026-08-10T11:11:00Z</dcterms:created>
  <dc:creator>OMBC</dc:creator>
  <dc:description/>
  <dc:language>en-US</dc:language>
  <cp:lastModifiedBy>Umaas Ashraf</cp:lastModifiedBy>
  <cp:lastPrinted>1995-11-21T17:41:00Z</cp:lastPrinted>
  <dcterms:modified xsi:type="dcterms:W3CDTF">2026-08-10T11:11:00Z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0x010100A765D56C87CAAC4C84FE00BC018301D9</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