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2"/>
        <w:jc w:val="center"/>
        <w:rPr>
          <w:rFonts w:cs="Calibri"/>
          <w:b/>
          <w:b/>
          <w:u w:val="single"/>
        </w:rPr>
      </w:pPr>
      <w:r>
        <w:rPr>
          <w:rFonts w:cs="Calibri"/>
          <w:b/>
          <w:u w:val="single"/>
        </w:rPr>
        <w:t>Thornham St James Church of England Primary School</w:t>
      </w:r>
    </w:p>
    <w:p>
      <w:pPr>
        <w:pStyle w:val="Normal"/>
        <w:ind w:left="0" w:right="0" w:hanging="2"/>
        <w:jc w:val="center"/>
        <w:rPr>
          <w:rFonts w:cs="Calibri"/>
          <w:b/>
          <w:b/>
          <w:u w:val="single"/>
        </w:rPr>
      </w:pPr>
      <w:r>
        <w:rPr>
          <w:rFonts w:cs="Calibri"/>
          <w:b/>
          <w:u w:val="single"/>
        </w:rPr>
        <w:t>JOB DESCRIPTION</w:t>
      </w:r>
    </w:p>
    <w:p>
      <w:pPr>
        <w:pStyle w:val="Normal"/>
        <w:ind w:left="0" w:right="0" w:hanging="2"/>
        <w:jc w:val="center"/>
        <w:rPr>
          <w:rFonts w:cs="Calibri"/>
        </w:rPr>
      </w:pPr>
      <w:r>
        <w:rPr>
          <w:rFonts w:cs="Calibri"/>
        </w:rPr>
      </w:r>
    </w:p>
    <w:tbl>
      <w:tblPr>
        <w:tblW w:w="10329" w:type="dxa"/>
        <w:jc w:val="left"/>
        <w:tblInd w:w="0" w:type="dxa"/>
        <w:tblCellMar>
          <w:top w:w="0" w:type="dxa"/>
          <w:left w:w="108" w:type="dxa"/>
          <w:bottom w:w="0" w:type="dxa"/>
          <w:right w:w="108" w:type="dxa"/>
        </w:tblCellMar>
      </w:tblPr>
      <w:tblGrid>
        <w:gridCol w:w="5098"/>
        <w:gridCol w:w="5231"/>
      </w:tblGrid>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 xml:space="preserve">JOB TITLE: BEFORE &amp; AFTER SCHOOL CLUB SUPERVISOR </w:t>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pPr>
            <w:r>
              <w:rPr>
                <w:rFonts w:cs="Calibri"/>
                <w:b/>
              </w:rPr>
              <w:t xml:space="preserve">SCHOOL: </w:t>
            </w:r>
            <w:r>
              <w:rPr>
                <w:rFonts w:cs="Calibri"/>
              </w:rPr>
              <w:t xml:space="preserve">Thornham St James Church of England Primary School </w:t>
            </w:r>
          </w:p>
          <w:p>
            <w:pPr>
              <w:pStyle w:val="Normal"/>
              <w:spacing w:lineRule="auto" w:line="240"/>
              <w:ind w:left="0" w:right="0" w:hanging="2"/>
              <w:rPr>
                <w:rFonts w:cs="Calibri"/>
              </w:rPr>
            </w:pPr>
            <w:r>
              <w:rPr>
                <w:rFonts w:cs="Calibri"/>
              </w:rPr>
            </w:r>
          </w:p>
        </w:tc>
      </w:tr>
      <w:tr>
        <w:trPr/>
        <w:tc>
          <w:tcPr>
            <w:tcW w:w="5098" w:type="dxa"/>
            <w:tcBorders>
              <w:top w:val="single" w:sz="4" w:space="0" w:color="000000"/>
              <w:left w:val="single" w:sz="4" w:space="0" w:color="000000"/>
              <w:bottom w:val="single" w:sz="4" w:space="0" w:color="000000"/>
            </w:tcBorders>
            <w:shd w:fill="auto" w:val="clear"/>
          </w:tcPr>
          <w:p>
            <w:pPr>
              <w:pStyle w:val="Normal"/>
              <w:spacing w:lineRule="auto" w:line="240"/>
              <w:ind w:left="0" w:right="0" w:hanging="2"/>
              <w:rPr/>
            </w:pPr>
            <w:r>
              <w:rPr>
                <w:rFonts w:cs="Calibri"/>
                <w:b/>
              </w:rPr>
              <w:t xml:space="preserve">POST: </w:t>
            </w:r>
            <w:r>
              <w:rPr>
                <w:rFonts w:cs="Calibri"/>
                <w:bCs/>
              </w:rPr>
              <w:t>16.5 hours per week, term -time, with the possibility of expansion into school holidays</w:t>
            </w:r>
            <w:r>
              <w:rPr>
                <w:rFonts w:cs="Calibri"/>
                <w:b/>
              </w:rPr>
              <w:t xml:space="preserve"> </w:t>
            </w:r>
          </w:p>
        </w:tc>
        <w:tc>
          <w:tcPr>
            <w:tcW w:w="52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pPr>
            <w:r>
              <w:rPr>
                <w:rFonts w:cs="Calibri"/>
                <w:b/>
              </w:rPr>
              <w:t xml:space="preserve">GRADE: </w:t>
            </w:r>
            <w:r>
              <w:rPr>
                <w:rFonts w:cs="Calibri"/>
                <w:bCs/>
              </w:rPr>
              <w:t xml:space="preserve">Grade 3 </w:t>
            </w:r>
          </w:p>
          <w:p>
            <w:pPr>
              <w:pStyle w:val="Normal"/>
              <w:spacing w:lineRule="auto" w:line="240"/>
              <w:ind w:left="0" w:right="0" w:hanging="2"/>
              <w:rPr>
                <w:rFonts w:cs="Calibri"/>
              </w:rPr>
            </w:pPr>
            <w:r>
              <w:rPr>
                <w:rFonts w:cs="Calibri"/>
              </w:rPr>
              <w:t>£16,440 - £19,126 (pro rata)</w:t>
            </w:r>
          </w:p>
          <w:p>
            <w:pPr>
              <w:pStyle w:val="Normal"/>
              <w:spacing w:lineRule="auto" w:line="240"/>
              <w:ind w:left="0" w:right="0" w:hanging="0"/>
              <w:rPr>
                <w:rFonts w:cs="Calibri"/>
              </w:rPr>
            </w:pPr>
            <w:r>
              <w:rPr>
                <w:rFonts w:cs="Calibri"/>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color w:val="000000"/>
              </w:rPr>
            </w:pPr>
            <w:r>
              <w:rPr>
                <w:rFonts w:cs="Calibri"/>
                <w:color w:val="000000"/>
              </w:rPr>
              <w:t>JOB PURPOSE:</w:t>
            </w:r>
          </w:p>
          <w:p>
            <w:pPr>
              <w:pStyle w:val="Normal"/>
              <w:suppressAutoHyphens w:val="false"/>
              <w:spacing w:lineRule="auto" w:line="240"/>
              <w:ind w:left="0" w:right="0" w:hanging="0"/>
              <w:jc w:val="both"/>
              <w:textAlignment w:val="auto"/>
              <w:rPr>
                <w:rFonts w:cs="Calibri"/>
                <w:color w:val="000000"/>
              </w:rPr>
            </w:pPr>
            <w:r>
              <w:rPr>
                <w:rFonts w:cs="Calibri"/>
                <w:color w:val="000000"/>
              </w:rPr>
              <w:t>To provide a secure environment for all children attending the Before and After School Club through individual attention and group activities, and to organise appropriate range of creative and stimulating leisure activities for children between the ages of 3 &amp; 11.  To assist in supervising staff and planning stimulating activities for the children.</w:t>
            </w:r>
          </w:p>
          <w:p>
            <w:pPr>
              <w:pStyle w:val="Normal"/>
              <w:spacing w:lineRule="auto" w:line="240"/>
              <w:ind w:left="0" w:right="0" w:hanging="2"/>
              <w:rPr>
                <w:rFonts w:cs="Calibri"/>
              </w:rPr>
            </w:pPr>
            <w:r>
              <w:rPr>
                <w:rFonts w:cs="Calibri"/>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KEY RESPONSIBILITIES:</w:t>
            </w:r>
          </w:p>
          <w:p>
            <w:pPr>
              <w:pStyle w:val="Normal"/>
              <w:pBdr/>
              <w:spacing w:lineRule="auto" w:line="240"/>
              <w:rPr>
                <w:rFonts w:cs="Calibri"/>
                <w:color w:val="000000"/>
              </w:rPr>
            </w:pPr>
            <w:r>
              <w:rPr>
                <w:rFonts w:cs="Calibri"/>
                <w:color w:val="000000"/>
              </w:rPr>
              <w:t>1.To develop a range of creative and stimulating education/leisure activities over the term, to manage the physical environment and support the general running of the Club.</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2.To organise and implement a programme of activities suitable to the age range of children in your area in conjunction with other staff, preparing materials and equipment as required.</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3.To ensure that activities are carried out in a safe and responsible manner in accordance with statutory responsibilities.</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4.To ensure that play meets the full range of children’s individual and group needs including the needs of children from differing cultural and religious backgrounds.</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5.To encourage parental involvement and support through building effective positive working relationships, and to communicate with parents to assist with day-to-day caring needs for the child.</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6.To work collaboratively with other team members in delivering a high-quality service.</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7.To ensure all equipment is safe and clean and appropriate for use.</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8.To plan and supervise trips and outings.</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9.To consult with the children and involve them in the planning of activities.</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10.To prepare and give out drinks and healthy/nutritious snacks, following associated procedures on food hygiene and in accordance with the child’s dietary requirements.</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11.To ensure good standards of hygiene and cleanliness are maintained at all times.</w:t>
            </w:r>
          </w:p>
          <w:p>
            <w:pPr>
              <w:pStyle w:val="Normal"/>
              <w:pBdr/>
              <w:spacing w:lineRule="auto" w:line="240"/>
              <w:rPr>
                <w:rFonts w:cs="Calibri"/>
                <w:color w:val="000000"/>
              </w:rPr>
            </w:pPr>
            <w:r>
              <w:rPr>
                <w:rFonts w:cs="Calibri"/>
                <w:color w:val="000000"/>
              </w:rPr>
            </w:r>
          </w:p>
          <w:p>
            <w:pPr>
              <w:pStyle w:val="Normal"/>
              <w:pBdr/>
              <w:spacing w:lineRule="auto" w:line="240"/>
              <w:rPr>
                <w:rFonts w:cs="Calibri"/>
                <w:b/>
                <w:b/>
                <w:bCs/>
                <w:color w:val="000000"/>
              </w:rPr>
            </w:pPr>
            <w:r>
              <w:rPr>
                <w:rFonts w:cs="Calibri"/>
                <w:b/>
                <w:bCs/>
                <w:color w:val="000000"/>
              </w:rPr>
              <w:t>KEY TASKS – Policies &amp; Procedures</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 xml:space="preserve">12.To ensure that children’s health and personal records are kept up to date, ensuring all accidents are recorded in the accident book and the appropriate forms are completed.  </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13.To contribute to the development of policies and procedures, including the behaviour policy, seeking input from the children as appropriate.</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 xml:space="preserve">14.To manage Health &amp; Safety, child protection and other general policies and procedures and be the named person for child protection and first aid. </w:t>
            </w:r>
          </w:p>
          <w:p>
            <w:pPr>
              <w:pStyle w:val="Normal"/>
              <w:pBdr/>
              <w:spacing w:lineRule="auto" w:line="240"/>
              <w:ind w:left="0" w:right="0" w:hanging="0"/>
              <w:rPr>
                <w:rFonts w:cs="Calibri"/>
                <w:b/>
                <w:b/>
                <w:bCs/>
                <w:color w:val="000000"/>
              </w:rPr>
            </w:pPr>
            <w:r>
              <w:rPr>
                <w:rFonts w:cs="Calibri"/>
                <w:b/>
                <w:bCs/>
                <w:color w:val="000000"/>
              </w:rPr>
              <w:t>KEY TASKS – Supervision</w:t>
            </w:r>
          </w:p>
          <w:p>
            <w:pPr>
              <w:pStyle w:val="Normal"/>
              <w:pBdr/>
              <w:spacing w:lineRule="auto" w:line="240"/>
              <w:rPr>
                <w:rFonts w:cs="Calibri"/>
                <w:color w:val="000000"/>
              </w:rPr>
            </w:pPr>
            <w:r>
              <w:rPr>
                <w:rFonts w:cs="Calibri"/>
                <w:color w:val="000000"/>
              </w:rPr>
            </w:r>
          </w:p>
          <w:p>
            <w:pPr>
              <w:pStyle w:val="Normal"/>
              <w:pBdr/>
              <w:spacing w:lineRule="auto" w:line="240"/>
              <w:rPr>
                <w:rFonts w:cs="Calibri"/>
                <w:color w:val="000000"/>
              </w:rPr>
            </w:pPr>
            <w:r>
              <w:rPr>
                <w:rFonts w:cs="Calibri"/>
                <w:color w:val="000000"/>
              </w:rPr>
              <w:t>15.Support the supervising staff, students and other volunteers that may be involved in the Club, e.g. giving instructions and checking work is of expected quality levels.</w:t>
            </w:r>
          </w:p>
          <w:p>
            <w:pPr>
              <w:pStyle w:val="Normal"/>
              <w:pBdr/>
              <w:spacing w:lineRule="auto" w:line="240"/>
              <w:rPr>
                <w:rFonts w:cs="Calibri"/>
                <w:color w:val="000000"/>
              </w:rPr>
            </w:pPr>
            <w:r>
              <w:rPr>
                <w:rFonts w:cs="Calibri"/>
                <w:color w:val="000000"/>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STANDARD DUTIES</w:t>
            </w:r>
          </w:p>
          <w:p>
            <w:pPr>
              <w:pStyle w:val="Normal"/>
              <w:pBdr/>
              <w:spacing w:lineRule="auto" w:line="240"/>
              <w:ind w:left="-1" w:right="0" w:hanging="0"/>
              <w:rPr/>
            </w:pPr>
            <w:r>
              <w:rPr>
                <w:rFonts w:eastAsia="Calibri" w:cs="Calibri"/>
              </w:rPr>
              <w:t xml:space="preserve"> </w:t>
            </w:r>
            <w:r>
              <w:rPr>
                <w:rFonts w:cs="Calibri"/>
              </w:rPr>
              <w:t>1.To understand the importance of equality and diversity in the workplace and service delivery and promote equal opportunities for all.</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2.To uphold and promote the values and the ethos of the school.</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3.To implement and uphold the policies, procedures and codes of practice of the School, including relating to customer care, finance, data protection, ICT, health &amp; safety, anti-bullying and safeguarding/child protection.</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 xml:space="preserve">4.To actively contribute to the security of the school through challenging any stranger on the premises and ensuring eth site is secure. </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5.To participate and engage with workplace learning and development opportunities to continually improve own performance and that of the team/school.</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6.To attend and participate in relevant meetings as appropriate.</w:t>
            </w:r>
          </w:p>
          <w:p>
            <w:pPr>
              <w:pStyle w:val="Normal"/>
              <w:pBdr/>
              <w:spacing w:lineRule="auto" w:line="240"/>
              <w:ind w:left="-1" w:right="0" w:hanging="0"/>
              <w:rPr>
                <w:rFonts w:cs="Calibri"/>
              </w:rPr>
            </w:pPr>
            <w:r>
              <w:rPr>
                <w:rFonts w:cs="Calibri"/>
              </w:rPr>
            </w:r>
          </w:p>
          <w:p>
            <w:pPr>
              <w:pStyle w:val="Normal"/>
              <w:pBdr/>
              <w:spacing w:lineRule="auto" w:line="240"/>
              <w:ind w:left="-1" w:right="0" w:hanging="0"/>
              <w:rPr>
                <w:rFonts w:cs="Calibri"/>
              </w:rPr>
            </w:pPr>
            <w:r>
              <w:rPr>
                <w:rFonts w:cs="Calibri"/>
              </w:rPr>
              <w:t xml:space="preserve">7.To undertake any other additional duties commensurate with the grade of the post. </w:t>
            </w:r>
          </w:p>
          <w:p>
            <w:pPr>
              <w:pStyle w:val="Normal"/>
              <w:pBdr/>
              <w:spacing w:lineRule="auto" w:line="240"/>
              <w:ind w:left="-1" w:right="0" w:hanging="0"/>
              <w:rPr>
                <w:rFonts w:cs="Calibri"/>
              </w:rPr>
            </w:pPr>
            <w:r>
              <w:rPr>
                <w:rFonts w:cs="Calibri"/>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CONTACTS</w:t>
            </w:r>
          </w:p>
          <w:p>
            <w:pPr>
              <w:pStyle w:val="Normal"/>
              <w:spacing w:lineRule="auto" w:line="240"/>
              <w:ind w:left="0" w:right="0" w:hanging="2"/>
              <w:rPr>
                <w:rFonts w:cs="Calibri"/>
              </w:rPr>
            </w:pPr>
            <w:r>
              <w:rPr>
                <w:rFonts w:cs="Calibri"/>
              </w:rPr>
              <w:t xml:space="preserve">Headteacher, staff within the school, pupils, parents, carers and guardians and the Early Years team </w:t>
            </w:r>
          </w:p>
          <w:p>
            <w:pPr>
              <w:pStyle w:val="Normal"/>
              <w:spacing w:lineRule="auto" w:line="240"/>
              <w:ind w:left="0" w:right="0" w:hanging="2"/>
              <w:rPr>
                <w:rFonts w:cs="Calibri"/>
              </w:rPr>
            </w:pPr>
            <w:r>
              <w:rPr>
                <w:rFonts w:cs="Calibri"/>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RELATIONSHIP TO OTHER POSTS IN SCHOOL</w:t>
            </w:r>
          </w:p>
          <w:p>
            <w:pPr>
              <w:pStyle w:val="Normal"/>
              <w:spacing w:lineRule="auto" w:line="240"/>
              <w:ind w:left="0" w:right="0" w:hanging="2"/>
              <w:rPr>
                <w:rFonts w:cs="Calibri"/>
              </w:rPr>
            </w:pPr>
            <w:r>
              <w:rPr>
                <w:rFonts w:cs="Calibri"/>
              </w:rPr>
              <w:t>Responsible to: Headteacher</w:t>
            </w:r>
          </w:p>
          <w:p>
            <w:pPr>
              <w:pStyle w:val="Normal"/>
              <w:spacing w:lineRule="auto" w:line="240"/>
              <w:ind w:left="0" w:right="0" w:hanging="2"/>
              <w:rPr>
                <w:rFonts w:cs="Calibri"/>
              </w:rPr>
            </w:pPr>
            <w:r>
              <w:rPr>
                <w:rFonts w:cs="Calibri"/>
              </w:rPr>
              <w:t>Responsible for: BASC playworker</w:t>
            </w:r>
          </w:p>
          <w:p>
            <w:pPr>
              <w:pStyle w:val="Normal"/>
              <w:spacing w:lineRule="auto" w:line="240"/>
              <w:ind w:left="0" w:right="0" w:hanging="2"/>
              <w:rPr>
                <w:rFonts w:cs="Calibri"/>
              </w:rPr>
            </w:pPr>
            <w:r>
              <w:rPr>
                <w:rFonts w:cs="Calibri"/>
              </w:rPr>
            </w:r>
          </w:p>
        </w:tc>
      </w:tr>
      <w:tr>
        <w:trPr/>
        <w:tc>
          <w:tcPr>
            <w:tcW w:w="103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rPr>
                <w:rFonts w:cs="Calibri"/>
                <w:b/>
                <w:b/>
              </w:rPr>
            </w:pPr>
            <w:r>
              <w:rPr>
                <w:rFonts w:cs="Calibri"/>
                <w:b/>
              </w:rPr>
              <w:t>SPECIAL CONDITIONS</w:t>
            </w:r>
          </w:p>
          <w:p>
            <w:pPr>
              <w:pStyle w:val="Normal"/>
              <w:spacing w:lineRule="auto" w:line="240"/>
              <w:ind w:left="0" w:right="0" w:hanging="2"/>
              <w:rPr>
                <w:rFonts w:cs="Calibri"/>
              </w:rPr>
            </w:pPr>
            <w:r>
              <w:rPr>
                <w:rFonts w:cs="Calibri"/>
              </w:rPr>
              <w:t>Enhanced disclosure – enhanced level</w:t>
            </w:r>
          </w:p>
          <w:p>
            <w:pPr>
              <w:pStyle w:val="Normal"/>
              <w:spacing w:lineRule="auto" w:line="240"/>
              <w:ind w:left="0" w:right="0" w:hanging="2"/>
              <w:rPr>
                <w:rFonts w:cs="Calibri"/>
              </w:rPr>
            </w:pPr>
            <w:r>
              <w:rPr>
                <w:rFonts w:cs="Calibri"/>
              </w:rPr>
            </w:r>
          </w:p>
        </w:tc>
      </w:tr>
    </w:tbl>
    <w:p>
      <w:pPr>
        <w:pStyle w:val="Normal"/>
        <w:ind w:left="0" w:right="0" w:hanging="2"/>
        <w:jc w:val="center"/>
        <w:rPr>
          <w:rFonts w:cs="Calibri"/>
          <w:u w:val="single"/>
        </w:rPr>
      </w:pPr>
      <w:r>
        <w:rPr>
          <w:rFonts w:cs="Calibri"/>
          <w:u w:val="single"/>
        </w:rPr>
      </w:r>
    </w:p>
    <w:p>
      <w:pPr>
        <w:pStyle w:val="Normal"/>
        <w:ind w:left="0" w:right="0" w:hanging="0"/>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0"/>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b/>
          <w:b/>
          <w:u w:val="single"/>
        </w:rPr>
      </w:pPr>
      <w:r>
        <w:rPr>
          <w:rFonts w:cs="Calibri"/>
          <w:b/>
          <w:u w:val="single"/>
        </w:rPr>
        <w:t>Thornham St James Church of England Primary School</w:t>
      </w:r>
    </w:p>
    <w:p>
      <w:pPr>
        <w:pStyle w:val="Normal"/>
        <w:ind w:left="0" w:right="0" w:hanging="2"/>
        <w:jc w:val="center"/>
        <w:rPr>
          <w:rFonts w:cs="Calibri"/>
          <w:b/>
          <w:b/>
          <w:bCs/>
          <w:u w:val="single"/>
        </w:rPr>
      </w:pPr>
      <w:r>
        <w:rPr>
          <w:rFonts w:cs="Calibri"/>
          <w:b/>
          <w:bCs/>
          <w:u w:val="single"/>
        </w:rPr>
        <w:t xml:space="preserve">BEFORE &amp; AFTER SCHOOL CLUB Supervisor </w:t>
      </w:r>
    </w:p>
    <w:tbl>
      <w:tblPr>
        <w:tblW w:w="9962" w:type="dxa"/>
        <w:jc w:val="left"/>
        <w:tblInd w:w="0" w:type="dxa"/>
        <w:tblCellMar>
          <w:top w:w="0" w:type="dxa"/>
          <w:left w:w="108" w:type="dxa"/>
          <w:bottom w:w="0" w:type="dxa"/>
          <w:right w:w="108" w:type="dxa"/>
        </w:tblCellMar>
      </w:tblPr>
      <w:tblGrid>
        <w:gridCol w:w="2187"/>
        <w:gridCol w:w="3681"/>
        <w:gridCol w:w="2640"/>
        <w:gridCol w:w="1454"/>
      </w:tblGrid>
      <w:tr>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b/>
                <w:b/>
              </w:rPr>
            </w:pPr>
            <w:r>
              <w:rPr>
                <w:b/>
              </w:rPr>
            </w:r>
          </w:p>
        </w:tc>
        <w:tc>
          <w:tcPr>
            <w:tcW w:w="3681" w:type="dxa"/>
            <w:tcBorders>
              <w:top w:val="single" w:sz="6" w:space="0" w:color="000000"/>
              <w:left w:val="single" w:sz="6" w:space="0" w:color="000000"/>
              <w:bottom w:val="single" w:sz="6" w:space="0" w:color="000000"/>
            </w:tcBorders>
            <w:shd w:fill="auto" w:val="clear"/>
          </w:tcPr>
          <w:p>
            <w:pPr>
              <w:pStyle w:val="Normal"/>
              <w:ind w:left="0" w:right="0" w:hanging="2"/>
              <w:jc w:val="center"/>
              <w:rPr>
                <w:b/>
                <w:b/>
              </w:rPr>
            </w:pPr>
            <w:r>
              <w:rPr>
                <w:b/>
              </w:rPr>
              <w:t>Selection Criteria</w:t>
            </w:r>
          </w:p>
          <w:p>
            <w:pPr>
              <w:pStyle w:val="Normal"/>
              <w:ind w:left="0" w:right="0" w:hanging="2"/>
              <w:jc w:val="center"/>
              <w:rPr>
                <w:b/>
                <w:b/>
              </w:rPr>
            </w:pPr>
            <w:r>
              <w:rPr>
                <w:b/>
              </w:rPr>
              <w:t>Essential</w:t>
            </w:r>
          </w:p>
        </w:tc>
        <w:tc>
          <w:tcPr>
            <w:tcW w:w="2640" w:type="dxa"/>
            <w:tcBorders>
              <w:top w:val="single" w:sz="6" w:space="0" w:color="000000"/>
              <w:left w:val="single" w:sz="6" w:space="0" w:color="000000"/>
              <w:bottom w:val="single" w:sz="6" w:space="0" w:color="000000"/>
            </w:tcBorders>
            <w:shd w:fill="auto" w:val="clear"/>
          </w:tcPr>
          <w:p>
            <w:pPr>
              <w:pStyle w:val="Normal"/>
              <w:ind w:left="0" w:right="0" w:hanging="2"/>
              <w:jc w:val="center"/>
              <w:rPr>
                <w:b/>
                <w:b/>
              </w:rPr>
            </w:pPr>
            <w:r>
              <w:rPr>
                <w:b/>
              </w:rPr>
              <w:t>Selection Criteria</w:t>
            </w:r>
          </w:p>
          <w:p>
            <w:pPr>
              <w:pStyle w:val="Normal"/>
              <w:ind w:left="0" w:right="0" w:hanging="2"/>
              <w:jc w:val="center"/>
              <w:rPr>
                <w:b/>
                <w:b/>
              </w:rPr>
            </w:pPr>
            <w:r>
              <w:rPr>
                <w:b/>
              </w:rPr>
              <w:t>Desirable</w:t>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ind w:left="0" w:right="0" w:hanging="2"/>
              <w:jc w:val="center"/>
              <w:rPr>
                <w:b/>
                <w:b/>
              </w:rPr>
            </w:pPr>
            <w:r>
              <w:rPr>
                <w:b/>
              </w:rPr>
              <w:t>How Assessed</w:t>
            </w:r>
          </w:p>
        </w:tc>
      </w:tr>
      <w:tr>
        <w:trPr>
          <w:trHeight w:val="2760"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Education &amp; Qualifications</w:t>
            </w:r>
          </w:p>
        </w:tc>
        <w:tc>
          <w:tcPr>
            <w:tcW w:w="3681" w:type="dxa"/>
            <w:tcBorders>
              <w:top w:val="single" w:sz="6" w:space="0" w:color="000000"/>
              <w:left w:val="single" w:sz="6" w:space="0" w:color="000000"/>
              <w:bottom w:val="single" w:sz="6" w:space="0" w:color="000000"/>
            </w:tcBorders>
            <w:shd w:fill="auto" w:val="clear"/>
          </w:tcPr>
          <w:p>
            <w:pPr>
              <w:pStyle w:val="Normal"/>
              <w:snapToGrid w:val="false"/>
              <w:ind w:left="0" w:right="0" w:hanging="2"/>
              <w:rPr/>
            </w:pPr>
            <w:r>
              <w:rPr/>
            </w:r>
          </w:p>
          <w:p>
            <w:pPr>
              <w:pStyle w:val="Normal"/>
              <w:ind w:left="0" w:right="0" w:hanging="2"/>
              <w:rPr/>
            </w:pPr>
            <w:r>
              <w:rPr/>
              <w:t>NVQ Level 3 in Early Years, Child Care or Playwork (or equivalent)</w:t>
            </w:r>
          </w:p>
          <w:p>
            <w:pPr>
              <w:pStyle w:val="Normal"/>
              <w:ind w:left="0" w:right="0" w:hanging="2"/>
              <w:rPr/>
            </w:pPr>
            <w:r>
              <w:rPr/>
            </w:r>
          </w:p>
          <w:p>
            <w:pPr>
              <w:pStyle w:val="Normal"/>
              <w:ind w:left="0" w:right="0" w:hanging="2"/>
              <w:rPr/>
            </w:pPr>
            <w:r>
              <w:rPr/>
              <w:t xml:space="preserve">Paediatric first aid </w:t>
            </w:r>
          </w:p>
          <w:p>
            <w:pPr>
              <w:pStyle w:val="Normal"/>
              <w:ind w:left="0" w:right="0" w:hanging="2"/>
              <w:rPr/>
            </w:pPr>
            <w:r>
              <w:rPr/>
              <w:t>qualification</w:t>
            </w:r>
          </w:p>
          <w:p>
            <w:pPr>
              <w:pStyle w:val="Normal"/>
              <w:ind w:left="0" w:right="0" w:hanging="2"/>
              <w:rPr/>
            </w:pPr>
            <w:r>
              <w:rPr/>
            </w:r>
          </w:p>
          <w:p>
            <w:pPr>
              <w:pStyle w:val="Normal"/>
              <w:ind w:left="0" w:right="0" w:hanging="2"/>
              <w:rPr/>
            </w:pPr>
            <w:r>
              <w:rPr/>
              <w:t>Willingness to gain basic food hygiene certificate</w:t>
            </w:r>
          </w:p>
          <w:p>
            <w:pPr>
              <w:pStyle w:val="Normal"/>
              <w:ind w:left="0" w:right="0" w:hanging="2"/>
              <w:rPr/>
            </w:pPr>
            <w:r>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b/>
                <w:b/>
              </w:rPr>
            </w:pPr>
            <w:r>
              <w:rPr>
                <w:b/>
              </w:rPr>
            </w:r>
          </w:p>
          <w:p>
            <w:pPr>
              <w:pStyle w:val="Normal"/>
              <w:ind w:left="0" w:right="0" w:hanging="2"/>
              <w:jc w:val="center"/>
              <w:rPr>
                <w:b/>
                <w:b/>
              </w:rPr>
            </w:pPr>
            <w:r>
              <w:rPr>
                <w:b/>
              </w:rPr>
            </w:r>
          </w:p>
          <w:p>
            <w:pPr>
              <w:pStyle w:val="Normal"/>
              <w:ind w:left="0" w:right="0" w:hanging="2"/>
              <w:rPr>
                <w:b/>
                <w:b/>
              </w:rPr>
            </w:pPr>
            <w:r>
              <w:rPr>
                <w:b/>
              </w:rPr>
            </w:r>
          </w:p>
          <w:p>
            <w:pPr>
              <w:pStyle w:val="Normal"/>
              <w:ind w:left="0" w:right="0" w:hanging="2"/>
              <w:rPr/>
            </w:pPr>
            <w:r>
              <w:rPr/>
            </w:r>
          </w:p>
          <w:p>
            <w:pPr>
              <w:pStyle w:val="Normal"/>
              <w:ind w:left="0" w:right="0" w:hanging="2"/>
              <w:rPr/>
            </w:pPr>
            <w:r>
              <w:rPr/>
            </w:r>
          </w:p>
          <w:p>
            <w:pPr>
              <w:pStyle w:val="Normal"/>
              <w:ind w:left="0" w:right="0" w:hanging="2"/>
              <w:rPr/>
            </w:pPr>
            <w:r>
              <w:rPr/>
            </w:r>
          </w:p>
          <w:p>
            <w:pPr>
              <w:pStyle w:val="Normal"/>
              <w:ind w:left="0" w:right="0" w:hanging="2"/>
              <w:rPr/>
            </w:pPr>
            <w:r>
              <w:rPr/>
            </w:r>
          </w:p>
          <w:p>
            <w:pPr>
              <w:pStyle w:val="Normal"/>
              <w:ind w:left="0" w:right="0" w:hanging="2"/>
              <w:rPr/>
            </w:pPr>
            <w:r>
              <w:rPr/>
            </w:r>
          </w:p>
          <w:p>
            <w:pPr>
              <w:pStyle w:val="Normal"/>
              <w:ind w:left="0" w:right="0" w:hanging="2"/>
              <w:rPr/>
            </w:pPr>
            <w:r>
              <w:rPr/>
              <w:t>Basic food hygiene certificate</w:t>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tc>
      </w:tr>
      <w:tr>
        <w:trPr>
          <w:trHeight w:val="2760"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Experience</w:t>
            </w:r>
          </w:p>
        </w:tc>
        <w:tc>
          <w:tcPr>
            <w:tcW w:w="3681" w:type="dxa"/>
            <w:tcBorders>
              <w:top w:val="single" w:sz="6" w:space="0" w:color="000000"/>
              <w:left w:val="single" w:sz="6" w:space="0" w:color="000000"/>
              <w:bottom w:val="single" w:sz="6" w:space="0" w:color="000000"/>
            </w:tcBorders>
            <w:shd w:fill="auto" w:val="clear"/>
          </w:tcPr>
          <w:p>
            <w:pPr>
              <w:pStyle w:val="Normal"/>
              <w:snapToGrid w:val="false"/>
              <w:ind w:left="0" w:right="0" w:hanging="2"/>
              <w:rPr/>
            </w:pPr>
            <w:r>
              <w:rPr/>
            </w:r>
          </w:p>
          <w:p>
            <w:pPr>
              <w:pStyle w:val="Normal"/>
              <w:ind w:left="0" w:right="0" w:hanging="2"/>
              <w:rPr/>
            </w:pPr>
            <w:r>
              <w:rPr/>
              <w:t>Post-qualifying experience in a children’s day care setting</w:t>
            </w:r>
          </w:p>
          <w:p>
            <w:pPr>
              <w:pStyle w:val="Normal"/>
              <w:ind w:left="0" w:right="0" w:hanging="2"/>
              <w:rPr/>
            </w:pPr>
            <w:r>
              <w:rPr/>
            </w:r>
          </w:p>
          <w:p>
            <w:pPr>
              <w:pStyle w:val="Normal"/>
              <w:ind w:left="0" w:right="0" w:hanging="2"/>
              <w:rPr/>
            </w:pPr>
            <w:r>
              <w:rPr/>
              <w:t>Experience of planning and organising a range of creative and stimulating educational and leisure activities for children</w:t>
            </w:r>
          </w:p>
          <w:p>
            <w:pPr>
              <w:pStyle w:val="Normal"/>
              <w:ind w:left="0" w:right="0" w:hanging="2"/>
              <w:rPr/>
            </w:pPr>
            <w:r>
              <w:rPr/>
            </w:r>
          </w:p>
          <w:p>
            <w:pPr>
              <w:pStyle w:val="Normal"/>
              <w:ind w:left="0" w:right="0" w:hanging="2"/>
              <w:rPr/>
            </w:pPr>
            <w:r>
              <w:rPr/>
              <w:t xml:space="preserve">Experience of effective team working to provide a safe and stimulating environment for children </w:t>
            </w:r>
          </w:p>
          <w:p>
            <w:pPr>
              <w:pStyle w:val="Normal"/>
              <w:ind w:left="0" w:right="0" w:hanging="2"/>
              <w:rPr/>
            </w:pPr>
            <w:r>
              <w:rPr/>
            </w:r>
          </w:p>
          <w:p>
            <w:pPr>
              <w:pStyle w:val="Normal"/>
              <w:ind w:left="0" w:right="0" w:hanging="2"/>
              <w:rPr/>
            </w:pPr>
            <w:r>
              <w:rPr/>
              <w:t>Experience of maintaining effective record keeping systems taking into account some information is to be keep confidential in line with data protection</w:t>
            </w:r>
          </w:p>
          <w:p>
            <w:pPr>
              <w:pStyle w:val="Normal"/>
              <w:ind w:left="0" w:right="0" w:hanging="2"/>
              <w:rPr/>
            </w:pPr>
            <w:r>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rPr/>
            </w:pPr>
            <w:r>
              <w:rPr/>
            </w:r>
          </w:p>
          <w:p>
            <w:pPr>
              <w:pStyle w:val="Normal"/>
              <w:ind w:left="0" w:right="0" w:hanging="2"/>
              <w:rPr/>
            </w:pPr>
            <w:r>
              <w:rPr/>
              <w:t xml:space="preserve">Experience of </w:t>
            </w:r>
          </w:p>
          <w:p>
            <w:pPr>
              <w:pStyle w:val="Normal"/>
              <w:ind w:left="0" w:right="0" w:hanging="2"/>
              <w:rPr/>
            </w:pPr>
            <w:r>
              <w:rPr/>
              <w:t>supervising staff</w:t>
            </w:r>
          </w:p>
          <w:p>
            <w:pPr>
              <w:pStyle w:val="Normal"/>
              <w:ind w:left="0" w:right="0" w:hanging="2"/>
              <w:rPr/>
            </w:pPr>
            <w:r>
              <w:rPr/>
            </w:r>
          </w:p>
          <w:p>
            <w:pPr>
              <w:pStyle w:val="Normal"/>
              <w:ind w:left="0" w:right="0" w:hanging="2"/>
              <w:rPr/>
            </w:pPr>
            <w:r>
              <w:rPr/>
              <w:t>Experience of budget management</w:t>
            </w:r>
          </w:p>
          <w:p>
            <w:pPr>
              <w:pStyle w:val="Normal"/>
              <w:ind w:left="0" w:right="0" w:hanging="2"/>
              <w:rPr/>
            </w:pPr>
            <w:r>
              <w:rPr/>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tc>
      </w:tr>
      <w:tr>
        <w:trPr>
          <w:trHeight w:val="3341"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Skills &amp; Abilities</w:t>
            </w:r>
          </w:p>
        </w:tc>
        <w:tc>
          <w:tcPr>
            <w:tcW w:w="3681" w:type="dxa"/>
            <w:tcBorders>
              <w:top w:val="single" w:sz="6" w:space="0" w:color="000000"/>
              <w:left w:val="single" w:sz="6" w:space="0" w:color="000000"/>
              <w:bottom w:val="single" w:sz="6" w:space="0" w:color="000000"/>
            </w:tcBorders>
            <w:shd w:fill="auto" w:val="clear"/>
          </w:tcPr>
          <w:p>
            <w:pPr>
              <w:pStyle w:val="Normal"/>
              <w:snapToGrid w:val="false"/>
              <w:ind w:left="0" w:right="0" w:hanging="2"/>
              <w:rPr/>
            </w:pPr>
            <w:r>
              <w:rPr/>
            </w:r>
          </w:p>
          <w:p>
            <w:pPr>
              <w:pStyle w:val="Normal"/>
              <w:ind w:left="0" w:right="0" w:hanging="2"/>
              <w:rPr/>
            </w:pPr>
            <w:r>
              <w:rPr/>
              <w:t>Interpersonal skills to communicate effectively to a wide range of people from various backgrounds and build positive working relationships</w:t>
            </w:r>
          </w:p>
          <w:p>
            <w:pPr>
              <w:pStyle w:val="Normal"/>
              <w:tabs>
                <w:tab w:val="clear" w:pos="720"/>
                <w:tab w:val="right" w:pos="3168" w:leader="none"/>
                <w:tab w:val="left" w:pos="3744" w:leader="none"/>
                <w:tab w:val="right" w:pos="6912" w:leader="none"/>
                <w:tab w:val="left" w:pos="7488" w:leader="none"/>
              </w:tabs>
              <w:ind w:left="0" w:right="0" w:hanging="2"/>
              <w:rPr/>
            </w:pPr>
            <w:r>
              <w:rPr/>
            </w:r>
          </w:p>
          <w:p>
            <w:pPr>
              <w:pStyle w:val="Normal"/>
              <w:tabs>
                <w:tab w:val="clear" w:pos="720"/>
                <w:tab w:val="right" w:pos="3168" w:leader="none"/>
                <w:tab w:val="left" w:pos="3744" w:leader="none"/>
                <w:tab w:val="right" w:pos="6912" w:leader="none"/>
                <w:tab w:val="left" w:pos="7488" w:leader="none"/>
              </w:tabs>
              <w:ind w:left="0" w:right="0" w:hanging="2"/>
              <w:rPr/>
            </w:pPr>
            <w:r>
              <w:rPr/>
              <w:t>Organisational skills to organise and prioritise work to meet deadlines and take account of the varied range of tasks</w:t>
            </w:r>
          </w:p>
          <w:p>
            <w:pPr>
              <w:pStyle w:val="Normal"/>
              <w:tabs>
                <w:tab w:val="clear" w:pos="720"/>
                <w:tab w:val="right" w:pos="3168" w:leader="none"/>
                <w:tab w:val="left" w:pos="3744" w:leader="none"/>
                <w:tab w:val="right" w:pos="6912" w:leader="none"/>
                <w:tab w:val="left" w:pos="7488" w:leader="none"/>
              </w:tabs>
              <w:ind w:left="0" w:right="0" w:hanging="2"/>
              <w:rPr/>
            </w:pPr>
            <w:r>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b/>
                <w:b/>
              </w:rPr>
            </w:pPr>
            <w:r>
              <w:rPr>
                <w:b/>
              </w:rPr>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b/>
                <w:b/>
              </w:rPr>
            </w:pPr>
            <w:r>
              <w:rPr>
                <w:b/>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tc>
      </w:tr>
      <w:tr>
        <w:trPr>
          <w:trHeight w:val="3315"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Knowledge</w:t>
            </w:r>
          </w:p>
        </w:tc>
        <w:tc>
          <w:tcPr>
            <w:tcW w:w="3681" w:type="dxa"/>
            <w:tcBorders>
              <w:top w:val="single" w:sz="6" w:space="0" w:color="000000"/>
              <w:left w:val="single" w:sz="6" w:space="0" w:color="000000"/>
              <w:bottom w:val="single" w:sz="6" w:space="0" w:color="000000"/>
            </w:tcBorders>
            <w:shd w:fill="auto" w:val="clear"/>
          </w:tcPr>
          <w:p>
            <w:pPr>
              <w:pStyle w:val="Normal"/>
              <w:snapToGrid w:val="false"/>
              <w:ind w:left="0" w:right="0" w:hanging="2"/>
              <w:rPr/>
            </w:pPr>
            <w:r>
              <w:rPr/>
            </w:r>
          </w:p>
          <w:p>
            <w:pPr>
              <w:pStyle w:val="Normal"/>
              <w:ind w:left="0" w:right="0" w:hanging="2"/>
              <w:rPr/>
            </w:pPr>
            <w:r>
              <w:rPr/>
              <w:t>Knowledge of the Local Safeguarding Children Board Child Protection procedures</w:t>
            </w:r>
          </w:p>
          <w:p>
            <w:pPr>
              <w:pStyle w:val="Normal"/>
              <w:ind w:left="0" w:right="0" w:hanging="0"/>
              <w:rPr/>
            </w:pPr>
            <w:r>
              <w:rPr/>
            </w:r>
          </w:p>
          <w:p>
            <w:pPr>
              <w:pStyle w:val="Normal"/>
              <w:ind w:left="0" w:right="0" w:hanging="0"/>
              <w:rPr/>
            </w:pPr>
            <w:r>
              <w:rPr/>
              <w:t>An awareness of the play principles.</w:t>
            </w:r>
          </w:p>
          <w:p>
            <w:pPr>
              <w:pStyle w:val="Normal"/>
              <w:ind w:left="0" w:right="0" w:hanging="2"/>
              <w:rPr/>
            </w:pPr>
            <w:r>
              <w:rPr/>
            </w:r>
          </w:p>
          <w:p>
            <w:pPr>
              <w:pStyle w:val="Normal"/>
              <w:ind w:left="0" w:right="0" w:hanging="0"/>
              <w:rPr/>
            </w:pPr>
            <w:r>
              <w:rPr/>
              <w:t>Practical knowledge of child development and child related issues.</w:t>
            </w:r>
          </w:p>
          <w:p>
            <w:pPr>
              <w:pStyle w:val="Normal"/>
              <w:ind w:left="0" w:right="0" w:hanging="2"/>
              <w:rPr/>
            </w:pPr>
            <w:r>
              <w:rPr/>
            </w:r>
          </w:p>
          <w:p>
            <w:pPr>
              <w:pStyle w:val="Normal"/>
              <w:tabs>
                <w:tab w:val="clear" w:pos="720"/>
                <w:tab w:val="right" w:pos="3168" w:leader="none"/>
                <w:tab w:val="left" w:pos="3744" w:leader="none"/>
                <w:tab w:val="right" w:pos="6912" w:leader="none"/>
                <w:tab w:val="left" w:pos="7488" w:leader="none"/>
              </w:tabs>
              <w:ind w:left="0" w:right="0" w:hanging="2"/>
              <w:rPr/>
            </w:pPr>
            <w:r>
              <w:rPr/>
              <w:t>Knowledge of theories of child development</w:t>
            </w:r>
          </w:p>
          <w:p>
            <w:pPr>
              <w:pStyle w:val="Normal"/>
              <w:tabs>
                <w:tab w:val="clear" w:pos="720"/>
                <w:tab w:val="right" w:pos="3168" w:leader="none"/>
                <w:tab w:val="left" w:pos="3744" w:leader="none"/>
                <w:tab w:val="right" w:pos="6912" w:leader="none"/>
                <w:tab w:val="left" w:pos="7488" w:leader="none"/>
              </w:tabs>
              <w:ind w:left="0" w:right="0" w:hanging="2"/>
              <w:rPr/>
            </w:pPr>
            <w:r>
              <w:rPr/>
            </w:r>
          </w:p>
          <w:p>
            <w:pPr>
              <w:pStyle w:val="Normal"/>
              <w:ind w:left="0" w:right="0" w:hanging="2"/>
              <w:rPr/>
            </w:pPr>
            <w:r>
              <w:rPr/>
              <w:t>Understanding of diversity and how to support children having equal opportunities to access activities in the Club</w:t>
            </w:r>
          </w:p>
          <w:p>
            <w:pPr>
              <w:pStyle w:val="Normal"/>
              <w:tabs>
                <w:tab w:val="clear" w:pos="720"/>
                <w:tab w:val="right" w:pos="3168" w:leader="none"/>
                <w:tab w:val="left" w:pos="3744" w:leader="none"/>
                <w:tab w:val="right" w:pos="6912" w:leader="none"/>
                <w:tab w:val="left" w:pos="7488" w:leader="none"/>
              </w:tabs>
              <w:ind w:left="0" w:right="0" w:hanging="2"/>
              <w:rPr/>
            </w:pPr>
            <w:r>
              <w:rPr/>
            </w:r>
          </w:p>
          <w:p>
            <w:pPr>
              <w:pStyle w:val="Normal"/>
              <w:tabs>
                <w:tab w:val="clear" w:pos="720"/>
                <w:tab w:val="right" w:pos="3168" w:leader="none"/>
                <w:tab w:val="left" w:pos="3744" w:leader="none"/>
                <w:tab w:val="right" w:pos="6912" w:leader="none"/>
                <w:tab w:val="left" w:pos="7488" w:leader="none"/>
              </w:tabs>
              <w:ind w:left="0" w:right="0" w:hanging="2"/>
              <w:rPr/>
            </w:pPr>
            <w:r>
              <w:rPr/>
              <w:t>Knowledge of appropriate Health &amp; Safety and hygiene policies</w:t>
            </w:r>
          </w:p>
          <w:p>
            <w:pPr>
              <w:pStyle w:val="Normal"/>
              <w:tabs>
                <w:tab w:val="clear" w:pos="720"/>
                <w:tab w:val="right" w:pos="3168" w:leader="none"/>
                <w:tab w:val="left" w:pos="3744" w:leader="none"/>
                <w:tab w:val="right" w:pos="6912" w:leader="none"/>
                <w:tab w:val="left" w:pos="7488" w:leader="none"/>
              </w:tabs>
              <w:ind w:left="0" w:right="0" w:hanging="2"/>
              <w:rPr/>
            </w:pPr>
            <w:r>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b/>
                <w:b/>
              </w:rPr>
            </w:pPr>
            <w:r>
              <w:rPr>
                <w:b/>
              </w:rPr>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b/>
                <w:b/>
              </w:rPr>
            </w:pPr>
            <w:r>
              <w:rPr>
                <w:b/>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 / I</w:t>
            </w:r>
          </w:p>
        </w:tc>
      </w:tr>
      <w:tr>
        <w:trPr/>
        <w:tc>
          <w:tcPr>
            <w:tcW w:w="2187" w:type="dxa"/>
            <w:tcBorders>
              <w:top w:val="single" w:sz="6" w:space="0" w:color="000000"/>
              <w:left w:val="single" w:sz="6" w:space="0" w:color="000000"/>
              <w:bottom w:val="single" w:sz="6" w:space="0" w:color="000000"/>
            </w:tcBorders>
            <w:shd w:fill="auto" w:val="clear"/>
          </w:tcPr>
          <w:p>
            <w:pPr>
              <w:pStyle w:val="Normal"/>
              <w:snapToGrid w:val="false"/>
              <w:ind w:left="0" w:right="0" w:hanging="2"/>
              <w:rPr>
                <w:b/>
                <w:b/>
              </w:rPr>
            </w:pPr>
            <w:r>
              <w:rPr>
                <w:b/>
              </w:rPr>
            </w:r>
          </w:p>
          <w:p>
            <w:pPr>
              <w:pStyle w:val="Normal"/>
              <w:ind w:left="0" w:right="0" w:hanging="2"/>
              <w:rPr>
                <w:b/>
                <w:b/>
              </w:rPr>
            </w:pPr>
            <w:r>
              <w:rPr>
                <w:b/>
              </w:rPr>
              <w:t>Work circumstances</w:t>
            </w:r>
          </w:p>
        </w:tc>
        <w:tc>
          <w:tcPr>
            <w:tcW w:w="3681" w:type="dxa"/>
            <w:tcBorders>
              <w:top w:val="single" w:sz="6" w:space="0" w:color="000000"/>
              <w:left w:val="single" w:sz="6" w:space="0" w:color="000000"/>
              <w:bottom w:val="single" w:sz="6" w:space="0" w:color="000000"/>
            </w:tcBorders>
            <w:shd w:fill="auto" w:val="clear"/>
          </w:tcPr>
          <w:p>
            <w:pPr>
              <w:pStyle w:val="Normal"/>
              <w:tabs>
                <w:tab w:val="clear" w:pos="720"/>
                <w:tab w:val="right" w:pos="3168" w:leader="none"/>
                <w:tab w:val="left" w:pos="3744" w:leader="none"/>
                <w:tab w:val="right" w:pos="6912" w:leader="none"/>
                <w:tab w:val="left" w:pos="7488" w:leader="none"/>
              </w:tabs>
              <w:snapToGrid w:val="false"/>
              <w:ind w:left="0" w:right="0" w:hanging="2"/>
              <w:rPr/>
            </w:pPr>
            <w:r>
              <w:rPr/>
            </w:r>
          </w:p>
          <w:p>
            <w:pPr>
              <w:pStyle w:val="Normal"/>
              <w:tabs>
                <w:tab w:val="clear" w:pos="720"/>
                <w:tab w:val="right" w:pos="3168" w:leader="none"/>
                <w:tab w:val="left" w:pos="3744" w:leader="none"/>
                <w:tab w:val="right" w:pos="6912" w:leader="none"/>
                <w:tab w:val="left" w:pos="7488" w:leader="none"/>
              </w:tabs>
              <w:ind w:left="0" w:right="0" w:hanging="2"/>
              <w:rPr/>
            </w:pPr>
            <w:r>
              <w:rPr/>
              <w:t>To be willing to work occasional weekends and evenings</w:t>
            </w:r>
          </w:p>
          <w:p>
            <w:pPr>
              <w:pStyle w:val="Normal"/>
              <w:tabs>
                <w:tab w:val="clear" w:pos="720"/>
                <w:tab w:val="right" w:pos="3168" w:leader="none"/>
                <w:tab w:val="left" w:pos="3744" w:leader="none"/>
                <w:tab w:val="right" w:pos="6912" w:leader="none"/>
                <w:tab w:val="left" w:pos="7488" w:leader="none"/>
              </w:tabs>
              <w:ind w:left="0" w:right="0" w:hanging="2"/>
              <w:rPr/>
            </w:pPr>
            <w:r>
              <w:rPr/>
            </w:r>
          </w:p>
          <w:p>
            <w:pPr>
              <w:pStyle w:val="Normal"/>
              <w:tabs>
                <w:tab w:val="clear" w:pos="720"/>
                <w:tab w:val="right" w:pos="3168" w:leader="none"/>
                <w:tab w:val="left" w:pos="3744" w:leader="none"/>
                <w:tab w:val="right" w:pos="6912" w:leader="none"/>
                <w:tab w:val="left" w:pos="7488" w:leader="none"/>
              </w:tabs>
              <w:ind w:left="0" w:right="0" w:hanging="2"/>
              <w:rPr/>
            </w:pPr>
            <w:r>
              <w:rPr/>
              <w:t xml:space="preserve">Willingness to expand working pattern into school holidays </w:t>
            </w:r>
          </w:p>
          <w:p>
            <w:pPr>
              <w:pStyle w:val="Normal"/>
              <w:tabs>
                <w:tab w:val="clear" w:pos="720"/>
                <w:tab w:val="right" w:pos="3168" w:leader="none"/>
                <w:tab w:val="left" w:pos="3744" w:leader="none"/>
                <w:tab w:val="right" w:pos="6912" w:leader="none"/>
                <w:tab w:val="left" w:pos="7488" w:leader="none"/>
              </w:tabs>
              <w:ind w:left="0" w:right="0" w:hanging="2"/>
              <w:rPr/>
            </w:pPr>
            <w:r>
              <w:rPr/>
            </w:r>
          </w:p>
        </w:tc>
        <w:tc>
          <w:tcPr>
            <w:tcW w:w="2640" w:type="dxa"/>
            <w:tcBorders>
              <w:top w:val="single" w:sz="6" w:space="0" w:color="000000"/>
              <w:left w:val="single" w:sz="6" w:space="0" w:color="000000"/>
              <w:bottom w:val="single" w:sz="6" w:space="0" w:color="000000"/>
            </w:tcBorders>
            <w:shd w:fill="auto" w:val="clear"/>
          </w:tcPr>
          <w:p>
            <w:pPr>
              <w:pStyle w:val="Normal"/>
              <w:snapToGrid w:val="false"/>
              <w:ind w:left="0" w:right="0" w:hanging="2"/>
              <w:jc w:val="center"/>
              <w:rPr>
                <w:b/>
                <w:b/>
              </w:rPr>
            </w:pPr>
            <w:r>
              <w:rPr>
                <w:b/>
              </w:rPr>
            </w:r>
          </w:p>
        </w:tc>
        <w:tc>
          <w:tcPr>
            <w:tcW w:w="145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ind w:left="0" w:right="0" w:hanging="2"/>
              <w:jc w:val="center"/>
              <w:rPr>
                <w:b/>
                <w:b/>
              </w:rPr>
            </w:pPr>
            <w:r>
              <w:rPr>
                <w:b/>
              </w:rPr>
            </w:r>
          </w:p>
          <w:p>
            <w:pPr>
              <w:pStyle w:val="Normal"/>
              <w:ind w:left="0" w:right="0" w:hanging="2"/>
              <w:jc w:val="center"/>
              <w:rPr/>
            </w:pPr>
            <w:r>
              <w:rPr/>
              <w:t>AF/I</w:t>
            </w:r>
          </w:p>
          <w:p>
            <w:pPr>
              <w:pStyle w:val="Normal"/>
              <w:ind w:left="0" w:right="0" w:hanging="2"/>
              <w:jc w:val="center"/>
              <w:rPr/>
            </w:pPr>
            <w:r>
              <w:rPr/>
            </w:r>
          </w:p>
          <w:p>
            <w:pPr>
              <w:pStyle w:val="Normal"/>
              <w:ind w:left="0" w:right="0" w:hanging="2"/>
              <w:jc w:val="center"/>
              <w:rPr/>
            </w:pPr>
            <w:r>
              <w:rPr/>
            </w:r>
          </w:p>
          <w:p>
            <w:pPr>
              <w:pStyle w:val="Normal"/>
              <w:ind w:left="0" w:right="0" w:hanging="2"/>
              <w:jc w:val="center"/>
              <w:rPr/>
            </w:pPr>
            <w:r>
              <w:rPr/>
              <w:t>AF/I</w:t>
            </w:r>
          </w:p>
        </w:tc>
      </w:tr>
    </w:tbl>
    <w:p>
      <w:pPr>
        <w:pStyle w:val="Normal"/>
        <w:ind w:left="0" w:right="0" w:hanging="2"/>
        <w:rPr>
          <w:rFonts w:cs="Calibri"/>
        </w:rPr>
      </w:pPr>
      <w:r>
        <w:rPr>
          <w:rFonts w:cs="Calibri"/>
        </w:rPr>
      </w:r>
    </w:p>
    <w:p>
      <w:pPr>
        <w:pStyle w:val="Normal"/>
        <w:ind w:left="0" w:right="0" w:hanging="2"/>
        <w:rPr>
          <w:rFonts w:cs="Calibri"/>
        </w:rPr>
      </w:pPr>
      <w:r>
        <w:rPr>
          <w:rFonts w:cs="Calibri"/>
        </w:rPr>
      </w:r>
    </w:p>
    <w:p>
      <w:pPr>
        <w:pStyle w:val="Normal"/>
        <w:ind w:left="0" w:right="0" w:hanging="2"/>
        <w:jc w:val="center"/>
        <w:rPr>
          <w:rFonts w:cs="Calibri"/>
        </w:rPr>
      </w:pPr>
      <w:r>
        <w:rPr>
          <w:rFonts w:cs="Calibri"/>
        </w:rPr>
        <w:t>N.B. – Any candidate with a disability who meets the essential criteria will be guaranteed an interview</w:t>
      </w:r>
    </w:p>
    <w:sectPr>
      <w:type w:val="nextPage"/>
      <w:pgSz w:w="11906" w:h="16838"/>
      <w:pgMar w:left="720" w:right="720" w:header="0" w:top="720" w:footer="0" w:bottom="72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0"/>
      <w:ind w:left="-1" w:right="0" w:hanging="1"/>
      <w:jc w:val="left"/>
      <w:textAlignment w:val="top"/>
    </w:pPr>
    <w:rPr>
      <w:rFonts w:ascii="Calibri" w:hAnsi="Calibri" w:eastAsia="Calibri" w:cs="Calibri"/>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ListParagraph">
    <w:name w:val="List Paragraph"/>
    <w:basedOn w:val="Normal"/>
    <w:qFormat/>
    <w:pPr>
      <w:spacing w:before="0" w:after="0"/>
      <w:ind w:left="720" w:right="0" w:hanging="1"/>
      <w:contextualSpacing/>
    </w:pPr>
    <w:rPr/>
  </w:style>
  <w:style w:type="paragraph" w:styleId="DocumentMap">
    <w:name w:val="Document Map"/>
    <w:basedOn w:val="Normal"/>
    <w:qFormat/>
    <w:pPr>
      <w:shd w:fill="000080" w:val="clear"/>
    </w:pPr>
    <w:rPr>
      <w:rFonts w:ascii="Tahoma" w:hAnsi="Tahoma" w:cs="Tahoma"/>
      <w:sz w:val="20"/>
      <w:szCs w:val="20"/>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2025-05-22T17:22:00Z</dcterms:created>
  <dc:creator>Trish</dc:creator>
  <dc:description/>
  <dc:language>en-US</dc:language>
  <cp:lastModifiedBy>Victoria Knight</cp:lastModifiedBy>
  <cp:lastPrinted>1995-11-21T17:41:00Z</cp:lastPrinted>
  <dcterms:modified xsi:type="dcterms:W3CDTF">2026-05-21T14:51:00Z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