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7445" cy="1188085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9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f" style="position:absolute;margin-left:396pt;margin-top:-9pt;width:90.25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0" simplePos="0" locked="0" layoutInCell="1" allowOverlap="1" relativeHeight="4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6810" cy="118745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3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3pt;height:93.5pt;mso-wrap-distance-left:0pt;mso-wrap-distance-right:0pt;mso-wrap-distance-top:5.7pt;mso-wrap-distance-bottom:5.7pt;margin-top:-9pt;mso-position-vertical-relative:text;margin-left:396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4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ing1"/>
        <w:spacing w:lineRule="auto" w:line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9"/>
        <w:gridCol w:w="2179"/>
        <w:gridCol w:w="3950"/>
      </w:tblGrid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8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Caretaker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b/>
                <w:color w:val="FFFFFF"/>
                <w:sz w:val="22"/>
                <w:szCs w:val="22"/>
              </w:rPr>
              <w:t>Directorate:</w:t>
            </w:r>
            <w:r>
              <w:rPr>
                <w:color w:val="FFFFFF"/>
                <w:sz w:val="22"/>
                <w:szCs w:val="22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b/>
                <w:color w:val="FFFFFF"/>
                <w:sz w:val="22"/>
                <w:szCs w:val="22"/>
              </w:rPr>
              <w:t>Division/Section:</w:t>
            </w:r>
            <w:r>
              <w:rPr>
                <w:color w:val="FFFFFF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Lifelong Learning Service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Grade 3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b/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JE Reference: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</w:tr>
    </w:tbl>
    <w:p>
      <w:pPr>
        <w:pStyle w:val="Normal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Job Purpose: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To provide a welcoming and safe environment for all Lifelong Learning centre users; to ensure the security of buildings and contents; to maintain high standards of cleanliness and undertake porterage and handyperson duties.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9910"/>
      </w:tblGrid>
      <w:tr>
        <w:trPr>
          <w:trHeight w:val="390" w:hRule="atLeast"/>
        </w:trPr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 xml:space="preserve">Duties will include:  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napToGrid w:val="false"/>
              <w:jc w:val="both"/>
              <w:textAlignment w:val="baseline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10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napToGrid w:val="fals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responsible for opening up and closing centres and providing a welcoming high-quality customer service and safe environment for users of all centres.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responsible for the security of the premises and its contents (including the operation of fire and burglar alarms, fire warden and key-holder responsibilities).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Monitor CCTV cameras and take any necessary action in liaison with the Learning Facilities Manager.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Undertake caretaking duties in all Lifelong Learning centres as required, liaising with centre managers,  including daily building checks and recording the outcomes of these onto the electronic web log.  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responsible for lighting, heating and cleaning of premises including maintenance and operation of plant.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porterage and handyperson duties, general maintenance, DIY and minor repairs.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responsible for the replacement of consumables e.g. paper towels, toilet rolls etc.</w:t>
            </w:r>
            <w:bookmarkStart w:id="0" w:name="Text9"/>
            <w:bookmarkEnd w:id="0"/>
          </w:p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Receive and check deliveries of goods and transport equipment and resource across centres as required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Help to promote the Centre:  </w:t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with the general public by answering queries at the centre;</w:t>
            </w:r>
          </w:p>
          <w:p>
            <w:pPr>
              <w:pStyle w:val="Normal"/>
              <w:ind w:left="720" w:right="0" w:hanging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with part-time staff and learners by preparing rooms for classes, including setting up furniture and equipment plus giving general directions to people to guide them to their rooms;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with community members preparing rooms, helping with problems and supporting activities, e.g. celebrations;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Serving refreshments as required, at various times throughout the day and evening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Keep the outside of the building tidy and ensure drains are clear of rubbish.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such other duties which may arise from the use of the premises, including all health and safety duties as deemed necessary by the Senior Management Team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a named First Aider for Lifelong Learning Centres.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Assist with and support enrolment processes.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</w:t>
            </w:r>
          </w:p>
        </w:tc>
        <w:tc>
          <w:tcPr>
            <w:tcW w:w="9910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Complete all necessary paperwork in line with Service/Council policies.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15.</w:t>
            </w:r>
          </w:p>
        </w:tc>
        <w:tc>
          <w:tcPr>
            <w:tcW w:w="99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 duties must be carried out to comply with: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Health and Safety at Work Act.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Acts of Parliament, Statutory Instruments and Regulations and other legal requirements.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Nationally agreed Codes of Practice which are relevant.</w:t>
            </w:r>
          </w:p>
          <w:p>
            <w:pPr>
              <w:pStyle w:val="Normal"/>
              <w:overflowPunct w:val="true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</w:rPr>
      </w:pPr>
      <w:r>
        <w:rPr>
          <w:rFonts w:cs="Arial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27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</w:r>
          </w:p>
        </w:tc>
      </w:tr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actively promote the equalities and diversity agenda in the workplace and in service delivery.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uphold and implement policies and procedures of the Council; including customer care, GDPR/data protection, finance, ICT, safeguarding and health &amp; safety policies.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92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</w:rPr>
      </w:pPr>
      <w:r>
        <w:rPr>
          <w:rFonts w:cs="Arial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Members of the Public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Staff of the Place directorate plus others across the Council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Trades people and Contractors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Kier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43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TextBody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rPr>
                <w:b w:val="false"/>
                <w:b w:val="false"/>
                <w:szCs w:val="22"/>
              </w:rPr>
            </w:pPr>
            <w:r>
              <w:rPr>
                <w:b w:val="false"/>
                <w:szCs w:val="22"/>
              </w:rPr>
              <w:t>Facilities and Business Team Leader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Responsible for: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applicable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Special Conditions:</w:t>
            </w:r>
          </w:p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Basic DBS Disclosure required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 duties will be carried out in the working conditions normally inherent in the job</w:t>
            </w:r>
          </w:p>
          <w:p>
            <w:pPr>
              <w:pStyle w:val="Normal"/>
              <w:ind w:left="72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We have a clear set of values that outline how we do business. We share these Borough-wide with our residents, partners and businesses: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b/>
                <w:b/>
                <w:bCs/>
                <w:sz w:val="22"/>
                <w:szCs w:val="22"/>
                <w:lang w:val="en" w:eastAsia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Proud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We take pride not only in what we deliver for the residents of Oldham, but also in how we deliver it.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b/>
                <w:b/>
                <w:bCs/>
                <w:sz w:val="22"/>
                <w:szCs w:val="22"/>
                <w:lang w:val="en" w:eastAsia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Ambitious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b/>
                <w:b/>
                <w:bCs/>
                <w:sz w:val="22"/>
                <w:szCs w:val="22"/>
                <w:lang w:val="en" w:eastAsia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Together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We believe in shared solutions — working across sectors and with our communities — to achieve common goals and deliver the quality services Oldham deserves.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Internally, we’ve translated these values into five co-operative behaviours, which outline our priority areas of focus for staff at all levels. </w:t>
            </w:r>
          </w:p>
          <w:p>
            <w:pPr>
              <w:pStyle w:val="Normal"/>
              <w:spacing w:before="28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By living our values and behaviours, we will deliver the change needed to meet our vision of building a co-operative borough.</w:t>
            </w:r>
          </w:p>
          <w:p>
            <w:pPr>
              <w:pStyle w:val="Normal"/>
              <w:spacing w:before="280" w:after="0"/>
              <w:ind w:left="720" w:right="0" w:hanging="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</w:r>
          </w:p>
          <w:p>
            <w:pPr>
              <w:pStyle w:val="Normal"/>
              <w:rPr>
                <w:sz w:val="22"/>
                <w:szCs w:val="20"/>
                <w:lang w:val="en"/>
              </w:rPr>
            </w:pPr>
            <w:r>
              <w:rPr>
                <w:sz w:val="22"/>
                <w:szCs w:val="20"/>
                <w:lang w:val="en"/>
              </w:rPr>
              <w:t>Internally we’ve translated these values into five Co-operative behaviours which outline the priority areas of focus for staff at all levels.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with a Resident Focus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Local Leaders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Committed to the Borough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Take Ownership and Drive Change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Deliver High Performance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More information around our Values and Behaviours can be found on our Greater.Jobs pages.</w:t>
            </w:r>
          </w:p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3060"/>
        <w:gridCol w:w="396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2001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Nick Ford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Assistant Director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2003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Lynda Fairhurst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Head of Service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2009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Glenys Bentley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Area &amp; Funding Co-ordinator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February 2010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Glenys Bentley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Area &amp; Funding Co-ordinator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Assistant Head of Service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Assistant Head of Service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  <w:r>
        <w:br w:type="page"/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9350" cy="1188085"/>
                <wp:effectExtent l="0" t="0" r="0" b="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3" fillcolor="white" stroked="f" style="position:absolute;margin-left:405pt;margin-top:-47.7pt;width:90.4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3810" simplePos="0" locked="0" layoutInCell="1" allowOverlap="1" relativeHeight="6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8715" cy="118745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7" name="Image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45pt;height:93.5pt;mso-wrap-distance-left:0pt;mso-wrap-distance-right:0.3pt;mso-wrap-distance-top:5.7pt;mso-wrap-distance-bottom:5.7pt;margin-top:-47.7pt;mso-position-vertical-relative:text;margin-left:40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8" name="Image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rFonts w:cs="Arial"/>
          <w:b/>
          <w:b/>
          <w:bCs/>
          <w:u w:val="single"/>
        </w:rPr>
      </w:pPr>
      <w:r>
        <w:rPr>
          <w:rFonts w:cs="Arial"/>
          <w:b/>
          <w:bCs/>
          <w:u w:val="single"/>
        </w:rPr>
        <w:t>PERSON SPECIFICATION</w:t>
      </w:r>
    </w:p>
    <w:p>
      <w:pPr>
        <w:pStyle w:val="Normal"/>
        <w:ind w:left="0" w:right="-514" w:hanging="0"/>
        <w:rPr>
          <w:rFonts w:eastAsia="Arial" w:cs="Arial"/>
          <w:bCs/>
        </w:rPr>
      </w:pPr>
      <w:r>
        <w:rPr>
          <w:rFonts w:eastAsia="Arial" w:cs="Arial"/>
          <w:bCs/>
        </w:rPr>
        <w:t xml:space="preserve">  </w:t>
      </w:r>
    </w:p>
    <w:p>
      <w:pPr>
        <w:pStyle w:val="Normal"/>
        <w:rPr/>
      </w:pPr>
      <w:r>
        <w:rPr>
          <w:b/>
          <w:bCs/>
          <w:szCs w:val="22"/>
        </w:rPr>
        <w:t xml:space="preserve">Job Title:   </w:t>
      </w:r>
      <w:r>
        <w:rPr>
          <w:szCs w:val="22"/>
        </w:rPr>
        <w:t>Caretaker (Lifelong Learning)</w:t>
      </w:r>
    </w:p>
    <w:p>
      <w:pPr>
        <w:pStyle w:val="Normal"/>
        <w:rPr>
          <w:szCs w:val="22"/>
        </w:rPr>
      </w:pPr>
      <w:r>
        <w:rPr>
          <w:szCs w:val="22"/>
        </w:rPr>
      </w:r>
    </w:p>
    <w:tbl>
      <w:tblPr>
        <w:tblW w:w="10085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881"/>
        <w:gridCol w:w="2694"/>
        <w:gridCol w:w="1710"/>
      </w:tblGrid>
      <w:tr>
        <w:trPr>
          <w:trHeight w:val="62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(Essential)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How Assessed</w:t>
            </w:r>
          </w:p>
        </w:tc>
      </w:tr>
      <w:tr>
        <w:trPr>
          <w:trHeight w:val="62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TextBody"/>
              <w:rPr>
                <w:bCs/>
                <w:color w:val="FFFFFF"/>
                <w:szCs w:val="22"/>
              </w:rPr>
            </w:pPr>
            <w:r>
              <w:rPr>
                <w:bCs/>
                <w:color w:val="FFFFFF"/>
                <w:szCs w:val="22"/>
              </w:rPr>
              <w:t>Education &amp; Qualifications</w:t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Sufficient ICT, Digital, Literacy &amp; Numeracy skills to undertake the tasks and duties of the role</w:t>
              <w:br/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First Aid at Work Certificate or willingness to complete within 6 months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on own initiative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as a member of the team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understand data sheets and refer to these when using cleaning materials and cleaning equipment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undertake porterage and handyperson duties e.g. small decorating tasks, changing door locks &amp; putting up shelves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set up rooms and equipment in line with health and safety regulations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communicate effectively with all members of the community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write up all relevant paperwork e.g. incident reports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provide refreshments and stock take supplies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Digital and ICT skills including sending emails, using the internet and uploading outcomes of daily checks onto web log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care skills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Driving Licence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understanding of the need for security in a building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awareness of the requirements of the caretaker role with the Lifelong Learning Service building, e.g. lighting, heating, maintenance and customer care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Understanding of health and safety regulations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TextBody"/>
              <w:rPr>
                <w:bCs/>
                <w:color w:val="FFFFFF"/>
                <w:szCs w:val="22"/>
              </w:rPr>
            </w:pPr>
            <w:r>
              <w:rPr>
                <w:bCs/>
                <w:color w:val="FFFFFF"/>
                <w:szCs w:val="22"/>
              </w:rPr>
              <w:t>Work Circumstances</w:t>
            </w:r>
          </w:p>
          <w:p>
            <w:pPr>
              <w:pStyle w:val="Normal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take responsibility for key-holding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work at any other building within the Service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attend callouts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undertake training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</w:tr>
    </w:tbl>
    <w:p>
      <w:pPr>
        <w:pStyle w:val="Normal"/>
        <w:spacing w:before="0" w:after="60"/>
        <w:jc w:val="both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Normal"/>
        <w:spacing w:before="0" w:after="60"/>
        <w:jc w:val="center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</w:t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jc w:val="both"/>
        <w:rPr/>
      </w:pPr>
      <w:r>
        <w:rPr>
          <w:rFonts w:cs="Arial"/>
          <w:b/>
          <w:bCs/>
        </w:rPr>
        <w:t xml:space="preserve">NB. - Any candidate that meets the criteria of our </w:t>
      </w:r>
      <w:r>
        <w:rPr>
          <w:rStyle w:val="InternetLink"/>
          <w:rFonts w:cs="Arial"/>
          <w:b/>
          <w:bCs/>
        </w:rPr>
        <w:t>Guaranteed Assessment Scheme</w:t>
      </w:r>
      <w:r>
        <w:rPr>
          <w:rFonts w:cs="Arial"/>
          <w:b/>
          <w:bCs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>
      <w:pPr>
        <w:pStyle w:val="Normal"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440" w:right="1440" w:header="567" w:top="624" w:footer="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roman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DefaultParagraphFont">
    <w:name w:val="Default Paragraph Font"/>
    <w:qFormat/>
    <w:rPr/>
  </w:style>
  <w:style w:type="character" w:styleId="HeaderChar">
    <w:name w:val="Header Char"/>
    <w:qFormat/>
    <w:rPr>
      <w:rFonts w:ascii="Arial" w:hAnsi="Arial" w:cs="Arial"/>
      <w:sz w:val="22"/>
      <w:lang w:eastAsia="en-US"/>
    </w:rPr>
  </w:style>
  <w:style w:type="character" w:styleId="BodyText2Char">
    <w:name w:val="Body Text 2 Char"/>
    <w:qFormat/>
    <w:rPr>
      <w:rFonts w:ascii="Arial" w:hAnsi="Arial" w:cs="Arial"/>
      <w:sz w:val="22"/>
      <w:lang w:eastAsia="en-US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eastAsia="en-US"/>
    </w:rPr>
  </w:style>
  <w:style w:type="character" w:styleId="BalloonTextChar">
    <w:name w:val="Balloon Text Char"/>
    <w:qFormat/>
    <w:rPr>
      <w:rFonts w:ascii="Tahoma" w:hAnsi="Tahoma" w:cs="Tahoma"/>
      <w:sz w:val="16"/>
      <w:szCs w:val="16"/>
      <w:lang w:eastAsia="en-US"/>
    </w:rPr>
  </w:style>
  <w:style w:type="character" w:styleId="EndnoteTextChar">
    <w:name w:val="Endnote Text Char"/>
    <w:qFormat/>
    <w:rPr>
      <w:rFonts w:ascii="Palatino" w:hAnsi="Palatino" w:cs="Palatino"/>
      <w:sz w:val="24"/>
      <w:lang w:eastAsia="en-US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>
      <w:sz w:val="22"/>
      <w:szCs w:val="20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Nospacingabove">
    <w:name w:val="nospacingabove"/>
    <w:basedOn w:val="Normal"/>
    <w:qFormat/>
    <w:pPr>
      <w:spacing w:before="280" w:after="280"/>
    </w:pPr>
    <w:rPr>
      <w:rFonts w:ascii="Times New Roman" w:hAnsi="Times New Roman" w:cs="Times New Roman"/>
      <w:lang w:eastAsia="en-GB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2026-07-29T12:47:00Z</dcterms:created>
  <dc:creator>OMBC</dc:creator>
  <dc:description/>
  <dc:language>en-US</dc:language>
  <cp:lastModifiedBy>Ian Robinson (HR)</cp:lastModifiedBy>
  <cp:lastPrinted>1995-11-21T17:41:00Z</cp:lastPrinted>
  <dcterms:modified xsi:type="dcterms:W3CDTF">2026-07-29T12:47:00Z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OMBC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