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Job Title: </w:t>
            </w:r>
          </w:p>
          <w:p>
            <w:pPr>
              <w:pStyle w:val="Normal"/>
              <w:rPr>
                <w:rFonts w:cs="Arial"/>
                <w:color w:val="FFFFFF"/>
                <w:sz w:val="22"/>
                <w:szCs w:val="22"/>
              </w:rPr>
            </w:pPr>
            <w:r>
              <w:rPr>
                <w:rFonts w:cs="Arial"/>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bCs/>
                <w:sz w:val="22"/>
                <w:szCs w:val="22"/>
              </w:rPr>
            </w:pPr>
            <w:r>
              <w:rPr>
                <w:rFonts w:cs="Arial" w:ascii="Arial" w:hAnsi="Arial"/>
                <w:bCs/>
                <w:sz w:val="22"/>
                <w:szCs w:val="22"/>
              </w:rPr>
              <w:t xml:space="preserve">Supported Housing Gateway Officer </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Directorate:</w:t>
            </w:r>
            <w:r>
              <w:rPr>
                <w:rFonts w:cs="Arial"/>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Place</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Division/Section:</w:t>
            </w:r>
            <w:r>
              <w:rPr>
                <w:rFonts w:cs="Arial"/>
                <w:color w:val="FFFFFF"/>
                <w:sz w:val="22"/>
                <w:szCs w:val="22"/>
              </w:rPr>
              <w:t xml:space="preserve"> </w:t>
            </w:r>
          </w:p>
          <w:p>
            <w:pPr>
              <w:pStyle w:val="Normal"/>
              <w:rPr>
                <w:rFonts w:cs="Arial"/>
                <w:color w:val="FFFFFF"/>
                <w:sz w:val="22"/>
                <w:szCs w:val="22"/>
              </w:rPr>
            </w:pPr>
            <w:r>
              <w:rPr>
                <w:rFonts w:cs="Arial"/>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Strategic Housing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Grade:  </w:t>
            </w:r>
          </w:p>
          <w:p>
            <w:pPr>
              <w:pStyle w:val="Normal"/>
              <w:rPr>
                <w:rFonts w:cs="Arial"/>
                <w:color w:val="FFFFFF"/>
                <w:sz w:val="22"/>
                <w:szCs w:val="22"/>
              </w:rPr>
            </w:pPr>
            <w:r>
              <w:rPr>
                <w:rFonts w:cs="Arial"/>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5</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color w:val="FFFFFF"/>
                <w:szCs w:val="22"/>
              </w:rPr>
            </w:pPr>
            <w:r>
              <w:rPr>
                <w:rFonts w:cs="Arial"/>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11264</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ListParagraph"/>
              <w:ind w:left="0" w:right="34"/>
              <w:rPr>
                <w:rFonts w:ascii="Arial" w:hAnsi="Arial" w:cs="Arial"/>
              </w:rPr>
            </w:pPr>
            <w:r>
              <w:rPr>
                <w:rFonts w:cs="Arial" w:ascii="Arial" w:hAnsi="Arial"/>
              </w:rPr>
              <w:t>To manage a Centralised Gateway into supported accommodation and coordinate the matching of available accommodation to individuals waiting to access supported accommodation based on assessed level of need.</w:t>
            </w:r>
          </w:p>
          <w:p>
            <w:pPr>
              <w:pStyle w:val="Normal"/>
              <w:rPr/>
            </w:pPr>
            <w:r>
              <w:rPr>
                <w:rFonts w:cs="Arial"/>
                <w:sz w:val="22"/>
                <w:szCs w:val="22"/>
                <w:lang w:val="en-US"/>
              </w:rPr>
              <w:t>To work with accommodation providers to strengthen referral and move-on pathways, improve service performance and promote psychologically informed, trauma-informed and person-centered practice across the sector.</w:t>
            </w:r>
            <w:r>
              <w:rPr>
                <w:rFonts w:cs="Arial"/>
                <w:sz w:val="22"/>
                <w:szCs w:val="22"/>
              </w:rPr>
              <w:t>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effectively identify barriers to move-on from supported accommodation and work collaboratively to resolve these.</w:t>
            </w:r>
          </w:p>
          <w:p>
            <w:pPr>
              <w:pStyle w:val="Normal"/>
              <w:rPr>
                <w:rFonts w:cs="Arial"/>
                <w:sz w:val="22"/>
                <w:szCs w:val="22"/>
              </w:rPr>
            </w:pPr>
            <w:r>
              <w:rPr>
                <w:rFonts w:cs="Arial"/>
                <w:sz w:val="22"/>
                <w:szCs w:val="22"/>
              </w:rPr>
            </w:r>
          </w:p>
          <w:p>
            <w:pPr>
              <w:pStyle w:val="ListParagraph"/>
              <w:ind w:left="0" w:right="34"/>
              <w:rPr>
                <w:rFonts w:ascii="Arial" w:hAnsi="Arial" w:cs="Arial"/>
              </w:rPr>
            </w:pPr>
            <w:r>
              <w:rPr>
                <w:rFonts w:cs="Arial" w:ascii="Arial" w:hAnsi="Arial"/>
              </w:rPr>
              <w:t>The post holder will seek to improve both the customer experience and outcomes by reducing waiting times and improving move on through services.</w:t>
            </w:r>
          </w:p>
          <w:p>
            <w:pPr>
              <w:pStyle w:val="Normal"/>
              <w:rPr>
                <w:rFonts w:cs="Arial"/>
                <w:sz w:val="22"/>
                <w:szCs w:val="22"/>
              </w:rPr>
            </w:pPr>
            <w:r>
              <w:rPr>
                <w:rFonts w:cs="Arial"/>
                <w:sz w:val="22"/>
                <w:szCs w:val="22"/>
              </w:rPr>
              <w:t>The post holder will also be required to visit supported accommodation services across the borough to meet providers, review provision, support pathway development and monitor service delivery.</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ListParagraph"/>
              <w:ind w:right="34"/>
              <w:rPr>
                <w:rFonts w:ascii="Arial" w:hAnsi="Arial" w:cs="Arial"/>
              </w:rPr>
            </w:pPr>
            <w:r>
              <w:rPr>
                <w:rFonts w:cs="Arial" w:ascii="Arial" w:hAnsi="Arial"/>
              </w:rPr>
              <w:t xml:space="preserve">1. Deliver a Centralised Gateway for access to all supported accommodation provision within the borough. </w:t>
            </w:r>
          </w:p>
          <w:p>
            <w:pPr>
              <w:pStyle w:val="ListParagraph"/>
              <w:ind w:right="34"/>
              <w:rPr>
                <w:rFonts w:ascii="Arial" w:hAnsi="Arial" w:cs="Arial"/>
              </w:rPr>
            </w:pPr>
            <w:r>
              <w:rPr>
                <w:rFonts w:cs="Arial" w:ascii="Arial" w:hAnsi="Arial"/>
              </w:rPr>
              <w:t>2. Develop and implement systems, processes and procedures to effectively manage referral demand against availability of voids in supported accommodation provision.</w:t>
            </w:r>
          </w:p>
          <w:p>
            <w:pPr>
              <w:pStyle w:val="ListParagraph"/>
              <w:ind w:right="34"/>
              <w:rPr>
                <w:rFonts w:ascii="Arial" w:hAnsi="Arial" w:cs="Arial"/>
              </w:rPr>
            </w:pPr>
            <w:r>
              <w:rPr>
                <w:rFonts w:cs="Arial" w:ascii="Arial" w:hAnsi="Arial"/>
              </w:rPr>
              <w:t xml:space="preserve">3. Undertake a robust risk and needs assessment of each referral ensuring a person-centred approach, including the allocation of a priority level. </w:t>
            </w:r>
          </w:p>
          <w:p>
            <w:pPr>
              <w:pStyle w:val="ListParagraph"/>
              <w:ind w:right="34"/>
              <w:rPr>
                <w:rFonts w:ascii="Arial" w:hAnsi="Arial" w:cs="Arial"/>
              </w:rPr>
            </w:pPr>
            <w:r>
              <w:rPr>
                <w:rFonts w:cs="Arial" w:ascii="Arial" w:hAnsi="Arial"/>
              </w:rPr>
              <w:t xml:space="preserve">4. Implement and monitor internal processes to ensure a professional and seamless delivery of the referral, assessment and allocation system from the point of initial enquiry through to its completion in line with the policies and procedures. </w:t>
            </w:r>
          </w:p>
          <w:p>
            <w:pPr>
              <w:pStyle w:val="ListParagraph"/>
              <w:ind w:right="34"/>
              <w:rPr>
                <w:rFonts w:ascii="Arial" w:hAnsi="Arial" w:cs="Arial"/>
              </w:rPr>
            </w:pPr>
            <w:r>
              <w:rPr>
                <w:rFonts w:cs="Arial" w:ascii="Arial" w:hAnsi="Arial"/>
              </w:rPr>
              <w:t xml:space="preserve">5. Understand the needs of homeless people, the potential for complex-needs individuals who will use the service and the need for a trauma-informed, non-judgmental, empathetic and respectful approach. All service users should receive the same consideration including those who frequently engage with services. </w:t>
            </w:r>
          </w:p>
          <w:p>
            <w:pPr>
              <w:pStyle w:val="ListParagraph"/>
              <w:ind w:right="34"/>
              <w:rPr>
                <w:rFonts w:ascii="Arial" w:hAnsi="Arial" w:cs="Arial"/>
              </w:rPr>
            </w:pPr>
            <w:r>
              <w:rPr>
                <w:rFonts w:cs="Arial" w:ascii="Arial" w:hAnsi="Arial"/>
              </w:rPr>
              <w:t xml:space="preserve">6. Manage a waiting list and ensure individual’s needs are matched to appropriate tier provision, ensuring a ‘good fit’ between the client’s needs and the support that the service is able to provide, </w:t>
            </w:r>
          </w:p>
          <w:p>
            <w:pPr>
              <w:pStyle w:val="ListParagraph"/>
              <w:ind w:right="34"/>
              <w:rPr>
                <w:rFonts w:ascii="Arial" w:hAnsi="Arial" w:cs="Arial"/>
              </w:rPr>
            </w:pPr>
            <w:r>
              <w:rPr>
                <w:rFonts w:cs="Arial" w:ascii="Arial" w:hAnsi="Arial"/>
              </w:rPr>
              <w:t xml:space="preserve">7. Liaise with providers and ensure appropriate match between referral and provision. Ensure that individual’s needs are properly matched to the supported accommodation service that is available. </w:t>
            </w:r>
          </w:p>
          <w:p>
            <w:pPr>
              <w:pStyle w:val="ListParagraph"/>
              <w:ind w:right="34"/>
              <w:rPr>
                <w:rFonts w:ascii="Arial" w:hAnsi="Arial" w:cs="Arial"/>
              </w:rPr>
            </w:pPr>
            <w:r>
              <w:rPr>
                <w:rFonts w:cs="Arial" w:ascii="Arial" w:hAnsi="Arial"/>
              </w:rPr>
              <w:t xml:space="preserve">8. Work with providers to ensure client risk is understood and appropriate support is in place to meet their needs within the provision. </w:t>
            </w:r>
          </w:p>
          <w:p>
            <w:pPr>
              <w:pStyle w:val="ListParagraph"/>
              <w:ind w:right="34"/>
              <w:rPr>
                <w:rFonts w:ascii="Arial" w:hAnsi="Arial" w:cs="Arial"/>
              </w:rPr>
            </w:pPr>
            <w:r>
              <w:rPr>
                <w:rFonts w:cs="Arial" w:ascii="Arial" w:hAnsi="Arial"/>
              </w:rPr>
              <w:t xml:space="preserve">9. Work collaboratively with all providers of supported accommodation to ensure the safe placement of individuals. </w:t>
            </w:r>
          </w:p>
          <w:p>
            <w:pPr>
              <w:pStyle w:val="ListParagraph"/>
              <w:ind w:right="34"/>
              <w:rPr>
                <w:rFonts w:ascii="Arial" w:hAnsi="Arial" w:cs="Arial"/>
              </w:rPr>
            </w:pPr>
            <w:r>
              <w:rPr>
                <w:rFonts w:cs="Arial" w:ascii="Arial" w:hAnsi="Arial"/>
              </w:rPr>
              <w:t xml:space="preserve">10. Monitor and oversee vacancies daily across all supported accommodation services and promptly identify newly available placements. </w:t>
            </w:r>
          </w:p>
          <w:p>
            <w:pPr>
              <w:pStyle w:val="ListParagraph"/>
              <w:ind w:right="34"/>
              <w:rPr>
                <w:rFonts w:ascii="Arial" w:hAnsi="Arial" w:cs="Arial"/>
              </w:rPr>
            </w:pPr>
            <w:r>
              <w:rPr>
                <w:rFonts w:cs="Arial" w:ascii="Arial" w:hAnsi="Arial"/>
              </w:rPr>
              <w:t xml:space="preserve">11. Liaise with partner agencies, for example in health, social care and probation to ensure that new customers’ needs are correctly assessed and appropriately matched to a support pathway. </w:t>
            </w:r>
          </w:p>
          <w:p>
            <w:pPr>
              <w:pStyle w:val="ListParagraph"/>
              <w:ind w:right="34"/>
              <w:rPr>
                <w:rFonts w:ascii="Arial" w:hAnsi="Arial" w:cs="Arial"/>
              </w:rPr>
            </w:pPr>
            <w:r>
              <w:rPr>
                <w:rFonts w:cs="Arial" w:ascii="Arial" w:hAnsi="Arial"/>
              </w:rPr>
              <w:t xml:space="preserve">12. Develop the gateway model, with guidance and support, so that the objective of ‘best use of supported accommodation provision’ is achieved, taking into account the needs and views of the service user and the provider and working to ensure a safe outcome at all times. </w:t>
            </w:r>
          </w:p>
          <w:p>
            <w:pPr>
              <w:pStyle w:val="ListParagraph"/>
              <w:ind w:right="34"/>
              <w:rPr>
                <w:rFonts w:ascii="Arial" w:hAnsi="Arial" w:cs="Arial"/>
              </w:rPr>
            </w:pPr>
            <w:r>
              <w:rPr>
                <w:rFonts w:cs="Arial" w:ascii="Arial" w:hAnsi="Arial"/>
              </w:rPr>
              <w:t xml:space="preserve">13. Apply a transparent, fair and consistent approach at all times, knowing and understanding what each provider offers, using skills of, negotiation, problem solving, tenacity, perseverance, accuracy, attention to detail, working under pressure and resilience. </w:t>
            </w:r>
          </w:p>
          <w:p>
            <w:pPr>
              <w:pStyle w:val="ListParagraph"/>
              <w:ind w:right="34"/>
              <w:rPr>
                <w:rFonts w:ascii="Arial" w:hAnsi="Arial" w:cs="Arial"/>
              </w:rPr>
            </w:pPr>
            <w:r>
              <w:rPr>
                <w:rFonts w:cs="Arial" w:ascii="Arial" w:hAnsi="Arial"/>
              </w:rPr>
              <w:t xml:space="preserve">14. To respond to referrals/placements that are declined, and evictions, and develop agreed processes and procedures in connection with this. </w:t>
            </w:r>
          </w:p>
          <w:p>
            <w:pPr>
              <w:pStyle w:val="ListParagraph"/>
              <w:ind w:right="34"/>
              <w:rPr>
                <w:rFonts w:ascii="Arial" w:hAnsi="Arial" w:cs="Arial"/>
              </w:rPr>
            </w:pPr>
            <w:r>
              <w:rPr>
                <w:rFonts w:cs="Arial" w:ascii="Arial" w:hAnsi="Arial"/>
              </w:rPr>
              <w:t xml:space="preserve">15. Liaise with Senior Housing Needs Officers in respect of any challenging cases that require a bespoke solution or additional support to be considered. </w:t>
            </w:r>
          </w:p>
          <w:p>
            <w:pPr>
              <w:pStyle w:val="ListParagraph"/>
              <w:ind w:right="34"/>
              <w:rPr>
                <w:rFonts w:ascii="Arial" w:hAnsi="Arial" w:cs="Arial"/>
              </w:rPr>
            </w:pPr>
            <w:r>
              <w:rPr>
                <w:rFonts w:cs="Arial" w:ascii="Arial" w:hAnsi="Arial"/>
              </w:rPr>
              <w:t xml:space="preserve">16. Work collaboratively within the Council’s Housing Options Team, supporting them in the delivery of their statutory duty to customers who are homeless. </w:t>
            </w:r>
          </w:p>
          <w:p>
            <w:pPr>
              <w:pStyle w:val="ListParagraph"/>
              <w:ind w:right="34"/>
              <w:rPr>
                <w:rFonts w:ascii="Arial" w:hAnsi="Arial" w:cs="Arial"/>
              </w:rPr>
            </w:pPr>
            <w:r>
              <w:rPr>
                <w:rFonts w:cs="Arial" w:ascii="Arial" w:hAnsi="Arial"/>
              </w:rPr>
              <w:t xml:space="preserve">17. Provide excellent customer service, responding efficiently to telephone calls and email correspondence and other referrals from agencies and individuals. </w:t>
            </w:r>
          </w:p>
          <w:p>
            <w:pPr>
              <w:pStyle w:val="ListParagraph"/>
              <w:ind w:right="34"/>
              <w:rPr>
                <w:rFonts w:ascii="Arial" w:hAnsi="Arial" w:cs="Arial"/>
              </w:rPr>
            </w:pPr>
            <w:r>
              <w:rPr>
                <w:rFonts w:cs="Arial" w:ascii="Arial" w:hAnsi="Arial"/>
              </w:rPr>
              <w:t>18. Ensure that all referrals are dealt with in a timely and efficient manner.</w:t>
            </w:r>
          </w:p>
          <w:p>
            <w:pPr>
              <w:pStyle w:val="ListParagraph"/>
              <w:ind w:right="34"/>
              <w:rPr>
                <w:rFonts w:ascii="Arial" w:hAnsi="Arial" w:cs="Arial"/>
              </w:rPr>
            </w:pPr>
            <w:r>
              <w:rPr>
                <w:rFonts w:cs="Arial" w:ascii="Arial" w:hAnsi="Arial"/>
              </w:rPr>
              <w:t xml:space="preserve">19. Participate in inter-agency networks as appropriate, contributing to the delivery of a robust service. </w:t>
            </w:r>
          </w:p>
          <w:p>
            <w:pPr>
              <w:pStyle w:val="ListParagraph"/>
              <w:ind w:right="34"/>
              <w:rPr>
                <w:rFonts w:ascii="Arial" w:hAnsi="Arial" w:cs="Arial"/>
              </w:rPr>
            </w:pPr>
            <w:r>
              <w:rPr>
                <w:rFonts w:cs="Arial" w:ascii="Arial" w:hAnsi="Arial"/>
              </w:rPr>
              <w:t xml:space="preserve">20. Maintain excellent records regarding each referral, any action taken and the outcome, ensuring all information and data is recorded. </w:t>
            </w:r>
          </w:p>
          <w:p>
            <w:pPr>
              <w:pStyle w:val="ListParagraph"/>
              <w:ind w:right="34"/>
              <w:rPr>
                <w:rFonts w:ascii="Arial" w:hAnsi="Arial" w:cs="Arial"/>
              </w:rPr>
            </w:pPr>
            <w:r>
              <w:rPr>
                <w:rFonts w:cs="Arial" w:ascii="Arial" w:hAnsi="Arial"/>
              </w:rPr>
              <w:t xml:space="preserve">21. Ensure statistical data is produced, maintained, analysed, interpreted and presented, contributing to accurate and concise reports which highlight performance, any improvements and deficiencies, positive impacts, preventative actions and demonstrable outcomes of the service against the performance management framework. </w:t>
            </w:r>
          </w:p>
          <w:p>
            <w:pPr>
              <w:pStyle w:val="ListParagraph"/>
              <w:ind w:right="34"/>
              <w:rPr>
                <w:rFonts w:ascii="Arial" w:hAnsi="Arial" w:cs="Arial"/>
              </w:rPr>
            </w:pPr>
            <w:r>
              <w:rPr>
                <w:rFonts w:cs="Arial" w:ascii="Arial" w:hAnsi="Arial"/>
              </w:rPr>
              <w:t xml:space="preserve">22. Work alongside the Supported Accommodation Comissioners where necessary to share information and ensure contractual obligations are met. </w:t>
            </w:r>
          </w:p>
          <w:p>
            <w:pPr>
              <w:pStyle w:val="ListParagraph"/>
              <w:spacing w:before="0" w:after="200"/>
              <w:ind w:right="34"/>
              <w:contextualSpacing/>
              <w:rPr>
                <w:rFonts w:ascii="Arial" w:hAnsi="Arial" w:cs="Arial"/>
              </w:rPr>
            </w:pPr>
            <w:r>
              <w:rPr>
                <w:rFonts w:cs="Arial" w:ascii="Arial" w:hAnsi="Arial"/>
              </w:rPr>
              <w:t>23. Understand and be aware of safeguarding children and vulnerable adults policies.</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color w:val="FFFFFF"/>
                <w:sz w:val="22"/>
                <w:szCs w:val="22"/>
              </w:rPr>
            </w:pPr>
            <w:r>
              <w:rPr>
                <w:rFonts w:cs="Arial"/>
                <w:b/>
                <w:color w:val="FFFFFF"/>
                <w:sz w:val="22"/>
                <w:szCs w:val="22"/>
              </w:rPr>
              <w:t>Standard Duties:</w:t>
            </w:r>
          </w:p>
          <w:p>
            <w:pPr>
              <w:pStyle w:val="Normal"/>
              <w:jc w:val="both"/>
              <w:rPr>
                <w:rFonts w:cs="Arial"/>
                <w:color w:val="FFFFFF"/>
                <w:sz w:val="22"/>
                <w:szCs w:val="22"/>
              </w:rPr>
            </w:pPr>
            <w:r>
              <w:rPr>
                <w:rFonts w:cs="Arial"/>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color w:val="FFFFFF"/>
                <w:sz w:val="22"/>
                <w:szCs w:val="22"/>
              </w:rPr>
            </w:pPr>
            <w:r>
              <w:rPr>
                <w:rFonts w:cs="Arial"/>
                <w:color w:val="FFFFFF"/>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rFonts w:cs="Arial"/>
                <w:b/>
                <w:sz w:val="22"/>
                <w:szCs w:val="22"/>
              </w:rPr>
            </w:pPr>
            <w:r>
              <w:rPr>
                <w:rFonts w:cs="Arial"/>
                <w:b/>
                <w:sz w:val="22"/>
                <w:szCs w:val="22"/>
              </w:rPr>
              <w:t>Contacts:</w:t>
            </w:r>
          </w:p>
          <w:p>
            <w:pPr>
              <w:pStyle w:val="Normal"/>
              <w:jc w:val="both"/>
              <w:rPr>
                <w:rFonts w:cs="Arial"/>
                <w:b/>
                <w:sz w:val="22"/>
                <w:szCs w:val="22"/>
              </w:rPr>
            </w:pPr>
            <w:r>
              <w:rPr>
                <w:rFonts w:cs="Arial"/>
                <w:b/>
                <w:sz w:val="22"/>
                <w:szCs w:val="22"/>
              </w:rPr>
            </w:r>
          </w:p>
          <w:p>
            <w:pPr>
              <w:pStyle w:val="Normal"/>
              <w:numPr>
                <w:ilvl w:val="0"/>
                <w:numId w:val="4"/>
              </w:numPr>
              <w:jc w:val="both"/>
              <w:rPr/>
            </w:pPr>
            <w:r>
              <w:rPr>
                <w:rFonts w:cs="Arial"/>
                <w:bCs/>
                <w:sz w:val="22"/>
                <w:szCs w:val="22"/>
                <w:lang w:val="en-US"/>
              </w:rPr>
              <w:t>People who are homeless, at risk of homelessness or living in supported or temporary accommodation</w:t>
            </w:r>
            <w:r>
              <w:rPr>
                <w:rFonts w:cs="Arial"/>
                <w:bCs/>
                <w:sz w:val="22"/>
                <w:szCs w:val="22"/>
              </w:rPr>
              <w:t> </w:t>
            </w:r>
          </w:p>
          <w:p>
            <w:pPr>
              <w:pStyle w:val="Normal"/>
              <w:numPr>
                <w:ilvl w:val="0"/>
                <w:numId w:val="5"/>
              </w:numPr>
              <w:jc w:val="both"/>
              <w:rPr/>
            </w:pPr>
            <w:r>
              <w:rPr>
                <w:rFonts w:cs="Arial"/>
                <w:bCs/>
                <w:sz w:val="22"/>
                <w:szCs w:val="22"/>
                <w:lang w:val="en-US"/>
              </w:rPr>
              <w:t>Supported housing and homelessness service providers</w:t>
            </w:r>
            <w:r>
              <w:rPr>
                <w:rFonts w:cs="Arial"/>
                <w:bCs/>
                <w:sz w:val="22"/>
                <w:szCs w:val="22"/>
              </w:rPr>
              <w:t> </w:t>
            </w:r>
          </w:p>
          <w:p>
            <w:pPr>
              <w:pStyle w:val="Normal"/>
              <w:numPr>
                <w:ilvl w:val="0"/>
                <w:numId w:val="6"/>
              </w:numPr>
              <w:jc w:val="both"/>
              <w:rPr/>
            </w:pPr>
            <w:r>
              <w:rPr>
                <w:rFonts w:cs="Arial"/>
                <w:bCs/>
                <w:sz w:val="22"/>
                <w:szCs w:val="22"/>
                <w:lang w:val="en-US"/>
              </w:rPr>
              <w:t>Housing Options, Temporary Accommodation, Allocations, Strategy and Commissioning teams</w:t>
            </w:r>
            <w:r>
              <w:rPr>
                <w:rFonts w:cs="Arial"/>
                <w:bCs/>
                <w:sz w:val="22"/>
                <w:szCs w:val="22"/>
              </w:rPr>
              <w:t> </w:t>
            </w:r>
          </w:p>
          <w:p>
            <w:pPr>
              <w:pStyle w:val="Normal"/>
              <w:numPr>
                <w:ilvl w:val="0"/>
                <w:numId w:val="7"/>
              </w:numPr>
              <w:jc w:val="both"/>
              <w:rPr/>
            </w:pPr>
            <w:r>
              <w:rPr>
                <w:rFonts w:cs="Arial"/>
                <w:bCs/>
                <w:sz w:val="22"/>
                <w:szCs w:val="22"/>
                <w:lang w:val="en-US"/>
              </w:rPr>
              <w:t>Adult Social Care, Children’s Services, health, probation and other statutory services</w:t>
            </w:r>
            <w:r>
              <w:rPr>
                <w:rFonts w:cs="Arial"/>
                <w:bCs/>
                <w:sz w:val="22"/>
                <w:szCs w:val="22"/>
              </w:rPr>
              <w:t> </w:t>
            </w:r>
          </w:p>
          <w:p>
            <w:pPr>
              <w:pStyle w:val="Normal"/>
              <w:numPr>
                <w:ilvl w:val="0"/>
                <w:numId w:val="8"/>
              </w:numPr>
              <w:jc w:val="both"/>
              <w:rPr/>
            </w:pPr>
            <w:r>
              <w:rPr>
                <w:rFonts w:cs="Arial"/>
                <w:bCs/>
                <w:sz w:val="22"/>
                <w:szCs w:val="22"/>
                <w:lang w:val="en-US"/>
              </w:rPr>
              <w:t>Registered providers, private landlords and voluntary, community and faith-sector organisations</w:t>
            </w:r>
            <w:r>
              <w:rPr>
                <w:rFonts w:cs="Arial"/>
                <w:bCs/>
                <w:sz w:val="22"/>
                <w:szCs w:val="22"/>
              </w:rPr>
              <w:t> </w:t>
            </w:r>
          </w:p>
          <w:p>
            <w:pPr>
              <w:pStyle w:val="Normal"/>
              <w:numPr>
                <w:ilvl w:val="0"/>
                <w:numId w:val="9"/>
              </w:numPr>
              <w:jc w:val="both"/>
              <w:rPr/>
            </w:pPr>
            <w:r>
              <w:rPr>
                <w:rFonts w:cs="Arial"/>
                <w:bCs/>
                <w:sz w:val="22"/>
                <w:szCs w:val="22"/>
                <w:lang w:val="en-US"/>
              </w:rPr>
              <w:t>Senior and Principal Officers and other Council employees</w:t>
            </w:r>
            <w:r>
              <w:rPr>
                <w:rFonts w:cs="Arial"/>
                <w:bCs/>
                <w:sz w:val="22"/>
                <w:szCs w:val="22"/>
              </w:rPr>
              <w:t> </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color w:val="FFFFFF"/>
                <w:szCs w:val="22"/>
              </w:rPr>
            </w:pPr>
            <w:r>
              <w:rPr>
                <w:rFonts w:cs="Arial"/>
                <w:color w:val="FFFFFF"/>
                <w:szCs w:val="22"/>
              </w:rPr>
              <w:t>Relationship To Other Posts In The Department:</w:t>
            </w:r>
          </w:p>
          <w:p>
            <w:pPr>
              <w:pStyle w:val="Normal"/>
              <w:rPr>
                <w:rFonts w:cs="Arial"/>
                <w:color w:val="FFFFFF"/>
                <w:sz w:val="22"/>
                <w:szCs w:val="22"/>
              </w:rPr>
            </w:pPr>
            <w:r>
              <w:rPr>
                <w:rFonts w:cs="Arial"/>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bCs/>
                <w:szCs w:val="22"/>
              </w:rPr>
            </w:pPr>
            <w:r>
              <w:rPr>
                <w:rFonts w:cs="Arial"/>
                <w:b w:val="false"/>
                <w:bCs/>
                <w:szCs w:val="22"/>
              </w:rPr>
              <w:t>Senior Housing Needs Officer (Housing Strategy)</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None</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Special Conditions:</w:t>
            </w:r>
          </w:p>
          <w:p>
            <w:pPr>
              <w:pStyle w:val="Normal"/>
              <w:rPr>
                <w:rFonts w:cs="Arial"/>
                <w:b/>
                <w:sz w:val="22"/>
                <w:szCs w:val="22"/>
              </w:rPr>
            </w:pPr>
            <w:r>
              <w:rPr>
                <w:rFonts w:cs="Arial"/>
                <w:b/>
                <w:sz w:val="22"/>
                <w:szCs w:val="22"/>
              </w:rPr>
            </w:r>
          </w:p>
          <w:p>
            <w:pPr>
              <w:pStyle w:val="Normal"/>
              <w:rPr>
                <w:rFonts w:cs="Arial"/>
                <w:sz w:val="22"/>
                <w:szCs w:val="22"/>
              </w:rPr>
            </w:pPr>
            <w:r>
              <w:rPr>
                <w:rFonts w:cs="Arial"/>
                <w:sz w:val="22"/>
                <w:szCs w:val="22"/>
              </w:rPr>
              <w:t>None</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Values and Behaviours:</w:t>
            </w:r>
          </w:p>
          <w:p>
            <w:pPr>
              <w:pStyle w:val="Normal"/>
              <w:rPr>
                <w:rFonts w:cs="Arial"/>
                <w:b/>
                <w:color w:val="FFFFFF"/>
                <w:sz w:val="22"/>
                <w:szCs w:val="22"/>
              </w:rPr>
            </w:pPr>
            <w:r>
              <w:rPr>
                <w:rFonts w:cs="Arial"/>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numPr>
                <w:ilvl w:val="0"/>
                <w:numId w:val="3"/>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Internally we’ve translated these values into five Co-operative behaviours which outline the priority areas of focus for staff at all levels.</w:t>
            </w:r>
          </w:p>
          <w:p>
            <w:pPr>
              <w:pStyle w:val="Normal"/>
              <w:rPr>
                <w:rFonts w:cs="Arial"/>
                <w:sz w:val="22"/>
                <w:szCs w:val="22"/>
              </w:rPr>
            </w:pPr>
            <w:r>
              <w:rPr>
                <w:rFonts w:cs="Arial"/>
                <w:sz w:val="22"/>
                <w:szCs w:val="22"/>
              </w:rPr>
            </w:r>
          </w:p>
          <w:p>
            <w:pPr>
              <w:pStyle w:val="Normal"/>
              <w:numPr>
                <w:ilvl w:val="0"/>
                <w:numId w:val="2"/>
              </w:numPr>
              <w:rPr/>
            </w:pPr>
            <w:r>
              <w:rPr>
                <w:rFonts w:cs="Arial"/>
                <w:sz w:val="22"/>
                <w:szCs w:val="22"/>
              </w:rPr>
              <w:t>Work with a Resident Focus</w:t>
            </w:r>
          </w:p>
          <w:p>
            <w:pPr>
              <w:pStyle w:val="Normal"/>
              <w:numPr>
                <w:ilvl w:val="0"/>
                <w:numId w:val="2"/>
              </w:numPr>
              <w:rPr/>
            </w:pPr>
            <w:r>
              <w:rPr>
                <w:rFonts w:cs="Arial"/>
                <w:sz w:val="22"/>
                <w:szCs w:val="22"/>
              </w:rPr>
              <w:t>Support Local Leaders</w:t>
            </w:r>
          </w:p>
          <w:p>
            <w:pPr>
              <w:pStyle w:val="Normal"/>
              <w:numPr>
                <w:ilvl w:val="0"/>
                <w:numId w:val="2"/>
              </w:numPr>
              <w:rPr/>
            </w:pPr>
            <w:r>
              <w:rPr>
                <w:rFonts w:cs="Arial"/>
                <w:sz w:val="22"/>
                <w:szCs w:val="22"/>
              </w:rPr>
              <w:t>Committed to the Borough</w:t>
            </w:r>
          </w:p>
          <w:p>
            <w:pPr>
              <w:pStyle w:val="Normal"/>
              <w:numPr>
                <w:ilvl w:val="0"/>
                <w:numId w:val="2"/>
              </w:numPr>
              <w:rPr/>
            </w:pPr>
            <w:r>
              <w:rPr>
                <w:rFonts w:cs="Arial"/>
                <w:sz w:val="22"/>
                <w:szCs w:val="22"/>
              </w:rPr>
              <w:t>Take Ownership and Drive Change</w:t>
            </w:r>
          </w:p>
          <w:p>
            <w:pPr>
              <w:pStyle w:val="Normal"/>
              <w:numPr>
                <w:ilvl w:val="0"/>
                <w:numId w:val="2"/>
              </w:numPr>
              <w:rPr/>
            </w:pPr>
            <w:r>
              <w:rPr>
                <w:rFonts w:cs="Arial"/>
                <w:sz w:val="22"/>
                <w:szCs w:val="22"/>
              </w:rPr>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Greater.Jobs pages.</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September 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 xml:space="preserve">Moira Fields </w:t>
            </w:r>
          </w:p>
        </w:tc>
        <w:tc>
          <w:tcPr>
            <w:tcW w:w="4859" w:type="dxa"/>
            <w:tcBorders>
              <w:top w:val="single" w:sz="4" w:space="0" w:color="000000"/>
              <w:left w:val="single" w:sz="4" w:space="0" w:color="000000"/>
              <w:bottom w:val="single" w:sz="4" w:space="0" w:color="000000"/>
              <w:right w:val="single" w:sz="4" w:space="0" w:color="000000"/>
            </w:tcBorders>
          </w:tcPr>
          <w:p>
            <w:pPr>
              <w:pStyle w:val="Normal"/>
              <w:rPr>
                <w:rFonts w:cs="Arial"/>
                <w:lang w:eastAsia="en-GB"/>
              </w:rPr>
            </w:pPr>
            <w:r>
              <w:rPr>
                <w:rFonts w:cs="Arial"/>
                <w:lang w:eastAsia="en-GB"/>
              </w:rPr>
              <w:t xml:space="preserve">Principal Homelessness Strategy Officer </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Normal"/>
        <w:ind w:right="-514"/>
        <w:rPr/>
      </w:pPr>
      <w:r>
        <w:rPr>
          <w:rFonts w:cs="Arial"/>
          <w:b/>
          <w:bCs/>
          <w:sz w:val="22"/>
          <w:szCs w:val="22"/>
        </w:rPr>
        <w:t>Job Title:</w:t>
      </w:r>
      <w:r>
        <w:rPr>
          <w:rFonts w:cs="Arial"/>
          <w:bCs/>
          <w:sz w:val="22"/>
          <w:szCs w:val="22"/>
        </w:rPr>
        <w:t xml:space="preserve">  Project Officer – Supported Accommodation Gateway Officer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(Desirable)</w:t>
            </w:r>
          </w:p>
          <w:p>
            <w:pPr>
              <w:pStyle w:val="Normal"/>
              <w:jc w:val="center"/>
              <w:rPr>
                <w:rFonts w:cs="Arial"/>
                <w:b/>
                <w:bCs/>
                <w:color w:val="FFFFFF"/>
                <w:sz w:val="22"/>
                <w:szCs w:val="22"/>
              </w:rPr>
            </w:pPr>
            <w:r>
              <w:rPr>
                <w:rFonts w:cs="Arial"/>
                <w:b/>
                <w:bCs/>
                <w:color w:val="FFFFFF"/>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Education &amp; Qualifications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suppressAutoHyphens w:val="true"/>
              <w:snapToGrid w:val="false"/>
              <w:rPr>
                <w:sz w:val="22"/>
                <w:szCs w:val="22"/>
              </w:rPr>
            </w:pPr>
            <w:r>
              <w:rPr>
                <w:sz w:val="22"/>
                <w:szCs w:val="22"/>
              </w:rPr>
              <w:t>Good standard of education, including minimum 5 GCSEs at A*-C grade</w:t>
            </w:r>
          </w:p>
          <w:p>
            <w:pPr>
              <w:pStyle w:val="Normal"/>
              <w:tabs>
                <w:tab w:val="clear" w:pos="720"/>
                <w:tab w:val="left" w:pos="0" w:leader="none"/>
              </w:tabs>
              <w:suppressAutoHyphens w:val="true"/>
              <w:snapToGrid w:val="fals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rPr>
                <w:rFonts w:cs="Arial"/>
                <w:szCs w:val="22"/>
              </w:rPr>
            </w:pPr>
            <w:r>
              <w:rPr>
                <w:rFonts w:cs="Arial"/>
                <w:szCs w:val="22"/>
              </w:rPr>
              <w:t>Recognised qualification (at level 3) or relevant training/ qualification in general advice, advocacy, debt and income management.</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jc w:val="center"/>
              <w:rPr>
                <w:rFonts w:cs="Arial"/>
                <w:szCs w:val="22"/>
              </w:rPr>
            </w:pPr>
            <w:r>
              <w:rPr>
                <w:rFonts w:cs="Arial"/>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Experience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suppressAutoHyphens w:val="true"/>
              <w:snapToGrid w:val="false"/>
              <w:rPr>
                <w:rFonts w:cs="Arial"/>
                <w:sz w:val="22"/>
                <w:szCs w:val="22"/>
              </w:rPr>
            </w:pPr>
            <w:r>
              <w:rPr>
                <w:rFonts w:cs="Arial"/>
                <w:sz w:val="22"/>
                <w:szCs w:val="22"/>
              </w:rPr>
              <w:t>Experience of working with vulnerable customers and/or housing issues and how these affect customers</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Experience of working successfully as part of a team and providing front line customer services</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Experience of assessing the needs of customers and offer appropriate advice and support</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Experience of dealing with matters related to safeguarding</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Skills &amp; Abilities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suppressAutoHyphens w:val="true"/>
              <w:snapToGrid w:val="false"/>
              <w:rPr>
                <w:rFonts w:cs="Arial"/>
                <w:b/>
                <w:bCs/>
                <w:color w:val="FFFFFF"/>
                <w:sz w:val="22"/>
                <w:szCs w:val="22"/>
              </w:rPr>
            </w:pPr>
            <w:r>
              <w:rPr>
                <w:rFonts w:cs="Arial"/>
                <w:b/>
                <w:bCs/>
                <w:color w:val="FFFFFF"/>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Ability to communicate effectively with staff and customers</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Ability to prioritise a complex workload of competing priorities in the best interests of the customer.</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Ability to manage a caseload of customers managing own workload, work under pressure and to deadlines.</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Ability to manage and maintain accurate records and reports.</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Understanding of GDPR and sensitive information</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Ability to take ownership and responsibility for own area of work and take appropriate actions.</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Ability to work with limited supervision and guidance</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Ability to analyse information and intelligence and use this effectively to inform you work.</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Be able to confidently advocate on behalf of clients, when required.</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The ability to utilise computers and computer-based information and administration systems.</w:t>
            </w:r>
          </w:p>
          <w:p>
            <w:pPr>
              <w:pStyle w:val="Normal"/>
              <w:tabs>
                <w:tab w:val="clear" w:pos="720"/>
                <w:tab w:val="left" w:pos="0" w:leader="none"/>
              </w:tabs>
              <w:suppressAutoHyphens w:val="true"/>
              <w:snapToGrid w:val="false"/>
              <w:rPr>
                <w:rFonts w:cs="Arial"/>
                <w:sz w:val="22"/>
                <w:szCs w:val="22"/>
              </w:rPr>
            </w:pPr>
            <w:r>
              <w:rPr>
                <w:rFonts w:cs="Arial"/>
                <w:sz w:val="22"/>
                <w:szCs w:val="22"/>
              </w:rPr>
            </w:r>
          </w:p>
          <w:p>
            <w:pPr>
              <w:pStyle w:val="Normal"/>
              <w:tabs>
                <w:tab w:val="clear" w:pos="720"/>
                <w:tab w:val="left" w:pos="0" w:leader="none"/>
              </w:tabs>
              <w:suppressAutoHyphens w:val="true"/>
              <w:snapToGrid w:val="false"/>
              <w:rPr>
                <w:rFonts w:cs="Arial"/>
                <w:sz w:val="22"/>
                <w:szCs w:val="22"/>
              </w:rPr>
            </w:pPr>
            <w:r>
              <w:rPr>
                <w:rFonts w:cs="Arial"/>
                <w:sz w:val="22"/>
                <w:szCs w:val="22"/>
              </w:rPr>
              <w:t xml:space="preserve">Ability to design, develop and deliver training courses to customers and partners.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Knowledge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s>
              <w:suppressAutoHyphens w:val="true"/>
              <w:snapToGrid w:val="false"/>
              <w:rPr>
                <w:rFonts w:cs="Arial"/>
                <w:sz w:val="22"/>
                <w:szCs w:val="22"/>
              </w:rPr>
            </w:pPr>
            <w:r>
              <w:rPr>
                <w:rFonts w:cs="Arial"/>
                <w:sz w:val="22"/>
                <w:szCs w:val="22"/>
              </w:rPr>
              <w:t>Knowledge of a housing related support service including welfare benefits.</w:t>
            </w:r>
          </w:p>
          <w:p>
            <w:pPr>
              <w:pStyle w:val="Normal"/>
              <w:rPr>
                <w:rFonts w:cs="Arial"/>
                <w:i/>
                <w:i/>
                <w:iCs/>
                <w:sz w:val="22"/>
                <w:szCs w:val="22"/>
                <w:lang w:val="en-US"/>
              </w:rPr>
            </w:pPr>
            <w:r>
              <w:rPr>
                <w:rFonts w:cs="Arial"/>
                <w:i/>
                <w:iCs/>
                <w:sz w:val="22"/>
                <w:szCs w:val="22"/>
                <w:lang w:val="en-US"/>
              </w:rPr>
            </w:r>
          </w:p>
          <w:p>
            <w:pPr>
              <w:pStyle w:val="Normal"/>
              <w:rPr>
                <w:rFonts w:cs="Arial"/>
                <w:sz w:val="22"/>
                <w:szCs w:val="22"/>
              </w:rPr>
            </w:pPr>
            <w:r>
              <w:rPr>
                <w:rFonts w:cs="Arial"/>
                <w:sz w:val="22"/>
                <w:szCs w:val="22"/>
              </w:rPr>
              <w:t>Awareness and understanding of the complex issues contributing to homelessness and the impact on their lives.</w:t>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Knowledge and understanding of issues facing people with complex needs including trauma-based presentations </w:t>
            </w:r>
          </w:p>
          <w:p>
            <w:pPr>
              <w:pStyle w:val="Normal"/>
              <w:rPr>
                <w:rFonts w:cs="Arial"/>
                <w:i/>
                <w:i/>
                <w:iCs/>
                <w:sz w:val="22"/>
                <w:szCs w:val="22"/>
              </w:rPr>
            </w:pPr>
            <w:r>
              <w:rPr>
                <w:rFonts w:cs="Arial"/>
                <w:i/>
                <w:iCs/>
                <w:sz w:val="22"/>
                <w:szCs w:val="22"/>
              </w:rPr>
            </w:r>
          </w:p>
          <w:p>
            <w:pPr>
              <w:pStyle w:val="Normal"/>
              <w:rPr>
                <w:rFonts w:cs="Arial"/>
                <w:sz w:val="22"/>
                <w:szCs w:val="22"/>
              </w:rPr>
            </w:pPr>
            <w:r>
              <w:rPr>
                <w:rFonts w:cs="Arial"/>
                <w:sz w:val="22"/>
                <w:szCs w:val="22"/>
              </w:rPr>
              <w:t xml:space="preserve">Knowledge of the law governing homelessness and an understanding of the current issues in housing </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Work Circumstances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The post holder will be expected to work flexibly which will include meetings outside standard office hours including evenings or weekends</w:t>
            </w:r>
          </w:p>
          <w:p>
            <w:pPr>
              <w:pStyle w:val="Normal"/>
              <w:rPr>
                <w:rFonts w:cs="Arial"/>
                <w:color w:val="808080"/>
                <w:sz w:val="22"/>
                <w:szCs w:val="22"/>
              </w:rPr>
            </w:pPr>
            <w:r>
              <w:rPr>
                <w:rFonts w:cs="Arial"/>
                <w:color w:val="808080"/>
                <w:sz w:val="22"/>
                <w:szCs w:val="22"/>
              </w:rPr>
            </w:r>
          </w:p>
          <w:p>
            <w:pPr>
              <w:pStyle w:val="Normal"/>
              <w:rPr>
                <w:rFonts w:cs="Arial"/>
                <w:color w:val="808080"/>
                <w:sz w:val="22"/>
                <w:szCs w:val="22"/>
              </w:rPr>
            </w:pPr>
            <w:r>
              <w:rPr>
                <w:rFonts w:cs="Arial"/>
                <w:color w:val="808080"/>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w:t>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0" w:name="_Hlk190765446"/>
      <w:bookmarkEnd w:id="0"/>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2"/>
        <w:b/>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2"/>
        <w:b/>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2"/>
        <w:b/>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2"/>
        <w:b/>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2"/>
        <w:b/>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2"/>
        <w:b/>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sz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b/>
      <w:sz w:val="22"/>
    </w:rPr>
  </w:style>
  <w:style w:type="character" w:styleId="WW8Num3z1">
    <w:name w:val="WW8Num3z1"/>
    <w:qFormat/>
    <w:rPr>
      <w:rFonts w:ascii="Symbol" w:hAnsi="Symbol" w:cs="Symbol"/>
      <w:sz w:val="20"/>
    </w:rPr>
  </w:style>
  <w:style w:type="character" w:styleId="WW8Num4z0">
    <w:name w:val="WW8Num4z0"/>
    <w:qFormat/>
    <w:rPr>
      <w:rFonts w:ascii="Symbol" w:hAnsi="Symbol" w:cs="Symbol"/>
      <w:b/>
      <w:sz w:val="22"/>
    </w:rPr>
  </w:style>
  <w:style w:type="character" w:styleId="WW8Num4z1">
    <w:name w:val="WW8Num4z1"/>
    <w:qFormat/>
    <w:rPr>
      <w:rFonts w:ascii="Symbol" w:hAnsi="Symbol" w:cs="Symbol"/>
      <w:sz w:val="20"/>
    </w:rPr>
  </w:style>
  <w:style w:type="character" w:styleId="WW8Num5z0">
    <w:name w:val="WW8Num5z0"/>
    <w:qFormat/>
    <w:rPr>
      <w:rFonts w:ascii="Symbol" w:hAnsi="Symbol" w:cs="Symbol"/>
      <w:b/>
      <w:sz w:val="22"/>
    </w:rPr>
  </w:style>
  <w:style w:type="character" w:styleId="WW8Num5z1">
    <w:name w:val="WW8Num5z1"/>
    <w:qFormat/>
    <w:rPr>
      <w:rFonts w:ascii="Symbol" w:hAnsi="Symbol" w:cs="Symbol"/>
      <w:sz w:val="20"/>
    </w:rPr>
  </w:style>
  <w:style w:type="character" w:styleId="WW8Num6z0">
    <w:name w:val="WW8Num6z0"/>
    <w:qFormat/>
    <w:rPr>
      <w:rFonts w:ascii="Symbol" w:hAnsi="Symbol" w:cs="Symbol"/>
      <w:b/>
      <w:sz w:val="22"/>
    </w:rPr>
  </w:style>
  <w:style w:type="character" w:styleId="WW8Num6z1">
    <w:name w:val="WW8Num6z1"/>
    <w:qFormat/>
    <w:rPr>
      <w:rFonts w:ascii="Symbol" w:hAnsi="Symbol" w:cs="Symbol"/>
      <w:sz w:val="20"/>
    </w:rPr>
  </w:style>
  <w:style w:type="character" w:styleId="WW8Num7z0">
    <w:name w:val="WW8Num7z0"/>
    <w:qFormat/>
    <w:rPr>
      <w:rFonts w:ascii="Symbol" w:hAnsi="Symbol" w:cs="Symbol"/>
      <w:b/>
      <w:sz w:val="22"/>
    </w:rPr>
  </w:style>
  <w:style w:type="character" w:styleId="WW8Num7z1">
    <w:name w:val="WW8Num7z1"/>
    <w:qFormat/>
    <w:rPr>
      <w:rFonts w:ascii="Symbol" w:hAnsi="Symbol" w:cs="Symbol"/>
      <w:sz w:val="20"/>
    </w:rPr>
  </w:style>
  <w:style w:type="character" w:styleId="WW8Num8z0">
    <w:name w:val="WW8Num8z0"/>
    <w:qFormat/>
    <w:rPr>
      <w:rFonts w:ascii="Symbol" w:hAnsi="Symbol" w:cs="Symbol"/>
      <w:b/>
      <w:sz w:val="22"/>
    </w:rPr>
  </w:style>
  <w:style w:type="character" w:styleId="WW8Num8z1">
    <w:name w:val="WW8Num8z1"/>
    <w:qFormat/>
    <w:rPr>
      <w:rFonts w:ascii="Symbol" w:hAnsi="Symbol" w:cs="Symbol"/>
      <w:sz w:val="20"/>
    </w:rPr>
  </w:style>
  <w:style w:type="character" w:styleId="DefaultParagraphFont">
    <w:name w:val="Default Paragraph Font"/>
    <w:qFormat/>
    <w:rPr/>
  </w:style>
  <w:style w:type="character" w:styleId="BalloonTextChar">
    <w:name w:val="Balloon Text Char"/>
    <w:qFormat/>
    <w:rPr>
      <w:rFonts w:ascii="Segoe UI" w:hAnsi="Segoe UI" w:cs="Segoe UI"/>
      <w:sz w:val="18"/>
      <w:szCs w:val="18"/>
      <w:lang w:eastAsia="en-US"/>
    </w:rPr>
  </w:style>
  <w:style w:type="character" w:styleId="HeaderChar">
    <w:name w:val="Header Char"/>
    <w:qFormat/>
    <w:rPr>
      <w:rFonts w:ascii="Arial" w:hAnsi="Arial" w:cs="Arial"/>
      <w:sz w:val="2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BalloonText">
    <w:name w:val="Balloon Text"/>
    <w:basedOn w:val="Normal"/>
    <w:qFormat/>
    <w:pPr/>
    <w:rPr>
      <w:rFonts w:ascii="Segoe UI" w:hAnsi="Segoe UI" w:cs="Segoe UI"/>
      <w:sz w:val="18"/>
      <w:szCs w:val="18"/>
    </w:rPr>
  </w:style>
  <w:style w:type="paragraph" w:styleId="Default">
    <w:name w:val="Default"/>
    <w:qFormat/>
    <w:pPr>
      <w:widowControl w:val="false"/>
      <w:suppressAutoHyphens w:val="true"/>
      <w:bidi w:val="0"/>
      <w:spacing w:before="0" w:after="0"/>
      <w:jc w:val="left"/>
    </w:pPr>
    <w:rPr>
      <w:rFonts w:ascii="Helvetica;Arial" w:hAnsi="Helvetica;Arial" w:eastAsia="Times New Roman" w:cs="Helvetica;Arial"/>
      <w:color w:val="000000"/>
      <w:kern w:val="0"/>
      <w:sz w:val="24"/>
      <w:szCs w:val="24"/>
      <w:lang w:val="en-GB" w:eastAsia="en-GB" w:bidi="ar-SA"/>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