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E01DDF" w:rsidRDefault="00F14FC5">
      <w:pPr>
        <w:rPr>
          <w:rFonts w:cs="Arial"/>
          <w:sz w:val="22"/>
          <w:szCs w:val="22"/>
        </w:rPr>
      </w:pPr>
    </w:p>
    <w:p w:rsidR="00F14FC5" w:rsidRPr="00E01DDF" w:rsidRDefault="00F14FC5">
      <w:pPr>
        <w:pStyle w:val="Heading1"/>
        <w:spacing w:line="240" w:lineRule="auto"/>
        <w:rPr>
          <w:rFonts w:cs="Arial"/>
          <w:szCs w:val="22"/>
        </w:rPr>
      </w:pPr>
    </w:p>
    <w:p w:rsidR="00F14FC5" w:rsidRPr="00E01DDF" w:rsidRDefault="00F14FC5">
      <w:pPr>
        <w:jc w:val="center"/>
        <w:rPr>
          <w:rFonts w:cs="Arial"/>
          <w:b/>
          <w:bCs/>
          <w:sz w:val="22"/>
          <w:szCs w:val="22"/>
          <w:u w:val="single"/>
        </w:rPr>
      </w:pPr>
      <w:r w:rsidRPr="00E01DDF">
        <w:rPr>
          <w:rFonts w:cs="Arial"/>
          <w:b/>
          <w:bCs/>
          <w:sz w:val="22"/>
          <w:szCs w:val="22"/>
          <w:u w:val="single"/>
        </w:rPr>
        <w:t>OLDHAM COUNCIL</w:t>
      </w:r>
    </w:p>
    <w:p w:rsidR="00F14FC5" w:rsidRPr="00E01DDF" w:rsidRDefault="00F14FC5">
      <w:pPr>
        <w:jc w:val="center"/>
        <w:rPr>
          <w:rFonts w:cs="Arial"/>
          <w:b/>
          <w:bCs/>
          <w:sz w:val="22"/>
          <w:szCs w:val="22"/>
          <w:u w:val="single"/>
        </w:rPr>
      </w:pPr>
    </w:p>
    <w:p w:rsidR="00F14FC5" w:rsidRPr="00E01DDF" w:rsidRDefault="00F14FC5">
      <w:pPr>
        <w:jc w:val="center"/>
        <w:rPr>
          <w:rFonts w:cs="Arial"/>
          <w:b/>
          <w:bCs/>
          <w:sz w:val="22"/>
          <w:szCs w:val="22"/>
          <w:u w:val="single"/>
        </w:rPr>
      </w:pPr>
      <w:r w:rsidRPr="00E01DDF">
        <w:rPr>
          <w:rFonts w:cs="Arial"/>
          <w:b/>
          <w:bCs/>
          <w:sz w:val="22"/>
          <w:szCs w:val="22"/>
          <w:u w:val="single"/>
        </w:rPr>
        <w:t>JOB DESCRIPTION</w:t>
      </w:r>
    </w:p>
    <w:p w:rsidR="00F14FC5" w:rsidRPr="00E01DDF" w:rsidRDefault="00F14FC5">
      <w:pPr>
        <w:jc w:val="center"/>
        <w:rPr>
          <w:rFonts w:cs="Arial"/>
          <w:b/>
          <w:bCs/>
          <w:sz w:val="22"/>
          <w:szCs w:val="22"/>
          <w:u w:val="single"/>
        </w:rPr>
      </w:pPr>
    </w:p>
    <w:p w:rsidR="00F14FC5" w:rsidRPr="00E01DDF"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E01DDF" w:rsidRPr="00E01DDF" w:rsidTr="00046F62">
        <w:trPr>
          <w:cantSplit/>
        </w:trPr>
        <w:tc>
          <w:tcPr>
            <w:tcW w:w="1451" w:type="dxa"/>
            <w:tcBorders>
              <w:right w:val="single" w:sz="4" w:space="0" w:color="auto"/>
            </w:tcBorders>
            <w:shd w:val="clear" w:color="auto" w:fill="00B3BE"/>
          </w:tcPr>
          <w:p w:rsidR="003878CA" w:rsidRPr="00E01DDF" w:rsidRDefault="003878CA">
            <w:pPr>
              <w:rPr>
                <w:rFonts w:cs="Arial"/>
                <w:b/>
                <w:sz w:val="22"/>
                <w:szCs w:val="22"/>
              </w:rPr>
            </w:pPr>
            <w:r w:rsidRPr="00E01DDF">
              <w:rPr>
                <w:rFonts w:cs="Arial"/>
                <w:b/>
                <w:sz w:val="22"/>
                <w:szCs w:val="22"/>
              </w:rPr>
              <w:t xml:space="preserve">Job Title: </w:t>
            </w:r>
          </w:p>
          <w:p w:rsidR="003878CA" w:rsidRPr="00E01DDF" w:rsidRDefault="003878CA">
            <w:pPr>
              <w:rPr>
                <w:rFonts w:cs="Arial"/>
                <w:sz w:val="22"/>
                <w:szCs w:val="22"/>
              </w:rPr>
            </w:pPr>
          </w:p>
        </w:tc>
        <w:tc>
          <w:tcPr>
            <w:tcW w:w="8989" w:type="dxa"/>
            <w:gridSpan w:val="3"/>
            <w:tcBorders>
              <w:left w:val="single" w:sz="4" w:space="0" w:color="auto"/>
            </w:tcBorders>
          </w:tcPr>
          <w:p w:rsidR="003878CA" w:rsidRPr="00E01DDF" w:rsidRDefault="00865219" w:rsidP="00DF571E">
            <w:pPr>
              <w:pStyle w:val="EndnoteText"/>
              <w:rPr>
                <w:rFonts w:ascii="Arial" w:hAnsi="Arial" w:cs="Arial"/>
                <w:sz w:val="22"/>
                <w:szCs w:val="22"/>
              </w:rPr>
            </w:pPr>
            <w:r w:rsidRPr="00E01DDF">
              <w:rPr>
                <w:rFonts w:ascii="Arial" w:hAnsi="Arial" w:cs="Arial"/>
                <w:sz w:val="22"/>
                <w:szCs w:val="22"/>
              </w:rPr>
              <w:t>SEND Officer</w:t>
            </w:r>
          </w:p>
        </w:tc>
      </w:tr>
      <w:tr w:rsidR="00E01DDF" w:rsidRPr="00E01DDF" w:rsidTr="00046F62">
        <w:trPr>
          <w:cantSplit/>
        </w:trPr>
        <w:tc>
          <w:tcPr>
            <w:tcW w:w="1451" w:type="dxa"/>
            <w:tcBorders>
              <w:bottom w:val="single" w:sz="4" w:space="0" w:color="auto"/>
              <w:right w:val="single" w:sz="4" w:space="0" w:color="auto"/>
            </w:tcBorders>
            <w:shd w:val="clear" w:color="auto" w:fill="00B3BE"/>
          </w:tcPr>
          <w:p w:rsidR="00B969CF" w:rsidRPr="00E01DDF" w:rsidRDefault="00B969CF">
            <w:pPr>
              <w:rPr>
                <w:rFonts w:cs="Arial"/>
                <w:sz w:val="22"/>
                <w:szCs w:val="22"/>
              </w:rPr>
            </w:pPr>
            <w:r w:rsidRPr="00E01DDF">
              <w:rPr>
                <w:rFonts w:cs="Arial"/>
                <w:b/>
                <w:sz w:val="22"/>
                <w:szCs w:val="22"/>
              </w:rPr>
              <w:t>Directorate:</w:t>
            </w:r>
            <w:r w:rsidRPr="00E01DDF">
              <w:rPr>
                <w:rFonts w:cs="Arial"/>
                <w:sz w:val="22"/>
                <w:szCs w:val="22"/>
              </w:rPr>
              <w:t xml:space="preserve">  </w:t>
            </w:r>
          </w:p>
        </w:tc>
        <w:tc>
          <w:tcPr>
            <w:tcW w:w="2869" w:type="dxa"/>
            <w:tcBorders>
              <w:left w:val="single" w:sz="4" w:space="0" w:color="auto"/>
            </w:tcBorders>
          </w:tcPr>
          <w:p w:rsidR="00B969CF" w:rsidRPr="00E01DDF" w:rsidRDefault="00865219" w:rsidP="00B969CF">
            <w:pPr>
              <w:rPr>
                <w:rFonts w:cs="Arial"/>
                <w:sz w:val="22"/>
                <w:szCs w:val="22"/>
              </w:rPr>
            </w:pPr>
            <w:r w:rsidRPr="00E01DDF">
              <w:rPr>
                <w:rFonts w:cs="Arial"/>
                <w:sz w:val="22"/>
                <w:szCs w:val="22"/>
              </w:rPr>
              <w:t>People Services</w:t>
            </w:r>
          </w:p>
        </w:tc>
        <w:tc>
          <w:tcPr>
            <w:tcW w:w="2180" w:type="dxa"/>
            <w:tcBorders>
              <w:left w:val="nil"/>
              <w:right w:val="single" w:sz="4" w:space="0" w:color="auto"/>
            </w:tcBorders>
            <w:shd w:val="clear" w:color="auto" w:fill="00B3BE"/>
          </w:tcPr>
          <w:p w:rsidR="00B969CF" w:rsidRPr="00E01DDF" w:rsidRDefault="00B969CF" w:rsidP="00B969CF">
            <w:pPr>
              <w:rPr>
                <w:rFonts w:cs="Arial"/>
                <w:sz w:val="22"/>
                <w:szCs w:val="22"/>
              </w:rPr>
            </w:pPr>
            <w:r w:rsidRPr="00E01DDF">
              <w:rPr>
                <w:rFonts w:cs="Arial"/>
                <w:b/>
                <w:sz w:val="22"/>
                <w:szCs w:val="22"/>
              </w:rPr>
              <w:t>Division/Section:</w:t>
            </w:r>
            <w:r w:rsidRPr="00E01DDF">
              <w:rPr>
                <w:rFonts w:cs="Arial"/>
                <w:sz w:val="22"/>
                <w:szCs w:val="22"/>
              </w:rPr>
              <w:t xml:space="preserve"> </w:t>
            </w:r>
          </w:p>
          <w:p w:rsidR="00B969CF" w:rsidRPr="00E01DDF" w:rsidRDefault="00B969CF" w:rsidP="00B969CF">
            <w:pPr>
              <w:rPr>
                <w:rFonts w:cs="Arial"/>
                <w:sz w:val="22"/>
                <w:szCs w:val="22"/>
              </w:rPr>
            </w:pPr>
          </w:p>
        </w:tc>
        <w:tc>
          <w:tcPr>
            <w:tcW w:w="3940" w:type="dxa"/>
            <w:tcBorders>
              <w:left w:val="single" w:sz="4" w:space="0" w:color="auto"/>
            </w:tcBorders>
            <w:shd w:val="clear" w:color="auto" w:fill="auto"/>
          </w:tcPr>
          <w:p w:rsidR="00B969CF" w:rsidRPr="00E01DDF" w:rsidRDefault="00865219">
            <w:pPr>
              <w:rPr>
                <w:rFonts w:cs="Arial"/>
                <w:sz w:val="22"/>
                <w:szCs w:val="22"/>
              </w:rPr>
            </w:pPr>
            <w:r w:rsidRPr="00E01DDF">
              <w:rPr>
                <w:rFonts w:cs="Arial"/>
                <w:sz w:val="22"/>
                <w:szCs w:val="22"/>
              </w:rPr>
              <w:t>Education and Early Years</w:t>
            </w:r>
          </w:p>
        </w:tc>
      </w:tr>
      <w:tr w:rsidR="00E01DDF" w:rsidRPr="00E01DDF" w:rsidTr="00046F62">
        <w:trPr>
          <w:cantSplit/>
        </w:trPr>
        <w:tc>
          <w:tcPr>
            <w:tcW w:w="1451" w:type="dxa"/>
            <w:tcBorders>
              <w:right w:val="single" w:sz="4" w:space="0" w:color="auto"/>
            </w:tcBorders>
            <w:shd w:val="clear" w:color="auto" w:fill="00B3BE"/>
          </w:tcPr>
          <w:p w:rsidR="00B969CF" w:rsidRPr="00E01DDF" w:rsidRDefault="00B969CF">
            <w:pPr>
              <w:rPr>
                <w:rFonts w:cs="Arial"/>
                <w:b/>
                <w:sz w:val="22"/>
                <w:szCs w:val="22"/>
              </w:rPr>
            </w:pPr>
            <w:r w:rsidRPr="00E01DDF">
              <w:rPr>
                <w:rFonts w:cs="Arial"/>
                <w:b/>
                <w:sz w:val="22"/>
                <w:szCs w:val="22"/>
              </w:rPr>
              <w:t xml:space="preserve">Grade:  </w:t>
            </w:r>
          </w:p>
          <w:p w:rsidR="00B969CF" w:rsidRPr="00E01DDF" w:rsidRDefault="00B969CF">
            <w:pPr>
              <w:rPr>
                <w:rFonts w:cs="Arial"/>
                <w:sz w:val="22"/>
                <w:szCs w:val="22"/>
              </w:rPr>
            </w:pPr>
          </w:p>
        </w:tc>
        <w:tc>
          <w:tcPr>
            <w:tcW w:w="2869" w:type="dxa"/>
            <w:tcBorders>
              <w:left w:val="single" w:sz="4" w:space="0" w:color="auto"/>
            </w:tcBorders>
          </w:tcPr>
          <w:p w:rsidR="00B969CF" w:rsidRPr="00E01DDF" w:rsidRDefault="00E01DDF">
            <w:pPr>
              <w:pStyle w:val="Header"/>
              <w:tabs>
                <w:tab w:val="clear" w:pos="4153"/>
                <w:tab w:val="clear" w:pos="8306"/>
              </w:tabs>
              <w:rPr>
                <w:rFonts w:cs="Arial"/>
                <w:szCs w:val="22"/>
              </w:rPr>
            </w:pPr>
            <w:r w:rsidRPr="00E01DDF">
              <w:rPr>
                <w:rFonts w:cs="Arial"/>
                <w:szCs w:val="22"/>
              </w:rPr>
              <w:t>7</w:t>
            </w:r>
          </w:p>
        </w:tc>
        <w:tc>
          <w:tcPr>
            <w:tcW w:w="2180" w:type="dxa"/>
            <w:tcBorders>
              <w:left w:val="nil"/>
              <w:right w:val="single" w:sz="4" w:space="0" w:color="auto"/>
            </w:tcBorders>
            <w:shd w:val="clear" w:color="auto" w:fill="00B3BE"/>
          </w:tcPr>
          <w:p w:rsidR="00B969CF" w:rsidRPr="00E01DDF" w:rsidRDefault="00B969CF">
            <w:pPr>
              <w:pStyle w:val="Header"/>
              <w:tabs>
                <w:tab w:val="clear" w:pos="4153"/>
                <w:tab w:val="clear" w:pos="8306"/>
              </w:tabs>
              <w:rPr>
                <w:rFonts w:cs="Arial"/>
                <w:b/>
                <w:szCs w:val="22"/>
              </w:rPr>
            </w:pPr>
            <w:r w:rsidRPr="00E01DDF">
              <w:rPr>
                <w:rFonts w:cs="Arial"/>
                <w:b/>
                <w:szCs w:val="22"/>
              </w:rPr>
              <w:t>JE Reference:</w:t>
            </w:r>
          </w:p>
        </w:tc>
        <w:tc>
          <w:tcPr>
            <w:tcW w:w="3940" w:type="dxa"/>
            <w:tcBorders>
              <w:left w:val="single" w:sz="4" w:space="0" w:color="auto"/>
            </w:tcBorders>
            <w:shd w:val="clear" w:color="auto" w:fill="auto"/>
          </w:tcPr>
          <w:p w:rsidR="00B969CF" w:rsidRPr="00E01DDF" w:rsidRDefault="00865219">
            <w:pPr>
              <w:pStyle w:val="Header"/>
              <w:tabs>
                <w:tab w:val="clear" w:pos="4153"/>
                <w:tab w:val="clear" w:pos="8306"/>
              </w:tabs>
              <w:rPr>
                <w:rFonts w:cs="Arial"/>
                <w:szCs w:val="22"/>
              </w:rPr>
            </w:pPr>
            <w:r w:rsidRPr="00E01DDF">
              <w:rPr>
                <w:rFonts w:cs="Arial"/>
                <w:szCs w:val="22"/>
              </w:rPr>
              <w:t>9097</w:t>
            </w:r>
          </w:p>
        </w:tc>
      </w:tr>
    </w:tbl>
    <w:p w:rsidR="00F14FC5" w:rsidRPr="00E01DDF" w:rsidRDefault="00F14FC5">
      <w:pPr>
        <w:rPr>
          <w:rFonts w:cs="Arial"/>
          <w:sz w:val="22"/>
          <w:szCs w:val="22"/>
        </w:rPr>
      </w:pPr>
    </w:p>
    <w:p w:rsidR="00E34C11" w:rsidRPr="00E01DDF"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1DDF" w:rsidRPr="00E01DDF" w:rsidTr="00935735">
        <w:tc>
          <w:tcPr>
            <w:tcW w:w="10348" w:type="dxa"/>
            <w:shd w:val="clear" w:color="auto" w:fill="33CCCC"/>
          </w:tcPr>
          <w:p w:rsidR="00E34C11" w:rsidRPr="00E01DDF" w:rsidRDefault="00E34C11">
            <w:pPr>
              <w:rPr>
                <w:rFonts w:cs="Arial"/>
                <w:b/>
                <w:bCs/>
                <w:sz w:val="22"/>
                <w:szCs w:val="22"/>
              </w:rPr>
            </w:pPr>
            <w:r w:rsidRPr="00E01DDF">
              <w:rPr>
                <w:rFonts w:cs="Arial"/>
                <w:b/>
                <w:bCs/>
                <w:sz w:val="22"/>
                <w:szCs w:val="22"/>
              </w:rPr>
              <w:t>Job Purpose</w:t>
            </w:r>
          </w:p>
          <w:p w:rsidR="00E34C11" w:rsidRPr="00E01DDF" w:rsidRDefault="00E34C11">
            <w:pPr>
              <w:rPr>
                <w:rFonts w:cs="Arial"/>
                <w:sz w:val="22"/>
                <w:szCs w:val="22"/>
              </w:rPr>
            </w:pPr>
          </w:p>
        </w:tc>
      </w:tr>
      <w:tr w:rsidR="00E01DDF" w:rsidRPr="00E01DDF" w:rsidTr="00935735">
        <w:tc>
          <w:tcPr>
            <w:tcW w:w="10348" w:type="dxa"/>
            <w:shd w:val="clear" w:color="auto" w:fill="auto"/>
          </w:tcPr>
          <w:p w:rsidR="00865219" w:rsidRPr="00E01DDF" w:rsidRDefault="00865219" w:rsidP="00865219">
            <w:pPr>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To manage a caseload of Children or Young People with SEND where they are undergoing an Education Health and Care Plan Needs Assessment, have an Education, Health and Care Plan, or where they are referred to the SEND Team. </w:t>
            </w:r>
          </w:p>
          <w:p w:rsidR="00865219" w:rsidRPr="00E01DDF" w:rsidRDefault="00865219" w:rsidP="00865219">
            <w:pPr>
              <w:overflowPunct w:val="0"/>
              <w:autoSpaceDE w:val="0"/>
              <w:autoSpaceDN w:val="0"/>
              <w:adjustRightInd w:val="0"/>
              <w:textAlignment w:val="baseline"/>
              <w:rPr>
                <w:rFonts w:cs="Arial"/>
                <w:sz w:val="22"/>
                <w:szCs w:val="22"/>
                <w:lang w:val="en-US"/>
              </w:rPr>
            </w:pPr>
          </w:p>
          <w:p w:rsidR="00865219" w:rsidRPr="00E01DDF" w:rsidRDefault="00865219" w:rsidP="00865219">
            <w:pPr>
              <w:overflowPunct w:val="0"/>
              <w:autoSpaceDE w:val="0"/>
              <w:autoSpaceDN w:val="0"/>
              <w:adjustRightInd w:val="0"/>
              <w:textAlignment w:val="baseline"/>
              <w:rPr>
                <w:rFonts w:cs="Arial"/>
                <w:sz w:val="22"/>
                <w:szCs w:val="22"/>
                <w:lang w:val="en-US"/>
              </w:rPr>
            </w:pPr>
            <w:r w:rsidRPr="00E01DDF">
              <w:rPr>
                <w:rFonts w:cs="Arial"/>
                <w:sz w:val="22"/>
                <w:szCs w:val="22"/>
                <w:lang w:val="en-US"/>
              </w:rPr>
              <w:t>To lead on the drafting and issuing of Education, Health and Care Plans, the reviewing and maintaining of EHCP’s following annual reviews and to manage the complex cases of vulnerable pupils.</w:t>
            </w:r>
          </w:p>
          <w:p w:rsidR="003179B0" w:rsidRPr="00E01DDF" w:rsidRDefault="003179B0" w:rsidP="003179B0">
            <w:pPr>
              <w:rPr>
                <w:rFonts w:cs="Arial"/>
                <w:bCs/>
                <w:sz w:val="22"/>
                <w:szCs w:val="22"/>
              </w:rPr>
            </w:pPr>
          </w:p>
        </w:tc>
      </w:tr>
      <w:tr w:rsidR="00E01DDF" w:rsidRPr="00E01DDF" w:rsidTr="00935735">
        <w:tc>
          <w:tcPr>
            <w:tcW w:w="10348" w:type="dxa"/>
            <w:shd w:val="clear" w:color="auto" w:fill="33CCCC"/>
          </w:tcPr>
          <w:p w:rsidR="00E34C11" w:rsidRPr="00E01DDF" w:rsidRDefault="00E34C11">
            <w:pPr>
              <w:rPr>
                <w:rFonts w:cs="Arial"/>
                <w:b/>
                <w:bCs/>
                <w:sz w:val="22"/>
                <w:szCs w:val="22"/>
              </w:rPr>
            </w:pPr>
            <w:r w:rsidRPr="00E01DDF">
              <w:rPr>
                <w:rFonts w:cs="Arial"/>
                <w:b/>
                <w:bCs/>
                <w:sz w:val="22"/>
                <w:szCs w:val="22"/>
              </w:rPr>
              <w:t>Key Tasks</w:t>
            </w:r>
          </w:p>
          <w:p w:rsidR="00E34C11" w:rsidRPr="00E01DDF" w:rsidRDefault="00E34C11">
            <w:pPr>
              <w:rPr>
                <w:rFonts w:cs="Arial"/>
                <w:sz w:val="22"/>
                <w:szCs w:val="22"/>
              </w:rPr>
            </w:pPr>
          </w:p>
        </w:tc>
      </w:tr>
      <w:tr w:rsidR="00E01DDF" w:rsidRPr="00E01DDF" w:rsidTr="002320B4">
        <w:tc>
          <w:tcPr>
            <w:tcW w:w="10348" w:type="dxa"/>
          </w:tcPr>
          <w:p w:rsidR="00865219" w:rsidRPr="00E01DDF" w:rsidRDefault="00865219" w:rsidP="00865219">
            <w:pPr>
              <w:keepNext/>
              <w:widowControl w:val="0"/>
              <w:overflowPunct w:val="0"/>
              <w:autoSpaceDE w:val="0"/>
              <w:autoSpaceDN w:val="0"/>
              <w:adjustRightInd w:val="0"/>
              <w:textAlignment w:val="baseline"/>
              <w:outlineLvl w:val="3"/>
              <w:rPr>
                <w:rFonts w:cs="Arial"/>
                <w:b/>
                <w:sz w:val="22"/>
                <w:szCs w:val="22"/>
                <w:lang w:val="en-US"/>
              </w:rPr>
            </w:pPr>
            <w:r w:rsidRPr="00E01DDF">
              <w:rPr>
                <w:rFonts w:cs="Arial"/>
                <w:b/>
                <w:sz w:val="22"/>
                <w:szCs w:val="22"/>
                <w:lang w:val="en-US"/>
              </w:rPr>
              <w:t>General Responsibilities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Contribute to the development of the SEND Service, supporting in the development policies and projects, as required by the SEND Manager.</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Support the development of and maintain efficient procedures and systems that will improve the effectiveness of the Access and Inclusion service.</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Assist in the recruitment, selection, induction, development and supervision of staff within the service, as appropriate.</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Contribute to the establishment and implementation of appropriate financial management systems.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Support the development, organisation and implementation of effective and flexible team working, to ensure service objectives are delivered effectively.</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Contribute to the development of partnership working with all relevant agencies, particularly head teachers, SENCO’s and senior staff in schools, other services within the Council, external partners in Health and the voluntary sector including the development and delivery of training and support packages.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Provide information about the service to, and consult with, head teachers and their representatives.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Collaborate with relevant colleagues in developing and delivering training, support and guidance to head teachers, governing bodies and elected member panels.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Contribute to the preparation of reports and briefings for Cabinet, Leadership, SMT and the Commissioning Board, and attend meetings as required.</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Respond to contacts with local, regional and national organisations, members of the public, head teachers and governors and attend meetings as required.</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Awareness of local and national priorities, policies and legislation and provide advice to schools and the Directorate on all legislation and associated regulation in this area.</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Effectively handle all queries and respond to enquirers, which may require some research.</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Exchange varied information with a range of audiences, including the public, where complex interpretation could be required.</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b/>
                <w:sz w:val="22"/>
                <w:szCs w:val="22"/>
                <w:lang w:val="en-US"/>
              </w:rPr>
            </w:pPr>
            <w:r w:rsidRPr="00E01DDF">
              <w:rPr>
                <w:rFonts w:cs="Arial"/>
                <w:b/>
                <w:sz w:val="22"/>
                <w:szCs w:val="22"/>
                <w:lang w:val="en-US"/>
              </w:rPr>
              <w:t>Operational Responsibilities</w:t>
            </w:r>
          </w:p>
          <w:p w:rsidR="00865219" w:rsidRPr="00E01DDF" w:rsidRDefault="00865219" w:rsidP="00865219">
            <w:pPr>
              <w:widowControl w:val="0"/>
              <w:overflowPunct w:val="0"/>
              <w:autoSpaceDE w:val="0"/>
              <w:autoSpaceDN w:val="0"/>
              <w:adjustRightInd w:val="0"/>
              <w:textAlignment w:val="baseline"/>
              <w:rPr>
                <w:rFonts w:cs="Arial"/>
                <w:bCs/>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lead in the EHC assessment process, with responsibility for preparing and presenting information about individual pupils and participation in decision making, about the provision required to meet the special educational needs and disabilities of pupils whose needs have been assessed.</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be responsible for the production of high quality and person centered Education, Health and Care Plans that are produced and reviewed in accordance with the Section 19 principles of the children and Families Act 2014, within statutory timescales and in accordance with the SEND Regulations 2014 and the SEND Code of Practice: 0-25.</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have a significant knowledge of the Children and Families Act and Special Educational Needs and Disability, Code of Practice 0 – 25 years, and all associated legislation and guidance, in relation to working with and supporting children and young people with special educational needs and disabilities and their families.</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prepare reports, present information and make recommendations at decision making panels for potentially high cost placements, independent special schools and commissioned bespoke provision where appropriate.</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ensure children, young people and their parents or carers are central to the assessment process and meet with them regularly to ensure that provision is being delivered in accordance with their SEND.</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Where appropriate to lead and manage person centered meetings, ensuring that the child, young person and their parents or carers are central to the discussion.  To lead on training SENCOs on the principles of coproduction and how to undertake a person </w:t>
            </w:r>
            <w:proofErr w:type="spellStart"/>
            <w:r w:rsidRPr="00E01DDF">
              <w:rPr>
                <w:rFonts w:cs="Arial"/>
                <w:sz w:val="22"/>
                <w:szCs w:val="22"/>
                <w:lang w:val="en-US"/>
              </w:rPr>
              <w:t>centred</w:t>
            </w:r>
            <w:proofErr w:type="spellEnd"/>
            <w:r w:rsidRPr="00E01DDF">
              <w:rPr>
                <w:rFonts w:cs="Arial"/>
                <w:sz w:val="22"/>
                <w:szCs w:val="22"/>
                <w:lang w:val="en-US"/>
              </w:rPr>
              <w:t xml:space="preserve"> planning or review meeting.</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To lead on the communication with parents and school SENCO’s and to manage the expectations of parents/ carers, children and young people, all stakeholders undergoing an Education, Health and Care Plan Needs Assessment, and where and EHC Plan is in place. </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work in partnership with schools, support staff, parents/carers, health and social care and gather quality information in line with need and ensure the provision and placement is able to meet need and resolve issues relating to placement and provision.</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lead on complex cases where vulnerable children and young people are on a Child Protection Plan or Looked After, coordinating educational provision and educational placements and being the key lead on all cases where children and young people are known to Social Care.</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monitor the progress of children and young people against the objectives of their EHC Plan.</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Attend annual review meetings and offer appropriate challenge regarding progress towards the objectives of the Education, Health and Care Plan.</w:t>
            </w:r>
          </w:p>
          <w:p w:rsidR="00865219" w:rsidRPr="00E01DDF" w:rsidRDefault="00865219" w:rsidP="00865219">
            <w:pPr>
              <w:widowControl w:val="0"/>
              <w:overflowPunct w:val="0"/>
              <w:autoSpaceDE w:val="0"/>
              <w:autoSpaceDN w:val="0"/>
              <w:adjustRightInd w:val="0"/>
              <w:ind w:left="34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Lead on the decision making within the legislation as to whether an EHCP needs to be amended or ceased and to make amendments to the Education Health and Care Plan following receipt of the Annual Review summary.</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Support parents of children and young people with an EHCP at transition points ensuring the law is followed.</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To represent the council and be an active participant at statutory annual review meetings to ensure the EHC plan continues to be up to date and the provision continues to be appropriate. </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To challenge education settings where appropriate, to ensure support is being provided in line with the SEND Code of Practice. </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prepare and present requests to the SEND Resource panel for changes in provision where appropriate.</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prepare cases for, represent and make decisions on behalf of the council at mediations relating to, refusal to undertake an Education, Health and Care plans needs assessment, issue an Education, Health and Care Plan, Part I of the Plan or the provision named within plan.</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To be responsible for writing reports, providing information and data and undertaking project work where required.</w:t>
            </w:r>
          </w:p>
          <w:p w:rsidR="00865219" w:rsidRPr="00E01DDF" w:rsidRDefault="00865219" w:rsidP="00865219">
            <w:pPr>
              <w:widowControl w:val="0"/>
              <w:overflowPunct w:val="0"/>
              <w:autoSpaceDE w:val="0"/>
              <w:autoSpaceDN w:val="0"/>
              <w:adjustRightInd w:val="0"/>
              <w:ind w:left="720"/>
              <w:textAlignment w:val="baseline"/>
              <w:rPr>
                <w:rFonts w:cs="Arial"/>
                <w:sz w:val="22"/>
                <w:szCs w:val="22"/>
                <w:lang w:val="en-US"/>
              </w:rPr>
            </w:pP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 xml:space="preserve">To undertake other duties as reasonably required and which correspond to the general character of the post and its level of responsibility. </w:t>
            </w:r>
          </w:p>
          <w:p w:rsidR="0021305B" w:rsidRPr="00E01DDF" w:rsidRDefault="0021305B" w:rsidP="0021305B">
            <w:pPr>
              <w:pStyle w:val="paragraph"/>
              <w:spacing w:before="0" w:beforeAutospacing="0" w:after="0" w:afterAutospacing="0"/>
              <w:textAlignment w:val="baseline"/>
              <w:rPr>
                <w:rFonts w:ascii="Arial" w:hAnsi="Arial" w:cs="Arial"/>
                <w:sz w:val="22"/>
                <w:szCs w:val="22"/>
              </w:rPr>
            </w:pPr>
          </w:p>
        </w:tc>
      </w:tr>
    </w:tbl>
    <w:p w:rsidR="00E34C11" w:rsidRPr="00E01DDF" w:rsidRDefault="00E34C11">
      <w:pPr>
        <w:rPr>
          <w:rFonts w:cs="Arial"/>
          <w:sz w:val="22"/>
          <w:szCs w:val="22"/>
        </w:rPr>
      </w:pPr>
    </w:p>
    <w:p w:rsidR="006A41FE" w:rsidRPr="00E01DDF" w:rsidRDefault="006A41FE" w:rsidP="006A41FE">
      <w:pPr>
        <w:rPr>
          <w:rFonts w:cs="Arial"/>
          <w:sz w:val="22"/>
          <w:szCs w:val="22"/>
        </w:rPr>
      </w:pPr>
    </w:p>
    <w:p w:rsidR="00890273" w:rsidRPr="00E01DDF" w:rsidRDefault="00890273">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E01DDF" w:rsidRPr="00E01DDF" w:rsidTr="00046F62">
        <w:tc>
          <w:tcPr>
            <w:tcW w:w="10440" w:type="dxa"/>
            <w:gridSpan w:val="2"/>
            <w:tcBorders>
              <w:top w:val="single" w:sz="4" w:space="0" w:color="auto"/>
              <w:bottom w:val="single" w:sz="4" w:space="0" w:color="auto"/>
            </w:tcBorders>
            <w:shd w:val="clear" w:color="auto" w:fill="00B3BE"/>
          </w:tcPr>
          <w:p w:rsidR="00890273" w:rsidRPr="00E01DDF" w:rsidRDefault="00890273" w:rsidP="00615C36">
            <w:pPr>
              <w:jc w:val="both"/>
              <w:rPr>
                <w:rFonts w:cs="Arial"/>
                <w:b/>
                <w:sz w:val="22"/>
                <w:szCs w:val="22"/>
              </w:rPr>
            </w:pPr>
            <w:r w:rsidRPr="00E01DDF">
              <w:rPr>
                <w:rFonts w:cs="Arial"/>
                <w:b/>
                <w:sz w:val="22"/>
                <w:szCs w:val="22"/>
              </w:rPr>
              <w:t>Standard Duties:</w:t>
            </w:r>
          </w:p>
          <w:p w:rsidR="00890273" w:rsidRPr="00E01DDF" w:rsidRDefault="00890273" w:rsidP="00615C36">
            <w:pPr>
              <w:jc w:val="both"/>
              <w:rPr>
                <w:rFonts w:cs="Arial"/>
                <w:sz w:val="22"/>
                <w:szCs w:val="22"/>
              </w:rPr>
            </w:pPr>
          </w:p>
        </w:tc>
      </w:tr>
      <w:tr w:rsidR="00E01DDF" w:rsidRPr="00E01DDF" w:rsidTr="00046F62">
        <w:trPr>
          <w:trHeight w:val="255"/>
        </w:trPr>
        <w:tc>
          <w:tcPr>
            <w:tcW w:w="522" w:type="dxa"/>
            <w:tcBorders>
              <w:top w:val="single" w:sz="4" w:space="0" w:color="auto"/>
            </w:tcBorders>
          </w:tcPr>
          <w:p w:rsidR="00046F62" w:rsidRPr="00E01DDF" w:rsidRDefault="00046F62" w:rsidP="00615C36">
            <w:pPr>
              <w:jc w:val="both"/>
              <w:rPr>
                <w:rFonts w:cs="Arial"/>
                <w:sz w:val="22"/>
                <w:szCs w:val="22"/>
              </w:rPr>
            </w:pPr>
          </w:p>
          <w:p w:rsidR="00890273" w:rsidRPr="00E01DDF" w:rsidRDefault="00890273" w:rsidP="00615C36">
            <w:pPr>
              <w:jc w:val="both"/>
              <w:rPr>
                <w:rFonts w:cs="Arial"/>
                <w:sz w:val="22"/>
                <w:szCs w:val="22"/>
              </w:rPr>
            </w:pPr>
            <w:r w:rsidRPr="00E01DDF">
              <w:rPr>
                <w:rFonts w:cs="Arial"/>
                <w:sz w:val="22"/>
                <w:szCs w:val="22"/>
              </w:rPr>
              <w:t>1.</w:t>
            </w:r>
          </w:p>
        </w:tc>
        <w:tc>
          <w:tcPr>
            <w:tcW w:w="9918" w:type="dxa"/>
            <w:tcBorders>
              <w:top w:val="single" w:sz="4" w:space="0" w:color="auto"/>
            </w:tcBorders>
          </w:tcPr>
          <w:p w:rsidR="00046F62" w:rsidRPr="00E01DDF" w:rsidRDefault="00046F62" w:rsidP="00615C36">
            <w:pPr>
              <w:jc w:val="both"/>
              <w:rPr>
                <w:rFonts w:cs="Arial"/>
                <w:sz w:val="22"/>
                <w:szCs w:val="22"/>
              </w:rPr>
            </w:pPr>
          </w:p>
          <w:p w:rsidR="00890273" w:rsidRPr="00E01DDF" w:rsidRDefault="00890273" w:rsidP="00615C36">
            <w:pPr>
              <w:jc w:val="both"/>
              <w:rPr>
                <w:rFonts w:cs="Arial"/>
                <w:sz w:val="22"/>
                <w:szCs w:val="22"/>
              </w:rPr>
            </w:pPr>
            <w:r w:rsidRPr="00E01DDF">
              <w:rPr>
                <w:rFonts w:cs="Arial"/>
                <w:sz w:val="22"/>
                <w:szCs w:val="22"/>
              </w:rPr>
              <w:t>To actively promote the equalities and diversity agenda in the workplace and in service delivery.</w:t>
            </w:r>
          </w:p>
          <w:p w:rsidR="00890273" w:rsidRPr="00E01DDF" w:rsidRDefault="00890273" w:rsidP="00615C36">
            <w:pPr>
              <w:jc w:val="both"/>
              <w:rPr>
                <w:rFonts w:cs="Arial"/>
                <w:sz w:val="22"/>
                <w:szCs w:val="22"/>
              </w:rPr>
            </w:pPr>
          </w:p>
        </w:tc>
      </w:tr>
      <w:tr w:rsidR="00E01DDF" w:rsidRPr="00E01DDF" w:rsidTr="00615C36">
        <w:trPr>
          <w:trHeight w:val="255"/>
        </w:trPr>
        <w:tc>
          <w:tcPr>
            <w:tcW w:w="522" w:type="dxa"/>
          </w:tcPr>
          <w:p w:rsidR="00890273" w:rsidRPr="00E01DDF" w:rsidRDefault="00890273" w:rsidP="00615C36">
            <w:pPr>
              <w:jc w:val="both"/>
              <w:rPr>
                <w:rFonts w:cs="Arial"/>
                <w:sz w:val="22"/>
                <w:szCs w:val="22"/>
              </w:rPr>
            </w:pPr>
            <w:r w:rsidRPr="00E01DDF">
              <w:rPr>
                <w:rFonts w:cs="Arial"/>
                <w:sz w:val="22"/>
                <w:szCs w:val="22"/>
              </w:rPr>
              <w:t>2.</w:t>
            </w:r>
          </w:p>
        </w:tc>
        <w:tc>
          <w:tcPr>
            <w:tcW w:w="9918" w:type="dxa"/>
          </w:tcPr>
          <w:p w:rsidR="00890273" w:rsidRPr="00E01DDF" w:rsidRDefault="00890273" w:rsidP="00615C36">
            <w:pPr>
              <w:jc w:val="both"/>
              <w:rPr>
                <w:rFonts w:cs="Arial"/>
                <w:sz w:val="22"/>
                <w:szCs w:val="22"/>
              </w:rPr>
            </w:pPr>
            <w:r w:rsidRPr="00E01DDF">
              <w:rPr>
                <w:rFonts w:cs="Arial"/>
                <w:sz w:val="22"/>
                <w:szCs w:val="22"/>
              </w:rPr>
              <w:t xml:space="preserve">To uphold and implement policies and procedures of the </w:t>
            </w:r>
            <w:r w:rsidR="00234BA5" w:rsidRPr="00E01DDF">
              <w:rPr>
                <w:rFonts w:cs="Arial"/>
                <w:sz w:val="22"/>
                <w:szCs w:val="22"/>
              </w:rPr>
              <w:t>Council,</w:t>
            </w:r>
            <w:r w:rsidRPr="00E01DDF">
              <w:rPr>
                <w:rFonts w:cs="Arial"/>
                <w:sz w:val="22"/>
                <w:szCs w:val="22"/>
              </w:rPr>
              <w:t xml:space="preserve"> including customer care, data protection, </w:t>
            </w:r>
            <w:r w:rsidR="00A95C4D" w:rsidRPr="00E01DDF">
              <w:rPr>
                <w:rFonts w:cs="Arial"/>
                <w:sz w:val="22"/>
                <w:szCs w:val="22"/>
              </w:rPr>
              <w:t xml:space="preserve">finance, </w:t>
            </w:r>
            <w:r w:rsidR="009D7AAA" w:rsidRPr="00E01DDF">
              <w:rPr>
                <w:rFonts w:cs="Arial"/>
                <w:sz w:val="22"/>
                <w:szCs w:val="22"/>
              </w:rPr>
              <w:t>ICT,</w:t>
            </w:r>
            <w:r w:rsidR="00A95C4D" w:rsidRPr="00E01DDF">
              <w:rPr>
                <w:rFonts w:cs="Arial"/>
                <w:sz w:val="22"/>
                <w:szCs w:val="22"/>
              </w:rPr>
              <w:t xml:space="preserve"> safeguarding </w:t>
            </w:r>
            <w:r w:rsidRPr="00E01DDF">
              <w:rPr>
                <w:rFonts w:cs="Arial"/>
                <w:sz w:val="22"/>
                <w:szCs w:val="22"/>
              </w:rPr>
              <w:t xml:space="preserve">and health </w:t>
            </w:r>
            <w:r w:rsidR="00A95C4D" w:rsidRPr="00E01DDF">
              <w:rPr>
                <w:rFonts w:cs="Arial"/>
                <w:sz w:val="22"/>
                <w:szCs w:val="22"/>
              </w:rPr>
              <w:t>&amp;</w:t>
            </w:r>
            <w:r w:rsidRPr="00E01DDF">
              <w:rPr>
                <w:rFonts w:cs="Arial"/>
                <w:sz w:val="22"/>
                <w:szCs w:val="22"/>
              </w:rPr>
              <w:t xml:space="preserve"> safety policies.</w:t>
            </w:r>
          </w:p>
          <w:p w:rsidR="00890273" w:rsidRPr="00E01DDF" w:rsidRDefault="00890273" w:rsidP="00615C36">
            <w:pPr>
              <w:jc w:val="both"/>
              <w:rPr>
                <w:rFonts w:cs="Arial"/>
                <w:sz w:val="22"/>
                <w:szCs w:val="22"/>
              </w:rPr>
            </w:pPr>
          </w:p>
        </w:tc>
      </w:tr>
      <w:tr w:rsidR="00E01DDF" w:rsidRPr="00E01DDF" w:rsidTr="00615C36">
        <w:trPr>
          <w:trHeight w:val="255"/>
        </w:trPr>
        <w:tc>
          <w:tcPr>
            <w:tcW w:w="522" w:type="dxa"/>
          </w:tcPr>
          <w:p w:rsidR="002D5367" w:rsidRPr="00E01DDF" w:rsidRDefault="002D5367" w:rsidP="00615C36">
            <w:pPr>
              <w:jc w:val="both"/>
              <w:rPr>
                <w:rFonts w:cs="Arial"/>
                <w:sz w:val="22"/>
                <w:szCs w:val="22"/>
              </w:rPr>
            </w:pPr>
            <w:r w:rsidRPr="00E01DDF">
              <w:rPr>
                <w:rFonts w:cs="Arial"/>
                <w:sz w:val="22"/>
                <w:szCs w:val="22"/>
              </w:rPr>
              <w:t>3.</w:t>
            </w:r>
          </w:p>
        </w:tc>
        <w:tc>
          <w:tcPr>
            <w:tcW w:w="9918" w:type="dxa"/>
          </w:tcPr>
          <w:p w:rsidR="002D5367" w:rsidRPr="00E01DDF" w:rsidRDefault="002D5367" w:rsidP="00615C36">
            <w:pPr>
              <w:jc w:val="both"/>
              <w:rPr>
                <w:rFonts w:cs="Arial"/>
                <w:sz w:val="22"/>
                <w:szCs w:val="22"/>
              </w:rPr>
            </w:pPr>
            <w:r w:rsidRPr="00E01DDF">
              <w:rPr>
                <w:rFonts w:cs="Arial"/>
                <w:sz w:val="22"/>
                <w:szCs w:val="22"/>
              </w:rPr>
              <w:t>To actively engage with the behaviours and values of the Council to promote and support our Co-operative Agenda.</w:t>
            </w:r>
          </w:p>
          <w:p w:rsidR="002D5367" w:rsidRPr="00E01DDF" w:rsidRDefault="002D5367" w:rsidP="00615C36">
            <w:pPr>
              <w:jc w:val="both"/>
              <w:rPr>
                <w:rFonts w:cs="Arial"/>
                <w:sz w:val="22"/>
                <w:szCs w:val="22"/>
              </w:rPr>
            </w:pPr>
          </w:p>
        </w:tc>
      </w:tr>
      <w:tr w:rsidR="00E01DDF" w:rsidRPr="00E01DDF" w:rsidTr="00615C36">
        <w:trPr>
          <w:trHeight w:val="255"/>
        </w:trPr>
        <w:tc>
          <w:tcPr>
            <w:tcW w:w="522" w:type="dxa"/>
          </w:tcPr>
          <w:p w:rsidR="00890273" w:rsidRPr="00E01DDF" w:rsidRDefault="002D5367" w:rsidP="00615C36">
            <w:pPr>
              <w:jc w:val="both"/>
              <w:rPr>
                <w:rFonts w:cs="Arial"/>
                <w:sz w:val="22"/>
                <w:szCs w:val="22"/>
              </w:rPr>
            </w:pPr>
            <w:r w:rsidRPr="00E01DDF">
              <w:rPr>
                <w:rFonts w:cs="Arial"/>
                <w:sz w:val="22"/>
                <w:szCs w:val="22"/>
              </w:rPr>
              <w:t>4.</w:t>
            </w:r>
          </w:p>
        </w:tc>
        <w:tc>
          <w:tcPr>
            <w:tcW w:w="9918" w:type="dxa"/>
          </w:tcPr>
          <w:p w:rsidR="00890273" w:rsidRPr="00E01DDF" w:rsidRDefault="00890273" w:rsidP="00615C36">
            <w:pPr>
              <w:jc w:val="both"/>
              <w:rPr>
                <w:rFonts w:cs="Arial"/>
                <w:sz w:val="22"/>
                <w:szCs w:val="22"/>
              </w:rPr>
            </w:pPr>
            <w:r w:rsidRPr="00E01DDF">
              <w:rPr>
                <w:rFonts w:cs="Arial"/>
                <w:sz w:val="22"/>
                <w:szCs w:val="22"/>
              </w:rPr>
              <w:t xml:space="preserve">To undertake continuous professional development and to be aware of new developments, legislation, initiatives, guidelines, policies and procedures as appropriate to the role. </w:t>
            </w:r>
          </w:p>
          <w:p w:rsidR="00890273" w:rsidRPr="00E01DDF" w:rsidRDefault="00890273" w:rsidP="00615C36">
            <w:pPr>
              <w:jc w:val="both"/>
              <w:rPr>
                <w:rFonts w:cs="Arial"/>
                <w:b/>
                <w:sz w:val="22"/>
                <w:szCs w:val="22"/>
              </w:rPr>
            </w:pPr>
          </w:p>
        </w:tc>
      </w:tr>
      <w:tr w:rsidR="00E01DDF" w:rsidRPr="00E01DDF" w:rsidTr="00615C36">
        <w:trPr>
          <w:trHeight w:val="255"/>
        </w:trPr>
        <w:tc>
          <w:tcPr>
            <w:tcW w:w="522" w:type="dxa"/>
          </w:tcPr>
          <w:p w:rsidR="00890273" w:rsidRPr="00E01DDF" w:rsidRDefault="002D5367" w:rsidP="00615C36">
            <w:pPr>
              <w:jc w:val="both"/>
              <w:rPr>
                <w:rFonts w:cs="Arial"/>
                <w:sz w:val="22"/>
                <w:szCs w:val="22"/>
              </w:rPr>
            </w:pPr>
            <w:r w:rsidRPr="00E01DDF">
              <w:rPr>
                <w:rFonts w:cs="Arial"/>
                <w:sz w:val="22"/>
                <w:szCs w:val="22"/>
              </w:rPr>
              <w:t>5.</w:t>
            </w:r>
          </w:p>
        </w:tc>
        <w:tc>
          <w:tcPr>
            <w:tcW w:w="9918" w:type="dxa"/>
          </w:tcPr>
          <w:p w:rsidR="00890273" w:rsidRPr="00E01DDF" w:rsidRDefault="00890273" w:rsidP="00615C36">
            <w:pPr>
              <w:jc w:val="both"/>
              <w:rPr>
                <w:rFonts w:cs="Arial"/>
                <w:sz w:val="22"/>
                <w:szCs w:val="22"/>
              </w:rPr>
            </w:pPr>
            <w:r w:rsidRPr="00E01DDF">
              <w:rPr>
                <w:rFonts w:cs="Arial"/>
                <w:sz w:val="22"/>
                <w:szCs w:val="22"/>
              </w:rPr>
              <w:t>Undertake any additional duties commensurate with the level of the post.</w:t>
            </w:r>
          </w:p>
          <w:p w:rsidR="00890273" w:rsidRPr="00E01DDF" w:rsidRDefault="00890273" w:rsidP="00615C36">
            <w:pPr>
              <w:jc w:val="both"/>
              <w:rPr>
                <w:rFonts w:cs="Arial"/>
                <w:b/>
                <w:sz w:val="22"/>
                <w:szCs w:val="22"/>
              </w:rPr>
            </w:pPr>
          </w:p>
        </w:tc>
      </w:tr>
    </w:tbl>
    <w:p w:rsidR="00F14FC5" w:rsidRPr="00E01DDF" w:rsidRDefault="00F14FC5">
      <w:pPr>
        <w:rPr>
          <w:rFonts w:cs="Arial"/>
          <w:sz w:val="22"/>
          <w:szCs w:val="22"/>
        </w:rPr>
      </w:pPr>
    </w:p>
    <w:p w:rsidR="00F14FC5" w:rsidRPr="00E01DDF"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E01DDF" w:rsidRPr="00E01DDF">
        <w:tc>
          <w:tcPr>
            <w:tcW w:w="10440" w:type="dxa"/>
          </w:tcPr>
          <w:p w:rsidR="006A41FE" w:rsidRPr="00E01DDF" w:rsidRDefault="00F14FC5" w:rsidP="006A41FE">
            <w:pPr>
              <w:jc w:val="both"/>
              <w:rPr>
                <w:rFonts w:cs="Arial"/>
                <w:sz w:val="22"/>
                <w:szCs w:val="22"/>
              </w:rPr>
            </w:pPr>
            <w:bookmarkStart w:id="0" w:name="_Hlk95121094"/>
            <w:r w:rsidRPr="00E01DDF">
              <w:rPr>
                <w:rFonts w:cs="Arial"/>
                <w:b/>
                <w:sz w:val="22"/>
                <w:szCs w:val="22"/>
              </w:rPr>
              <w:t>Contacts:</w:t>
            </w:r>
            <w:r w:rsidR="006A41FE" w:rsidRPr="00E01DDF">
              <w:rPr>
                <w:rFonts w:cs="Arial"/>
                <w:sz w:val="22"/>
                <w:szCs w:val="22"/>
              </w:rPr>
              <w:t xml:space="preserve"> </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Elected members and staff within the council.</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Governors, head teachers and senior staff in schools and other educational establishments.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Pupils &amp; students and their parents &amp; carers.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DfE, national and regional groups.</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Representatives of partner organisations including trade unions, health services, police and the voluntary sector.</w:t>
            </w:r>
          </w:p>
          <w:p w:rsidR="00865219" w:rsidRPr="00E01DDF" w:rsidRDefault="00865219" w:rsidP="00865219">
            <w:pPr>
              <w:widowControl w:val="0"/>
              <w:overflowPunct w:val="0"/>
              <w:autoSpaceDE w:val="0"/>
              <w:autoSpaceDN w:val="0"/>
              <w:adjustRightInd w:val="0"/>
              <w:textAlignment w:val="baseline"/>
              <w:rPr>
                <w:rFonts w:cs="Arial"/>
                <w:sz w:val="22"/>
                <w:szCs w:val="22"/>
                <w:lang w:val="en-US"/>
              </w:rPr>
            </w:pPr>
            <w:r w:rsidRPr="00E01DDF">
              <w:rPr>
                <w:rFonts w:cs="Arial"/>
                <w:sz w:val="22"/>
                <w:szCs w:val="22"/>
                <w:lang w:val="en-US"/>
              </w:rPr>
              <w:t>Members of the public.</w:t>
            </w:r>
          </w:p>
          <w:p w:rsidR="006A41FE" w:rsidRPr="00E01DDF" w:rsidRDefault="006A41FE" w:rsidP="006D601B">
            <w:pPr>
              <w:rPr>
                <w:rFonts w:cs="Arial"/>
                <w:sz w:val="22"/>
                <w:szCs w:val="22"/>
              </w:rPr>
            </w:pPr>
          </w:p>
        </w:tc>
      </w:tr>
    </w:tbl>
    <w:p w:rsidR="00DC4794" w:rsidRPr="00E01DDF"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E01DDF" w:rsidRPr="00E01DDF" w:rsidTr="00046F62">
        <w:tc>
          <w:tcPr>
            <w:tcW w:w="10440" w:type="dxa"/>
            <w:gridSpan w:val="2"/>
            <w:tcBorders>
              <w:bottom w:val="single" w:sz="4" w:space="0" w:color="auto"/>
            </w:tcBorders>
            <w:shd w:val="clear" w:color="auto" w:fill="00B3BE"/>
          </w:tcPr>
          <w:bookmarkEnd w:id="0"/>
          <w:p w:rsidR="00DC4794" w:rsidRPr="00E01DDF" w:rsidRDefault="00DC4794" w:rsidP="00615C36">
            <w:pPr>
              <w:pStyle w:val="BodyText"/>
              <w:rPr>
                <w:rFonts w:cs="Arial"/>
                <w:szCs w:val="22"/>
              </w:rPr>
            </w:pPr>
            <w:r w:rsidRPr="00E01DDF">
              <w:rPr>
                <w:rFonts w:cs="Arial"/>
                <w:szCs w:val="22"/>
              </w:rPr>
              <w:t>Relationship To Other Posts In The Department:</w:t>
            </w:r>
          </w:p>
          <w:p w:rsidR="00DC4794" w:rsidRPr="00E01DDF" w:rsidRDefault="00DC4794" w:rsidP="00615C36">
            <w:pPr>
              <w:rPr>
                <w:rFonts w:cs="Arial"/>
                <w:sz w:val="22"/>
                <w:szCs w:val="22"/>
              </w:rPr>
            </w:pPr>
          </w:p>
        </w:tc>
      </w:tr>
      <w:tr w:rsidR="00E01DDF" w:rsidRPr="00E01DDF" w:rsidTr="00046F62">
        <w:trPr>
          <w:trHeight w:val="518"/>
        </w:trPr>
        <w:tc>
          <w:tcPr>
            <w:tcW w:w="2107" w:type="dxa"/>
            <w:tcBorders>
              <w:top w:val="single" w:sz="4" w:space="0" w:color="auto"/>
              <w:bottom w:val="nil"/>
              <w:right w:val="nil"/>
            </w:tcBorders>
          </w:tcPr>
          <w:p w:rsidR="00DC4794" w:rsidRPr="00E01DDF" w:rsidRDefault="00DC4794" w:rsidP="00615C36">
            <w:pPr>
              <w:rPr>
                <w:rFonts w:cs="Arial"/>
                <w:bCs/>
                <w:sz w:val="22"/>
                <w:szCs w:val="22"/>
              </w:rPr>
            </w:pPr>
            <w:r w:rsidRPr="00E01DDF">
              <w:rPr>
                <w:rFonts w:cs="Arial"/>
                <w:b/>
                <w:sz w:val="22"/>
                <w:szCs w:val="22"/>
              </w:rPr>
              <w:t xml:space="preserve">Responsible to:  </w:t>
            </w:r>
          </w:p>
          <w:p w:rsidR="00DC4794" w:rsidRPr="00E01DDF" w:rsidRDefault="00DC4794" w:rsidP="00615C36">
            <w:pPr>
              <w:rPr>
                <w:rFonts w:cs="Arial"/>
                <w:sz w:val="22"/>
                <w:szCs w:val="22"/>
              </w:rPr>
            </w:pPr>
          </w:p>
        </w:tc>
        <w:tc>
          <w:tcPr>
            <w:tcW w:w="8333" w:type="dxa"/>
            <w:tcBorders>
              <w:top w:val="single" w:sz="4" w:space="0" w:color="auto"/>
              <w:left w:val="nil"/>
              <w:bottom w:val="nil"/>
            </w:tcBorders>
          </w:tcPr>
          <w:p w:rsidR="00DC4794" w:rsidRPr="00E01DDF" w:rsidRDefault="00865219" w:rsidP="00AE22F1">
            <w:pPr>
              <w:pStyle w:val="BodyText"/>
              <w:rPr>
                <w:rFonts w:cs="Arial"/>
                <w:b w:val="0"/>
                <w:bCs/>
                <w:szCs w:val="22"/>
              </w:rPr>
            </w:pPr>
            <w:r w:rsidRPr="00E01DDF">
              <w:rPr>
                <w:rFonts w:cs="Arial"/>
                <w:b w:val="0"/>
                <w:bCs/>
                <w:szCs w:val="22"/>
              </w:rPr>
              <w:t>Senior SEND Officer</w:t>
            </w:r>
          </w:p>
        </w:tc>
      </w:tr>
      <w:tr w:rsidR="00E01DDF" w:rsidRPr="00E01DDF" w:rsidTr="00615C36">
        <w:trPr>
          <w:trHeight w:val="517"/>
        </w:trPr>
        <w:tc>
          <w:tcPr>
            <w:tcW w:w="2107" w:type="dxa"/>
            <w:tcBorders>
              <w:top w:val="nil"/>
              <w:right w:val="nil"/>
            </w:tcBorders>
          </w:tcPr>
          <w:p w:rsidR="00DC4794" w:rsidRPr="00E01DDF" w:rsidRDefault="00DC4794" w:rsidP="00615C36">
            <w:pPr>
              <w:rPr>
                <w:rFonts w:cs="Arial"/>
                <w:b/>
                <w:sz w:val="22"/>
                <w:szCs w:val="22"/>
              </w:rPr>
            </w:pPr>
            <w:r w:rsidRPr="00E01DDF">
              <w:rPr>
                <w:rFonts w:cs="Arial"/>
                <w:b/>
                <w:sz w:val="22"/>
                <w:szCs w:val="22"/>
              </w:rPr>
              <w:t>Responsible for:</w:t>
            </w:r>
          </w:p>
        </w:tc>
        <w:tc>
          <w:tcPr>
            <w:tcW w:w="8333" w:type="dxa"/>
            <w:tcBorders>
              <w:top w:val="nil"/>
              <w:left w:val="nil"/>
            </w:tcBorders>
          </w:tcPr>
          <w:p w:rsidR="00DC4794" w:rsidRPr="00E01DDF" w:rsidRDefault="00865219" w:rsidP="00AE22F1">
            <w:pPr>
              <w:rPr>
                <w:rFonts w:cs="Arial"/>
                <w:sz w:val="22"/>
                <w:szCs w:val="22"/>
              </w:rPr>
            </w:pPr>
            <w:r w:rsidRPr="00E01DDF">
              <w:rPr>
                <w:rFonts w:cs="Arial"/>
                <w:sz w:val="22"/>
                <w:szCs w:val="22"/>
              </w:rPr>
              <w:t>None</w:t>
            </w:r>
          </w:p>
        </w:tc>
      </w:tr>
    </w:tbl>
    <w:p w:rsidR="00EF3AB9" w:rsidRPr="00E01DDF"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E01DDF" w:rsidRPr="00E01DDF">
        <w:tc>
          <w:tcPr>
            <w:tcW w:w="10440" w:type="dxa"/>
          </w:tcPr>
          <w:p w:rsidR="00F14FC5" w:rsidRPr="00E01DDF" w:rsidRDefault="00F14FC5">
            <w:pPr>
              <w:rPr>
                <w:rFonts w:cs="Arial"/>
                <w:b/>
                <w:sz w:val="22"/>
                <w:szCs w:val="22"/>
              </w:rPr>
            </w:pPr>
            <w:r w:rsidRPr="00E01DDF">
              <w:rPr>
                <w:rFonts w:cs="Arial"/>
                <w:b/>
                <w:sz w:val="22"/>
                <w:szCs w:val="22"/>
              </w:rPr>
              <w:t>Special Conditions:</w:t>
            </w:r>
            <w:r w:rsidR="009C6F5E" w:rsidRPr="00E01DDF">
              <w:rPr>
                <w:rFonts w:cs="Arial"/>
                <w:b/>
                <w:sz w:val="22"/>
                <w:szCs w:val="22"/>
              </w:rPr>
              <w:t xml:space="preserve"> </w:t>
            </w:r>
          </w:p>
          <w:p w:rsidR="00865219" w:rsidRPr="00E01DDF" w:rsidRDefault="00865219">
            <w:pPr>
              <w:rPr>
                <w:rFonts w:cs="Arial"/>
                <w:b/>
                <w:sz w:val="22"/>
                <w:szCs w:val="22"/>
              </w:rPr>
            </w:pPr>
          </w:p>
          <w:p w:rsidR="006A41FE" w:rsidRPr="00E01DDF" w:rsidRDefault="00865219">
            <w:pPr>
              <w:rPr>
                <w:rFonts w:cs="Arial"/>
                <w:sz w:val="22"/>
                <w:szCs w:val="22"/>
              </w:rPr>
            </w:pPr>
            <w:r w:rsidRPr="00E01DDF">
              <w:rPr>
                <w:rFonts w:cs="Arial"/>
                <w:sz w:val="22"/>
                <w:szCs w:val="22"/>
              </w:rPr>
              <w:t>DBS - Enhanced</w:t>
            </w:r>
          </w:p>
          <w:p w:rsidR="00F14FC5" w:rsidRPr="00E01DDF" w:rsidRDefault="00F14FC5" w:rsidP="003179B0">
            <w:pPr>
              <w:rPr>
                <w:rFonts w:cs="Arial"/>
                <w:sz w:val="22"/>
                <w:szCs w:val="22"/>
              </w:rPr>
            </w:pPr>
          </w:p>
        </w:tc>
      </w:tr>
    </w:tbl>
    <w:p w:rsidR="00DC4794" w:rsidRPr="00E01DDF"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01DDF" w:rsidRPr="00E01DDF"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rsidR="00365733" w:rsidRPr="00E01DDF" w:rsidRDefault="00365733" w:rsidP="003F3751">
            <w:pPr>
              <w:rPr>
                <w:rFonts w:cs="Arial"/>
                <w:b/>
                <w:sz w:val="22"/>
                <w:szCs w:val="22"/>
              </w:rPr>
            </w:pPr>
            <w:r w:rsidRPr="00E01DDF">
              <w:rPr>
                <w:rFonts w:cs="Arial"/>
                <w:b/>
                <w:sz w:val="22"/>
                <w:szCs w:val="22"/>
              </w:rPr>
              <w:t>Values and Behaviours:</w:t>
            </w:r>
          </w:p>
          <w:p w:rsidR="00365733" w:rsidRPr="00E01DDF" w:rsidRDefault="00365733" w:rsidP="003F3751">
            <w:pPr>
              <w:rPr>
                <w:rFonts w:cs="Arial"/>
                <w:b/>
                <w:sz w:val="22"/>
                <w:szCs w:val="22"/>
              </w:rPr>
            </w:pPr>
          </w:p>
        </w:tc>
      </w:tr>
      <w:tr w:rsidR="00B04034" w:rsidRPr="00E01DDF" w:rsidTr="00857C2B">
        <w:trPr>
          <w:trHeight w:val="518"/>
        </w:trPr>
        <w:tc>
          <w:tcPr>
            <w:tcW w:w="10440" w:type="dxa"/>
          </w:tcPr>
          <w:p w:rsidR="00B04034" w:rsidRPr="005512E9" w:rsidRDefault="00B04034" w:rsidP="00B04034">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Behaviours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rsidR="00B04034" w:rsidRPr="005512E9" w:rsidRDefault="00B04034" w:rsidP="00B04034">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B04034" w:rsidRPr="005512E9" w:rsidRDefault="00B04034" w:rsidP="00B04034">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B04034" w:rsidRPr="005512E9" w:rsidRDefault="00B04034" w:rsidP="00B04034">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B04034" w:rsidRPr="005512E9" w:rsidRDefault="00B04034" w:rsidP="00B04034">
            <w:pPr>
              <w:spacing w:beforeAutospacing="1" w:afterAutospacing="1" w:line="259" w:lineRule="auto"/>
              <w:jc w:val="both"/>
            </w:pPr>
            <w:r w:rsidRPr="0B2FB0A3">
              <w:rPr>
                <w:rFonts w:eastAsia="Arial" w:cs="Arial"/>
                <w:b/>
                <w:bCs/>
                <w:sz w:val="22"/>
                <w:szCs w:val="22"/>
                <w:lang w:val="en-US"/>
              </w:rPr>
              <w:t>Ambitious</w:t>
            </w:r>
          </w:p>
          <w:p w:rsidR="00B04034" w:rsidRPr="005512E9" w:rsidRDefault="00B04034" w:rsidP="00B04034">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B04034" w:rsidRPr="005512E9" w:rsidRDefault="00B04034" w:rsidP="00B04034">
            <w:pPr>
              <w:spacing w:beforeAutospacing="1" w:afterAutospacing="1" w:line="259" w:lineRule="auto"/>
              <w:jc w:val="both"/>
            </w:pPr>
            <w:r w:rsidRPr="0B2FB0A3">
              <w:rPr>
                <w:rFonts w:eastAsia="Arial" w:cs="Arial"/>
                <w:b/>
                <w:bCs/>
                <w:sz w:val="22"/>
                <w:szCs w:val="22"/>
                <w:lang w:val="en-US"/>
              </w:rPr>
              <w:t>Together</w:t>
            </w:r>
          </w:p>
          <w:p w:rsidR="00B04034" w:rsidRPr="00E01DDF" w:rsidRDefault="00B04034" w:rsidP="00B04034">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B04034" w:rsidRPr="00E01DDF" w:rsidTr="00857C2B">
        <w:trPr>
          <w:trHeight w:val="518"/>
        </w:trPr>
        <w:tc>
          <w:tcPr>
            <w:tcW w:w="10440" w:type="dxa"/>
          </w:tcPr>
          <w:p w:rsidR="00B04034" w:rsidRPr="005512E9" w:rsidRDefault="00B04034" w:rsidP="00B04034">
            <w:pPr>
              <w:rPr>
                <w:rFonts w:eastAsia="Arial" w:cs="Arial"/>
                <w:sz w:val="22"/>
                <w:szCs w:val="22"/>
              </w:rPr>
            </w:pPr>
            <w:r w:rsidRPr="0B2FB0A3">
              <w:rPr>
                <w:rFonts w:eastAsia="Arial" w:cs="Arial"/>
                <w:sz w:val="22"/>
                <w:szCs w:val="22"/>
                <w:lang w:val="en"/>
              </w:rPr>
              <w:t xml:space="preserve">We have </w:t>
            </w:r>
            <w:r w:rsidRPr="0B2FB0A3">
              <w:rPr>
                <w:rFonts w:eastAsia="Arial" w:cs="Arial"/>
                <w:b/>
                <w:bCs/>
                <w:sz w:val="22"/>
                <w:szCs w:val="22"/>
                <w:lang w:val="en"/>
              </w:rPr>
              <w:t xml:space="preserve">five Behaviours </w:t>
            </w:r>
            <w:r w:rsidRPr="0B2FB0A3">
              <w:rPr>
                <w:rFonts w:eastAsia="Arial" w:cs="Arial"/>
                <w:sz w:val="22"/>
                <w:szCs w:val="22"/>
                <w:lang w:val="en"/>
              </w:rPr>
              <w:t>which outline the priority areas of focus for staff at all levels:</w:t>
            </w:r>
          </w:p>
          <w:p w:rsidR="00B04034" w:rsidRPr="005512E9" w:rsidRDefault="00B04034" w:rsidP="00B04034">
            <w:pPr>
              <w:rPr>
                <w:rFonts w:eastAsia="Arial" w:cs="Arial"/>
                <w:sz w:val="22"/>
                <w:szCs w:val="22"/>
              </w:rPr>
            </w:pPr>
          </w:p>
          <w:p w:rsidR="00B04034" w:rsidRPr="005512E9" w:rsidRDefault="00B04034" w:rsidP="00B04034">
            <w:pPr>
              <w:pStyle w:val="ListParagraph"/>
              <w:numPr>
                <w:ilvl w:val="0"/>
                <w:numId w:val="40"/>
              </w:numPr>
              <w:rPr>
                <w:rFonts w:ascii="Arial" w:eastAsia="Arial" w:hAnsi="Arial" w:cs="Arial"/>
              </w:rPr>
            </w:pPr>
            <w:r w:rsidRPr="0B2FB0A3">
              <w:rPr>
                <w:rFonts w:ascii="Arial" w:eastAsia="Arial" w:hAnsi="Arial" w:cs="Arial"/>
              </w:rPr>
              <w:t>Work with a Resident Focus</w:t>
            </w:r>
          </w:p>
          <w:p w:rsidR="00B04034" w:rsidRPr="005512E9" w:rsidRDefault="00B04034" w:rsidP="00B04034">
            <w:pPr>
              <w:pStyle w:val="ListParagraph"/>
              <w:numPr>
                <w:ilvl w:val="0"/>
                <w:numId w:val="40"/>
              </w:numPr>
              <w:rPr>
                <w:rFonts w:ascii="Arial" w:eastAsia="Arial" w:hAnsi="Arial" w:cs="Arial"/>
              </w:rPr>
            </w:pPr>
            <w:r w:rsidRPr="0B2FB0A3">
              <w:rPr>
                <w:rFonts w:ascii="Arial" w:eastAsia="Arial" w:hAnsi="Arial" w:cs="Arial"/>
              </w:rPr>
              <w:t>Support Local Leaders</w:t>
            </w:r>
          </w:p>
          <w:p w:rsidR="00B04034" w:rsidRPr="005512E9" w:rsidRDefault="00B04034" w:rsidP="00B04034">
            <w:pPr>
              <w:pStyle w:val="ListParagraph"/>
              <w:numPr>
                <w:ilvl w:val="0"/>
                <w:numId w:val="40"/>
              </w:numPr>
              <w:rPr>
                <w:rFonts w:ascii="Arial" w:eastAsia="Arial" w:hAnsi="Arial" w:cs="Arial"/>
              </w:rPr>
            </w:pPr>
            <w:r w:rsidRPr="0B2FB0A3">
              <w:rPr>
                <w:rFonts w:ascii="Arial" w:eastAsia="Arial" w:hAnsi="Arial" w:cs="Arial"/>
              </w:rPr>
              <w:t>Committed to the Borough</w:t>
            </w:r>
          </w:p>
          <w:p w:rsidR="00B04034" w:rsidRPr="005512E9" w:rsidRDefault="00B04034" w:rsidP="00B04034">
            <w:pPr>
              <w:pStyle w:val="ListParagraph"/>
              <w:numPr>
                <w:ilvl w:val="0"/>
                <w:numId w:val="40"/>
              </w:numPr>
              <w:rPr>
                <w:rFonts w:ascii="Arial" w:eastAsia="Arial" w:hAnsi="Arial" w:cs="Arial"/>
              </w:rPr>
            </w:pPr>
            <w:r w:rsidRPr="0B2FB0A3">
              <w:rPr>
                <w:rFonts w:ascii="Arial" w:eastAsia="Arial" w:hAnsi="Arial" w:cs="Arial"/>
              </w:rPr>
              <w:t>Take Ownership and Drive Change</w:t>
            </w:r>
          </w:p>
          <w:p w:rsidR="00B04034" w:rsidRPr="005512E9" w:rsidRDefault="00B04034" w:rsidP="00B04034">
            <w:pPr>
              <w:pStyle w:val="ListParagraph"/>
              <w:numPr>
                <w:ilvl w:val="0"/>
                <w:numId w:val="40"/>
              </w:numPr>
              <w:rPr>
                <w:rFonts w:ascii="Arial" w:eastAsia="Arial" w:hAnsi="Arial" w:cs="Arial"/>
              </w:rPr>
            </w:pPr>
            <w:r w:rsidRPr="0B2FB0A3">
              <w:rPr>
                <w:rFonts w:ascii="Arial" w:eastAsia="Arial" w:hAnsi="Arial" w:cs="Arial"/>
              </w:rPr>
              <w:t xml:space="preserve">Deliver High Performance </w:t>
            </w:r>
          </w:p>
          <w:p w:rsidR="00B04034" w:rsidRPr="005512E9" w:rsidRDefault="00B04034" w:rsidP="00B04034">
            <w:pPr>
              <w:rPr>
                <w:rFonts w:eastAsia="Arial" w:cs="Arial"/>
                <w:sz w:val="22"/>
                <w:szCs w:val="22"/>
              </w:rPr>
            </w:pPr>
          </w:p>
          <w:p w:rsidR="00B04034" w:rsidRPr="005512E9" w:rsidRDefault="00B04034" w:rsidP="00B04034">
            <w:pPr>
              <w:rPr>
                <w:rFonts w:eastAsia="Arial" w:cs="Arial"/>
                <w:sz w:val="22"/>
                <w:szCs w:val="22"/>
              </w:rPr>
            </w:pPr>
            <w:r w:rsidRPr="0B2FB0A3">
              <w:rPr>
                <w:rFonts w:eastAsia="Arial" w:cs="Arial"/>
                <w:sz w:val="22"/>
                <w:szCs w:val="22"/>
              </w:rPr>
              <w:t>More information a</w:t>
            </w:r>
            <w:r>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 Jobs pages</w:t>
              </w:r>
            </w:hyperlink>
            <w:r w:rsidRPr="0B2FB0A3">
              <w:rPr>
                <w:rFonts w:eastAsia="Arial" w:cs="Arial"/>
                <w:sz w:val="22"/>
                <w:szCs w:val="22"/>
              </w:rPr>
              <w:t xml:space="preserve"> together with information about the staff benefits we offer.</w:t>
            </w:r>
          </w:p>
          <w:p w:rsidR="00B04034" w:rsidRPr="00E01DDF" w:rsidRDefault="00B04034" w:rsidP="00B04034">
            <w:pPr>
              <w:rPr>
                <w:rFonts w:cs="Arial"/>
                <w:b/>
                <w:sz w:val="22"/>
                <w:szCs w:val="22"/>
              </w:rPr>
            </w:pPr>
          </w:p>
        </w:tc>
      </w:tr>
    </w:tbl>
    <w:p w:rsidR="00365733" w:rsidRPr="00E01DDF" w:rsidRDefault="00365733" w:rsidP="00DC4794">
      <w:pPr>
        <w:rPr>
          <w:rFonts w:cs="Arial"/>
          <w:sz w:val="22"/>
          <w:szCs w:val="22"/>
        </w:rPr>
      </w:pPr>
    </w:p>
    <w:p w:rsidR="00365733" w:rsidRPr="00E01DDF"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E01DDF" w:rsidRPr="00E01DDF" w:rsidTr="00046F62">
        <w:tc>
          <w:tcPr>
            <w:tcW w:w="1620" w:type="dxa"/>
            <w:shd w:val="clear" w:color="auto" w:fill="00B3BE"/>
          </w:tcPr>
          <w:p w:rsidR="00DC4794" w:rsidRPr="00E01DDF"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E01DDF" w:rsidRDefault="00DC4794" w:rsidP="00615C36">
            <w:pPr>
              <w:spacing w:before="60" w:after="60"/>
              <w:jc w:val="center"/>
              <w:rPr>
                <w:rFonts w:cs="Arial"/>
                <w:b/>
                <w:sz w:val="22"/>
                <w:szCs w:val="22"/>
              </w:rPr>
            </w:pPr>
            <w:r w:rsidRPr="00E01DDF">
              <w:rPr>
                <w:rFonts w:cs="Arial"/>
                <w:b/>
                <w:sz w:val="22"/>
                <w:szCs w:val="22"/>
              </w:rPr>
              <w:t>DATE</w:t>
            </w:r>
          </w:p>
        </w:tc>
        <w:tc>
          <w:tcPr>
            <w:tcW w:w="2160" w:type="dxa"/>
            <w:shd w:val="clear" w:color="auto" w:fill="00B3BE"/>
          </w:tcPr>
          <w:p w:rsidR="00DC4794" w:rsidRPr="00E01DDF" w:rsidRDefault="00DC4794" w:rsidP="00615C36">
            <w:pPr>
              <w:spacing w:before="60" w:after="60"/>
              <w:jc w:val="center"/>
              <w:rPr>
                <w:rFonts w:cs="Arial"/>
                <w:b/>
                <w:sz w:val="22"/>
                <w:szCs w:val="22"/>
              </w:rPr>
            </w:pPr>
            <w:r w:rsidRPr="00E01DDF">
              <w:rPr>
                <w:rFonts w:cs="Arial"/>
                <w:b/>
                <w:sz w:val="22"/>
                <w:szCs w:val="22"/>
              </w:rPr>
              <w:t>NAME</w:t>
            </w:r>
          </w:p>
        </w:tc>
        <w:tc>
          <w:tcPr>
            <w:tcW w:w="4860" w:type="dxa"/>
            <w:shd w:val="clear" w:color="auto" w:fill="00B3BE"/>
          </w:tcPr>
          <w:p w:rsidR="00DC4794" w:rsidRPr="00E01DDF" w:rsidRDefault="00DC4794" w:rsidP="00615C36">
            <w:pPr>
              <w:spacing w:before="60" w:after="60"/>
              <w:jc w:val="center"/>
              <w:rPr>
                <w:rFonts w:cs="Arial"/>
                <w:b/>
                <w:sz w:val="22"/>
                <w:szCs w:val="22"/>
              </w:rPr>
            </w:pPr>
            <w:r w:rsidRPr="00E01DDF">
              <w:rPr>
                <w:rFonts w:cs="Arial"/>
                <w:b/>
                <w:sz w:val="22"/>
                <w:szCs w:val="22"/>
              </w:rPr>
              <w:t>POST TITLE</w:t>
            </w:r>
          </w:p>
        </w:tc>
      </w:tr>
      <w:tr w:rsidR="00E01DDF" w:rsidRPr="00E01DDF" w:rsidTr="00615C36">
        <w:tc>
          <w:tcPr>
            <w:tcW w:w="1620" w:type="dxa"/>
          </w:tcPr>
          <w:p w:rsidR="00DC4794" w:rsidRPr="00E01DDF" w:rsidRDefault="00DC4794" w:rsidP="00615C36">
            <w:pPr>
              <w:spacing w:before="60" w:after="60"/>
              <w:rPr>
                <w:rFonts w:cs="Arial"/>
                <w:b/>
                <w:sz w:val="22"/>
                <w:szCs w:val="22"/>
              </w:rPr>
            </w:pPr>
            <w:r w:rsidRPr="00E01DDF">
              <w:rPr>
                <w:rFonts w:cs="Arial"/>
                <w:b/>
                <w:sz w:val="22"/>
                <w:szCs w:val="22"/>
              </w:rPr>
              <w:t>Prepared</w:t>
            </w:r>
          </w:p>
        </w:tc>
        <w:tc>
          <w:tcPr>
            <w:tcW w:w="1800" w:type="dxa"/>
          </w:tcPr>
          <w:p w:rsidR="00DC4794" w:rsidRPr="00E01DDF" w:rsidRDefault="00DC4794" w:rsidP="00615C36">
            <w:pPr>
              <w:spacing w:before="60" w:after="60"/>
              <w:rPr>
                <w:rFonts w:cs="Arial"/>
                <w:sz w:val="22"/>
                <w:szCs w:val="22"/>
              </w:rPr>
            </w:pPr>
          </w:p>
        </w:tc>
        <w:tc>
          <w:tcPr>
            <w:tcW w:w="2160" w:type="dxa"/>
          </w:tcPr>
          <w:p w:rsidR="00DC4794" w:rsidRPr="00E01DDF" w:rsidRDefault="00DC4794" w:rsidP="00615C36">
            <w:pPr>
              <w:spacing w:before="60" w:after="60"/>
              <w:rPr>
                <w:rFonts w:cs="Arial"/>
                <w:sz w:val="22"/>
                <w:szCs w:val="22"/>
              </w:rPr>
            </w:pPr>
          </w:p>
        </w:tc>
        <w:tc>
          <w:tcPr>
            <w:tcW w:w="4860" w:type="dxa"/>
          </w:tcPr>
          <w:p w:rsidR="00DC4794" w:rsidRPr="00E01DDF" w:rsidRDefault="00DC4794" w:rsidP="00615C36">
            <w:pPr>
              <w:spacing w:before="60" w:after="60"/>
              <w:rPr>
                <w:rFonts w:cs="Arial"/>
                <w:sz w:val="22"/>
                <w:szCs w:val="22"/>
              </w:rPr>
            </w:pPr>
          </w:p>
        </w:tc>
      </w:tr>
      <w:tr w:rsidR="00E01DDF" w:rsidRPr="00E01DDF" w:rsidTr="00615C36">
        <w:tc>
          <w:tcPr>
            <w:tcW w:w="1620" w:type="dxa"/>
          </w:tcPr>
          <w:p w:rsidR="00DC4794" w:rsidRPr="00E01DDF" w:rsidRDefault="00DC4794" w:rsidP="00615C36">
            <w:pPr>
              <w:spacing w:before="60" w:after="60"/>
              <w:rPr>
                <w:rFonts w:cs="Arial"/>
                <w:b/>
                <w:sz w:val="22"/>
                <w:szCs w:val="22"/>
              </w:rPr>
            </w:pPr>
            <w:r w:rsidRPr="00E01DDF">
              <w:rPr>
                <w:rFonts w:cs="Arial"/>
                <w:b/>
                <w:sz w:val="22"/>
                <w:szCs w:val="22"/>
              </w:rPr>
              <w:t>Reviewed</w:t>
            </w:r>
          </w:p>
        </w:tc>
        <w:tc>
          <w:tcPr>
            <w:tcW w:w="1800" w:type="dxa"/>
          </w:tcPr>
          <w:p w:rsidR="00DC4794" w:rsidRPr="00E01DDF" w:rsidRDefault="00DC4794" w:rsidP="00615C36">
            <w:pPr>
              <w:spacing w:before="60" w:after="60"/>
              <w:rPr>
                <w:rFonts w:cs="Arial"/>
                <w:sz w:val="22"/>
                <w:szCs w:val="22"/>
              </w:rPr>
            </w:pPr>
          </w:p>
        </w:tc>
        <w:tc>
          <w:tcPr>
            <w:tcW w:w="2160" w:type="dxa"/>
          </w:tcPr>
          <w:p w:rsidR="00DC4794" w:rsidRPr="00E01DDF" w:rsidRDefault="00DC4794" w:rsidP="00615C36">
            <w:pPr>
              <w:spacing w:before="60" w:after="60"/>
              <w:rPr>
                <w:rFonts w:cs="Arial"/>
                <w:sz w:val="22"/>
                <w:szCs w:val="22"/>
              </w:rPr>
            </w:pPr>
          </w:p>
        </w:tc>
        <w:tc>
          <w:tcPr>
            <w:tcW w:w="4860" w:type="dxa"/>
          </w:tcPr>
          <w:p w:rsidR="00DC4794" w:rsidRPr="00E01DDF" w:rsidRDefault="00DC4794" w:rsidP="00615C36">
            <w:pPr>
              <w:spacing w:before="60" w:after="60"/>
              <w:rPr>
                <w:rFonts w:cs="Arial"/>
                <w:sz w:val="22"/>
                <w:szCs w:val="22"/>
              </w:rPr>
            </w:pPr>
          </w:p>
        </w:tc>
      </w:tr>
      <w:tr w:rsidR="00E01DDF" w:rsidRPr="00E01DDF" w:rsidTr="00615C36">
        <w:tc>
          <w:tcPr>
            <w:tcW w:w="1620" w:type="dxa"/>
          </w:tcPr>
          <w:p w:rsidR="00DC4794" w:rsidRPr="00E01DDF" w:rsidRDefault="00DC4794" w:rsidP="00615C36">
            <w:pPr>
              <w:spacing w:before="60" w:after="60"/>
              <w:rPr>
                <w:rFonts w:cs="Arial"/>
                <w:b/>
                <w:sz w:val="22"/>
                <w:szCs w:val="22"/>
              </w:rPr>
            </w:pPr>
            <w:r w:rsidRPr="00E01DDF">
              <w:rPr>
                <w:rFonts w:cs="Arial"/>
                <w:b/>
                <w:sz w:val="22"/>
                <w:szCs w:val="22"/>
              </w:rPr>
              <w:t>Reviewed</w:t>
            </w:r>
          </w:p>
        </w:tc>
        <w:tc>
          <w:tcPr>
            <w:tcW w:w="1800" w:type="dxa"/>
          </w:tcPr>
          <w:p w:rsidR="00DC4794" w:rsidRPr="00E01DDF" w:rsidRDefault="00DC4794" w:rsidP="00615C36">
            <w:pPr>
              <w:spacing w:before="60" w:after="60"/>
              <w:rPr>
                <w:rFonts w:cs="Arial"/>
                <w:sz w:val="22"/>
                <w:szCs w:val="22"/>
              </w:rPr>
            </w:pPr>
          </w:p>
        </w:tc>
        <w:tc>
          <w:tcPr>
            <w:tcW w:w="2160" w:type="dxa"/>
          </w:tcPr>
          <w:p w:rsidR="00DC4794" w:rsidRPr="00E01DDF" w:rsidRDefault="00DC4794" w:rsidP="00615C36">
            <w:pPr>
              <w:spacing w:before="60" w:after="60"/>
              <w:rPr>
                <w:rFonts w:cs="Arial"/>
                <w:sz w:val="22"/>
                <w:szCs w:val="22"/>
              </w:rPr>
            </w:pPr>
          </w:p>
        </w:tc>
        <w:tc>
          <w:tcPr>
            <w:tcW w:w="4860" w:type="dxa"/>
          </w:tcPr>
          <w:p w:rsidR="00DC4794" w:rsidRPr="00E01DDF" w:rsidRDefault="00DC4794" w:rsidP="00615C36">
            <w:pPr>
              <w:spacing w:before="60" w:after="60"/>
              <w:rPr>
                <w:rFonts w:cs="Arial"/>
                <w:sz w:val="22"/>
                <w:szCs w:val="22"/>
              </w:rPr>
            </w:pPr>
          </w:p>
        </w:tc>
      </w:tr>
    </w:tbl>
    <w:p w:rsidR="00F14FC5" w:rsidRPr="00E01DDF" w:rsidRDefault="00F14FC5">
      <w:pPr>
        <w:jc w:val="center"/>
        <w:rPr>
          <w:rFonts w:cs="Arial"/>
          <w:b/>
          <w:bCs/>
          <w:sz w:val="22"/>
          <w:szCs w:val="22"/>
          <w:u w:val="single"/>
        </w:rPr>
      </w:pPr>
      <w:r w:rsidRPr="00E01DDF">
        <w:rPr>
          <w:rFonts w:cs="Arial"/>
          <w:sz w:val="22"/>
          <w:szCs w:val="22"/>
        </w:rPr>
        <w:br w:type="page"/>
      </w:r>
      <w:r w:rsidRPr="00E01DDF">
        <w:rPr>
          <w:rFonts w:cs="Arial"/>
          <w:b/>
          <w:bCs/>
          <w:sz w:val="22"/>
          <w:szCs w:val="22"/>
          <w:u w:val="single"/>
        </w:rPr>
        <w:t>OLDHAM COUNCIL</w:t>
      </w:r>
    </w:p>
    <w:p w:rsidR="00F14FC5" w:rsidRPr="00E01DDF" w:rsidRDefault="00F14FC5">
      <w:pPr>
        <w:jc w:val="center"/>
        <w:rPr>
          <w:rFonts w:cs="Arial"/>
          <w:b/>
          <w:bCs/>
          <w:sz w:val="22"/>
          <w:szCs w:val="22"/>
          <w:u w:val="single"/>
        </w:rPr>
      </w:pPr>
    </w:p>
    <w:p w:rsidR="00F14FC5" w:rsidRPr="00E01DDF" w:rsidRDefault="00F14FC5">
      <w:pPr>
        <w:jc w:val="center"/>
        <w:rPr>
          <w:rFonts w:cs="Arial"/>
          <w:b/>
          <w:bCs/>
          <w:sz w:val="22"/>
          <w:szCs w:val="22"/>
          <w:u w:val="single"/>
        </w:rPr>
      </w:pPr>
      <w:r w:rsidRPr="00E01DDF">
        <w:rPr>
          <w:rFonts w:cs="Arial"/>
          <w:b/>
          <w:bCs/>
          <w:sz w:val="22"/>
          <w:szCs w:val="22"/>
          <w:u w:val="single"/>
        </w:rPr>
        <w:t>PERSON SPECIFICATION</w:t>
      </w:r>
    </w:p>
    <w:p w:rsidR="00F14FC5" w:rsidRPr="00E01DDF" w:rsidRDefault="00F14FC5">
      <w:pPr>
        <w:rPr>
          <w:rFonts w:cs="Arial"/>
          <w:bCs/>
          <w:sz w:val="22"/>
          <w:szCs w:val="22"/>
        </w:rPr>
      </w:pPr>
    </w:p>
    <w:p w:rsidR="00B96957" w:rsidRPr="00E01DDF" w:rsidRDefault="00F14FC5" w:rsidP="00B96957">
      <w:pPr>
        <w:pStyle w:val="EndnoteText"/>
        <w:rPr>
          <w:rFonts w:ascii="Arial" w:hAnsi="Arial" w:cs="Arial"/>
          <w:sz w:val="22"/>
          <w:szCs w:val="22"/>
        </w:rPr>
      </w:pPr>
      <w:r w:rsidRPr="00E01DDF">
        <w:rPr>
          <w:rFonts w:ascii="Arial" w:hAnsi="Arial" w:cs="Arial"/>
          <w:b/>
          <w:bCs/>
          <w:sz w:val="22"/>
          <w:szCs w:val="22"/>
        </w:rPr>
        <w:t>Job Title</w:t>
      </w:r>
      <w:r w:rsidR="00734CA5" w:rsidRPr="00E01DDF">
        <w:rPr>
          <w:rFonts w:ascii="Arial" w:hAnsi="Arial" w:cs="Arial"/>
          <w:b/>
          <w:bCs/>
          <w:sz w:val="22"/>
          <w:szCs w:val="22"/>
        </w:rPr>
        <w:t>:</w:t>
      </w:r>
      <w:r w:rsidR="00B96957" w:rsidRPr="00E01DDF">
        <w:rPr>
          <w:rFonts w:ascii="Arial" w:hAnsi="Arial" w:cs="Arial"/>
          <w:b/>
          <w:bCs/>
          <w:sz w:val="22"/>
          <w:szCs w:val="22"/>
        </w:rPr>
        <w:t xml:space="preserve">      </w:t>
      </w:r>
      <w:r w:rsidR="00865219" w:rsidRPr="00E01DDF">
        <w:rPr>
          <w:rFonts w:ascii="Arial" w:hAnsi="Arial" w:cs="Arial"/>
          <w:sz w:val="22"/>
          <w:szCs w:val="22"/>
        </w:rPr>
        <w:t>SEND Officer</w:t>
      </w:r>
    </w:p>
    <w:p w:rsidR="00F14FC5" w:rsidRPr="00E01DDF"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E01DDF" w:rsidRPr="00E01DDF" w:rsidTr="00046F62">
        <w:trPr>
          <w:cantSplit/>
          <w:trHeight w:val="1000"/>
        </w:trPr>
        <w:tc>
          <w:tcPr>
            <w:tcW w:w="1800" w:type="dxa"/>
            <w:tcBorders>
              <w:bottom w:val="single" w:sz="4" w:space="0" w:color="auto"/>
            </w:tcBorders>
            <w:shd w:val="clear" w:color="auto" w:fill="00B3BE"/>
          </w:tcPr>
          <w:p w:rsidR="00F14FC5" w:rsidRPr="00E01DDF" w:rsidRDefault="00F14FC5">
            <w:pPr>
              <w:rPr>
                <w:rFonts w:cs="Arial"/>
                <w:b/>
                <w:bCs/>
                <w:sz w:val="22"/>
                <w:szCs w:val="22"/>
              </w:rPr>
            </w:pPr>
          </w:p>
        </w:tc>
        <w:tc>
          <w:tcPr>
            <w:tcW w:w="3960" w:type="dxa"/>
            <w:shd w:val="clear" w:color="auto" w:fill="00B3BE"/>
          </w:tcPr>
          <w:p w:rsidR="00F14FC5" w:rsidRPr="00E01DDF" w:rsidRDefault="00F14FC5">
            <w:pPr>
              <w:jc w:val="center"/>
              <w:rPr>
                <w:rFonts w:cs="Arial"/>
                <w:b/>
                <w:bCs/>
                <w:sz w:val="22"/>
                <w:szCs w:val="22"/>
              </w:rPr>
            </w:pPr>
          </w:p>
          <w:p w:rsidR="00F14FC5" w:rsidRPr="00E01DDF" w:rsidRDefault="00F14FC5">
            <w:pPr>
              <w:jc w:val="center"/>
              <w:rPr>
                <w:rFonts w:cs="Arial"/>
                <w:b/>
                <w:bCs/>
                <w:sz w:val="22"/>
                <w:szCs w:val="22"/>
              </w:rPr>
            </w:pPr>
            <w:r w:rsidRPr="00E01DDF">
              <w:rPr>
                <w:rFonts w:cs="Arial"/>
                <w:b/>
                <w:bCs/>
                <w:sz w:val="22"/>
                <w:szCs w:val="22"/>
              </w:rPr>
              <w:t xml:space="preserve">Selection criteria </w:t>
            </w:r>
          </w:p>
          <w:p w:rsidR="00F14FC5" w:rsidRPr="00E01DDF" w:rsidRDefault="00F14FC5">
            <w:pPr>
              <w:jc w:val="center"/>
              <w:rPr>
                <w:rFonts w:cs="Arial"/>
                <w:b/>
                <w:bCs/>
                <w:sz w:val="22"/>
                <w:szCs w:val="22"/>
              </w:rPr>
            </w:pPr>
            <w:r w:rsidRPr="00E01DDF">
              <w:rPr>
                <w:rFonts w:cs="Arial"/>
                <w:b/>
                <w:bCs/>
                <w:sz w:val="22"/>
                <w:szCs w:val="22"/>
              </w:rPr>
              <w:t>(Essential)</w:t>
            </w:r>
          </w:p>
        </w:tc>
        <w:tc>
          <w:tcPr>
            <w:tcW w:w="3060" w:type="dxa"/>
            <w:shd w:val="clear" w:color="auto" w:fill="00B3BE"/>
          </w:tcPr>
          <w:p w:rsidR="00F14FC5" w:rsidRPr="00E01DDF" w:rsidRDefault="00F14FC5">
            <w:pPr>
              <w:jc w:val="center"/>
              <w:rPr>
                <w:rFonts w:cs="Arial"/>
                <w:b/>
                <w:bCs/>
                <w:sz w:val="22"/>
                <w:szCs w:val="22"/>
              </w:rPr>
            </w:pPr>
          </w:p>
          <w:p w:rsidR="00F14FC5" w:rsidRPr="00E01DDF" w:rsidRDefault="00F14FC5">
            <w:pPr>
              <w:jc w:val="center"/>
              <w:rPr>
                <w:rFonts w:cs="Arial"/>
                <w:b/>
                <w:bCs/>
                <w:sz w:val="22"/>
                <w:szCs w:val="22"/>
              </w:rPr>
            </w:pPr>
            <w:r w:rsidRPr="00E01DDF">
              <w:rPr>
                <w:rFonts w:cs="Arial"/>
                <w:b/>
                <w:bCs/>
                <w:sz w:val="22"/>
                <w:szCs w:val="22"/>
              </w:rPr>
              <w:t xml:space="preserve">Selection criteria </w:t>
            </w:r>
          </w:p>
          <w:p w:rsidR="00F14FC5" w:rsidRPr="00E01DDF" w:rsidRDefault="00F14FC5">
            <w:pPr>
              <w:jc w:val="center"/>
              <w:rPr>
                <w:rFonts w:cs="Arial"/>
                <w:b/>
                <w:bCs/>
                <w:sz w:val="22"/>
                <w:szCs w:val="22"/>
              </w:rPr>
            </w:pPr>
            <w:r w:rsidRPr="00E01DDF">
              <w:rPr>
                <w:rFonts w:cs="Arial"/>
                <w:b/>
                <w:bCs/>
                <w:sz w:val="22"/>
                <w:szCs w:val="22"/>
              </w:rPr>
              <w:t>(Desirable)</w:t>
            </w:r>
          </w:p>
          <w:p w:rsidR="00F14FC5" w:rsidRPr="00E01DDF" w:rsidRDefault="00F14FC5">
            <w:pPr>
              <w:jc w:val="center"/>
              <w:rPr>
                <w:rFonts w:cs="Arial"/>
                <w:b/>
                <w:bCs/>
                <w:sz w:val="22"/>
                <w:szCs w:val="22"/>
              </w:rPr>
            </w:pPr>
          </w:p>
        </w:tc>
        <w:tc>
          <w:tcPr>
            <w:tcW w:w="1620" w:type="dxa"/>
            <w:shd w:val="clear" w:color="auto" w:fill="00B3BE"/>
          </w:tcPr>
          <w:p w:rsidR="00F14FC5" w:rsidRPr="00E01DDF" w:rsidRDefault="00F14FC5">
            <w:pPr>
              <w:jc w:val="center"/>
              <w:rPr>
                <w:rFonts w:cs="Arial"/>
                <w:b/>
                <w:bCs/>
                <w:sz w:val="22"/>
                <w:szCs w:val="22"/>
              </w:rPr>
            </w:pPr>
          </w:p>
          <w:p w:rsidR="00F14FC5" w:rsidRPr="00E01DDF" w:rsidRDefault="00F14FC5">
            <w:pPr>
              <w:jc w:val="center"/>
              <w:rPr>
                <w:rFonts w:cs="Arial"/>
                <w:b/>
                <w:bCs/>
                <w:sz w:val="22"/>
                <w:szCs w:val="22"/>
              </w:rPr>
            </w:pPr>
            <w:r w:rsidRPr="00E01DDF">
              <w:rPr>
                <w:rFonts w:cs="Arial"/>
                <w:b/>
                <w:bCs/>
                <w:sz w:val="22"/>
                <w:szCs w:val="22"/>
              </w:rPr>
              <w:t>How Assessed</w:t>
            </w:r>
          </w:p>
        </w:tc>
      </w:tr>
      <w:tr w:rsidR="00E01DDF" w:rsidRPr="00E01DDF" w:rsidTr="00604717">
        <w:tc>
          <w:tcPr>
            <w:tcW w:w="1800" w:type="dxa"/>
            <w:shd w:val="clear" w:color="auto" w:fill="00B3BE"/>
          </w:tcPr>
          <w:p w:rsidR="00865219" w:rsidRPr="00E01DDF" w:rsidRDefault="00865219" w:rsidP="00865219">
            <w:pPr>
              <w:rPr>
                <w:rFonts w:cs="Arial"/>
                <w:b/>
                <w:bCs/>
                <w:sz w:val="22"/>
                <w:szCs w:val="22"/>
              </w:rPr>
            </w:pPr>
          </w:p>
          <w:p w:rsidR="00865219" w:rsidRPr="00E01DDF" w:rsidRDefault="00865219" w:rsidP="00865219">
            <w:pPr>
              <w:pStyle w:val="BodyText"/>
              <w:rPr>
                <w:rFonts w:cs="Arial"/>
                <w:bCs/>
                <w:szCs w:val="22"/>
              </w:rPr>
            </w:pPr>
            <w:r w:rsidRPr="00E01DDF">
              <w:rPr>
                <w:rFonts w:cs="Arial"/>
                <w:bCs/>
                <w:szCs w:val="22"/>
              </w:rPr>
              <w:t>Education &amp; Qualifications</w:t>
            </w:r>
          </w:p>
          <w:p w:rsidR="00865219" w:rsidRPr="00E01DDF" w:rsidRDefault="00865219" w:rsidP="00865219">
            <w:pPr>
              <w:rPr>
                <w:rFonts w:cs="Arial"/>
                <w:b/>
                <w:bCs/>
                <w:sz w:val="22"/>
                <w:szCs w:val="22"/>
              </w:rPr>
            </w:pPr>
          </w:p>
        </w:tc>
        <w:tc>
          <w:tcPr>
            <w:tcW w:w="3960" w:type="dxa"/>
          </w:tcPr>
          <w:p w:rsidR="00865219" w:rsidRPr="00E01DDF" w:rsidRDefault="00865219" w:rsidP="00865219">
            <w:pPr>
              <w:rPr>
                <w:rFonts w:cs="Arial"/>
                <w:sz w:val="22"/>
                <w:szCs w:val="22"/>
              </w:rPr>
            </w:pPr>
            <w:r w:rsidRPr="00E01DDF">
              <w:rPr>
                <w:rFonts w:cs="Arial"/>
                <w:sz w:val="22"/>
                <w:szCs w:val="22"/>
              </w:rPr>
              <w:t>Sufficient literacy and numeracy to be able to undertake the tasks and duties of the role.</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A degree or equivalent professional qualification or relevant experience in SEND or EHCP processes.</w:t>
            </w:r>
          </w:p>
          <w:p w:rsidR="00865219" w:rsidRPr="00E01DDF" w:rsidRDefault="00865219" w:rsidP="00865219">
            <w:pPr>
              <w:rPr>
                <w:rFonts w:cs="Arial"/>
                <w:sz w:val="22"/>
                <w:szCs w:val="22"/>
              </w:rPr>
            </w:pPr>
          </w:p>
        </w:tc>
        <w:tc>
          <w:tcPr>
            <w:tcW w:w="3060" w:type="dxa"/>
          </w:tcPr>
          <w:p w:rsidR="00865219" w:rsidRPr="00E01DDF" w:rsidRDefault="00865219" w:rsidP="00865219">
            <w:pPr>
              <w:pStyle w:val="Header"/>
              <w:tabs>
                <w:tab w:val="clear" w:pos="4153"/>
                <w:tab w:val="clear" w:pos="8306"/>
              </w:tabs>
              <w:rPr>
                <w:rFonts w:cs="Arial"/>
                <w:szCs w:val="22"/>
              </w:rPr>
            </w:pPr>
          </w:p>
        </w:tc>
        <w:tc>
          <w:tcPr>
            <w:tcW w:w="1620" w:type="dxa"/>
          </w:tcPr>
          <w:p w:rsidR="00865219" w:rsidRPr="00E01DDF" w:rsidRDefault="00865219" w:rsidP="00865219">
            <w:pPr>
              <w:pStyle w:val="EndnoteText"/>
              <w:rPr>
                <w:rFonts w:ascii="Arial" w:hAnsi="Arial" w:cs="Arial"/>
                <w:sz w:val="22"/>
                <w:szCs w:val="22"/>
              </w:rPr>
            </w:pPr>
          </w:p>
        </w:tc>
      </w:tr>
      <w:tr w:rsidR="00E01DDF" w:rsidRPr="00E01DDF" w:rsidTr="00604717">
        <w:tc>
          <w:tcPr>
            <w:tcW w:w="1800" w:type="dxa"/>
            <w:shd w:val="clear" w:color="auto" w:fill="00B3BE"/>
          </w:tcPr>
          <w:p w:rsidR="00865219" w:rsidRPr="00E01DDF" w:rsidRDefault="00865219" w:rsidP="00865219">
            <w:pPr>
              <w:rPr>
                <w:rFonts w:cs="Arial"/>
                <w:b/>
                <w:bCs/>
                <w:sz w:val="22"/>
                <w:szCs w:val="22"/>
              </w:rPr>
            </w:pPr>
          </w:p>
          <w:p w:rsidR="00865219" w:rsidRPr="00E01DDF" w:rsidRDefault="00865219" w:rsidP="00865219">
            <w:pPr>
              <w:rPr>
                <w:rFonts w:cs="Arial"/>
                <w:b/>
                <w:bCs/>
                <w:sz w:val="22"/>
                <w:szCs w:val="22"/>
              </w:rPr>
            </w:pPr>
            <w:r w:rsidRPr="00E01DDF">
              <w:rPr>
                <w:rFonts w:cs="Arial"/>
                <w:b/>
                <w:bCs/>
                <w:sz w:val="22"/>
                <w:szCs w:val="22"/>
              </w:rPr>
              <w:t>Experience</w:t>
            </w:r>
          </w:p>
          <w:p w:rsidR="00865219" w:rsidRPr="00E01DDF" w:rsidRDefault="00865219" w:rsidP="00865219">
            <w:pPr>
              <w:rPr>
                <w:rFonts w:cs="Arial"/>
                <w:b/>
                <w:bCs/>
                <w:sz w:val="22"/>
                <w:szCs w:val="22"/>
              </w:rPr>
            </w:pPr>
          </w:p>
        </w:tc>
        <w:tc>
          <w:tcPr>
            <w:tcW w:w="3960" w:type="dxa"/>
          </w:tcPr>
          <w:p w:rsidR="00865219" w:rsidRPr="00E01DDF" w:rsidRDefault="00865219" w:rsidP="00865219">
            <w:pPr>
              <w:rPr>
                <w:rFonts w:cs="Arial"/>
                <w:sz w:val="22"/>
                <w:szCs w:val="22"/>
              </w:rPr>
            </w:pPr>
            <w:r w:rsidRPr="00E01DDF">
              <w:rPr>
                <w:rFonts w:cs="Arial"/>
                <w:sz w:val="22"/>
                <w:szCs w:val="22"/>
              </w:rPr>
              <w:t>Recent experience of the delivery of policies and procedures relating to Special Educational Needs and Disability.</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Experience of working within a Children’s Service, or similar.</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 xml:space="preserve">Experience of working in partnership with parents and young people. </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Experience of working in partnership with Early years providers, schools, college and associated services and agencies.</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Experience of using computer packages for word processing, spreadsheets, databases and researching information.</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 xml:space="preserve">Experience of preparing and delivering presentations to a range of audiences. </w:t>
            </w:r>
          </w:p>
          <w:p w:rsidR="00865219" w:rsidRPr="00E01DDF" w:rsidRDefault="00865219" w:rsidP="00865219">
            <w:pPr>
              <w:rPr>
                <w:rFonts w:cs="Arial"/>
                <w:sz w:val="22"/>
                <w:szCs w:val="22"/>
              </w:rPr>
            </w:pPr>
          </w:p>
        </w:tc>
        <w:tc>
          <w:tcPr>
            <w:tcW w:w="3060" w:type="dxa"/>
          </w:tcPr>
          <w:p w:rsidR="00865219" w:rsidRPr="00E01DDF" w:rsidRDefault="00865219" w:rsidP="00865219">
            <w:pPr>
              <w:rPr>
                <w:rFonts w:cs="Arial"/>
                <w:sz w:val="22"/>
                <w:szCs w:val="22"/>
              </w:rPr>
            </w:pPr>
          </w:p>
        </w:tc>
        <w:tc>
          <w:tcPr>
            <w:tcW w:w="1620" w:type="dxa"/>
          </w:tcPr>
          <w:p w:rsidR="00865219" w:rsidRPr="00E01DDF" w:rsidRDefault="00865219" w:rsidP="00865219">
            <w:pPr>
              <w:ind w:left="360"/>
              <w:jc w:val="both"/>
              <w:rPr>
                <w:rFonts w:cs="Arial"/>
                <w:sz w:val="22"/>
                <w:szCs w:val="22"/>
              </w:rPr>
            </w:pPr>
          </w:p>
        </w:tc>
      </w:tr>
      <w:tr w:rsidR="00E01DDF" w:rsidRPr="00E01DDF" w:rsidTr="00046F62">
        <w:tc>
          <w:tcPr>
            <w:tcW w:w="1800" w:type="dxa"/>
            <w:tcBorders>
              <w:bottom w:val="single" w:sz="4" w:space="0" w:color="auto"/>
            </w:tcBorders>
            <w:shd w:val="clear" w:color="auto" w:fill="00B3BE"/>
          </w:tcPr>
          <w:p w:rsidR="00865219" w:rsidRPr="00E01DDF" w:rsidRDefault="00865219" w:rsidP="00865219">
            <w:pPr>
              <w:rPr>
                <w:rFonts w:cs="Arial"/>
                <w:b/>
                <w:bCs/>
                <w:sz w:val="22"/>
                <w:szCs w:val="22"/>
              </w:rPr>
            </w:pPr>
          </w:p>
          <w:p w:rsidR="00865219" w:rsidRPr="00E01DDF" w:rsidRDefault="00865219" w:rsidP="00865219">
            <w:pPr>
              <w:rPr>
                <w:rFonts w:cs="Arial"/>
                <w:b/>
                <w:bCs/>
                <w:sz w:val="22"/>
                <w:szCs w:val="22"/>
              </w:rPr>
            </w:pPr>
            <w:r w:rsidRPr="00E01DDF">
              <w:rPr>
                <w:rFonts w:cs="Arial"/>
                <w:b/>
                <w:bCs/>
                <w:sz w:val="22"/>
                <w:szCs w:val="22"/>
              </w:rPr>
              <w:t>Skills &amp; Abilities</w:t>
            </w:r>
          </w:p>
          <w:p w:rsidR="00865219" w:rsidRPr="00E01DDF" w:rsidRDefault="00865219" w:rsidP="00865219">
            <w:pPr>
              <w:rPr>
                <w:rFonts w:cs="Arial"/>
                <w:b/>
                <w:bCs/>
                <w:sz w:val="22"/>
                <w:szCs w:val="22"/>
              </w:rPr>
            </w:pPr>
          </w:p>
        </w:tc>
        <w:tc>
          <w:tcPr>
            <w:tcW w:w="3960" w:type="dxa"/>
          </w:tcPr>
          <w:p w:rsidR="00865219" w:rsidRPr="00E01DDF" w:rsidRDefault="00865219" w:rsidP="00865219">
            <w:pPr>
              <w:rPr>
                <w:rFonts w:cs="Arial"/>
                <w:sz w:val="22"/>
                <w:szCs w:val="22"/>
              </w:rPr>
            </w:pPr>
            <w:r w:rsidRPr="00E01DDF">
              <w:rPr>
                <w:rFonts w:cs="Arial"/>
                <w:sz w:val="22"/>
                <w:szCs w:val="22"/>
              </w:rPr>
              <w:t>Highly developed written &amp; oral communication skills and the ability to negotiate with people at a variety of levels.</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Able to analyse complex information, solve problems and produce clear &amp; concise reports.</w:t>
            </w:r>
          </w:p>
          <w:p w:rsidR="00865219" w:rsidRPr="00E01DDF" w:rsidRDefault="00865219" w:rsidP="00865219">
            <w:pPr>
              <w:rPr>
                <w:rFonts w:cs="Arial"/>
                <w:sz w:val="22"/>
                <w:szCs w:val="22"/>
              </w:rPr>
            </w:pPr>
            <w:r w:rsidRPr="00E01DDF">
              <w:rPr>
                <w:rFonts w:cs="Arial"/>
                <w:sz w:val="22"/>
                <w:szCs w:val="22"/>
              </w:rPr>
              <w:t>Able to use initiative to respond to unexpected problems using recognised procedures &amp; policies as a guide.</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Able to complete tasks to potentially conflicting deadlines, re-prioritising own work as appropriate.</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Able to work effectively as an individual and as a member of a team.</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Able to manage meetings with Parents/Carers and various supporting agencies.</w:t>
            </w:r>
          </w:p>
          <w:p w:rsidR="00865219" w:rsidRPr="00E01DDF" w:rsidRDefault="00865219" w:rsidP="00865219">
            <w:pPr>
              <w:rPr>
                <w:rFonts w:cs="Arial"/>
                <w:sz w:val="22"/>
                <w:szCs w:val="22"/>
              </w:rPr>
            </w:pPr>
          </w:p>
        </w:tc>
        <w:tc>
          <w:tcPr>
            <w:tcW w:w="3060" w:type="dxa"/>
          </w:tcPr>
          <w:p w:rsidR="00865219" w:rsidRPr="00E01DDF" w:rsidRDefault="00865219" w:rsidP="00865219">
            <w:pPr>
              <w:ind w:left="360"/>
              <w:rPr>
                <w:rFonts w:cs="Arial"/>
                <w:sz w:val="22"/>
                <w:szCs w:val="22"/>
              </w:rPr>
            </w:pPr>
          </w:p>
        </w:tc>
        <w:tc>
          <w:tcPr>
            <w:tcW w:w="1620" w:type="dxa"/>
          </w:tcPr>
          <w:p w:rsidR="00865219" w:rsidRPr="00E01DDF" w:rsidRDefault="00865219" w:rsidP="00865219">
            <w:pPr>
              <w:pStyle w:val="EndnoteText"/>
              <w:rPr>
                <w:rFonts w:ascii="Arial" w:hAnsi="Arial" w:cs="Arial"/>
                <w:sz w:val="22"/>
                <w:szCs w:val="22"/>
              </w:rPr>
            </w:pPr>
          </w:p>
        </w:tc>
      </w:tr>
      <w:tr w:rsidR="00E01DDF" w:rsidRPr="00E01DDF" w:rsidTr="00046F62">
        <w:tc>
          <w:tcPr>
            <w:tcW w:w="1800" w:type="dxa"/>
            <w:shd w:val="clear" w:color="auto" w:fill="00B3BE"/>
          </w:tcPr>
          <w:p w:rsidR="00865219" w:rsidRPr="00E01DDF" w:rsidRDefault="00865219" w:rsidP="00865219">
            <w:pPr>
              <w:rPr>
                <w:rFonts w:cs="Arial"/>
                <w:b/>
                <w:bCs/>
                <w:sz w:val="22"/>
                <w:szCs w:val="22"/>
              </w:rPr>
            </w:pPr>
          </w:p>
          <w:p w:rsidR="00865219" w:rsidRPr="00E01DDF" w:rsidRDefault="00865219" w:rsidP="00865219">
            <w:pPr>
              <w:rPr>
                <w:rFonts w:cs="Arial"/>
                <w:b/>
                <w:bCs/>
                <w:sz w:val="22"/>
                <w:szCs w:val="22"/>
              </w:rPr>
            </w:pPr>
            <w:r w:rsidRPr="00E01DDF">
              <w:rPr>
                <w:rFonts w:cs="Arial"/>
                <w:b/>
                <w:bCs/>
                <w:sz w:val="22"/>
                <w:szCs w:val="22"/>
              </w:rPr>
              <w:t>Knowledge</w:t>
            </w:r>
          </w:p>
          <w:p w:rsidR="00865219" w:rsidRPr="00E01DDF" w:rsidRDefault="00865219" w:rsidP="00865219">
            <w:pPr>
              <w:rPr>
                <w:rFonts w:cs="Arial"/>
                <w:b/>
                <w:bCs/>
                <w:sz w:val="22"/>
                <w:szCs w:val="22"/>
              </w:rPr>
            </w:pPr>
          </w:p>
        </w:tc>
        <w:tc>
          <w:tcPr>
            <w:tcW w:w="3960" w:type="dxa"/>
          </w:tcPr>
          <w:p w:rsidR="00865219" w:rsidRPr="00E01DDF" w:rsidRDefault="00865219" w:rsidP="00865219">
            <w:pPr>
              <w:rPr>
                <w:rFonts w:cs="Arial"/>
                <w:noProof/>
                <w:sz w:val="22"/>
                <w:szCs w:val="22"/>
              </w:rPr>
            </w:pPr>
            <w:r w:rsidRPr="00E01DDF">
              <w:rPr>
                <w:rFonts w:cs="Arial"/>
                <w:noProof/>
                <w:sz w:val="22"/>
                <w:szCs w:val="22"/>
              </w:rPr>
              <w:t>Significant knowledge of the Children and Families Act and SEND Code of Practice and legislation and associated regulation in relation to SEND.</w:t>
            </w:r>
          </w:p>
          <w:p w:rsidR="00865219" w:rsidRPr="00E01DDF" w:rsidRDefault="00865219" w:rsidP="00865219">
            <w:pPr>
              <w:rPr>
                <w:rFonts w:cs="Arial"/>
                <w:noProof/>
                <w:sz w:val="22"/>
                <w:szCs w:val="22"/>
              </w:rPr>
            </w:pPr>
          </w:p>
          <w:p w:rsidR="00865219" w:rsidRPr="00E01DDF" w:rsidRDefault="00865219" w:rsidP="00865219">
            <w:pPr>
              <w:rPr>
                <w:rFonts w:cs="Arial"/>
                <w:sz w:val="22"/>
                <w:szCs w:val="22"/>
              </w:rPr>
            </w:pPr>
            <w:r w:rsidRPr="00E01DDF">
              <w:rPr>
                <w:rFonts w:cs="Arial"/>
                <w:sz w:val="22"/>
                <w:szCs w:val="22"/>
              </w:rPr>
              <w:t>Knowledge of the statutory duties of a Local Authority to secure special educational provision for children with an EHCP.</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noProof/>
                <w:sz w:val="22"/>
                <w:szCs w:val="22"/>
              </w:rPr>
              <w:t xml:space="preserve">Legislation, guidance, policy &amp; procedure in relation to </w:t>
            </w:r>
            <w:r w:rsidRPr="00E01DDF">
              <w:rPr>
                <w:rFonts w:cs="Arial"/>
                <w:sz w:val="22"/>
                <w:szCs w:val="22"/>
              </w:rPr>
              <w:t>statutory assessment and the review and maintenance of EHC Plans.</w:t>
            </w:r>
          </w:p>
          <w:p w:rsidR="00865219" w:rsidRPr="00E01DDF" w:rsidRDefault="00865219" w:rsidP="00865219">
            <w:pPr>
              <w:rPr>
                <w:rFonts w:cs="Arial"/>
                <w:noProof/>
                <w:sz w:val="22"/>
                <w:szCs w:val="22"/>
              </w:rPr>
            </w:pPr>
          </w:p>
          <w:p w:rsidR="00865219" w:rsidRPr="00E01DDF" w:rsidRDefault="00865219" w:rsidP="00865219">
            <w:pPr>
              <w:rPr>
                <w:rFonts w:cs="Arial"/>
                <w:sz w:val="22"/>
                <w:szCs w:val="22"/>
              </w:rPr>
            </w:pPr>
            <w:r w:rsidRPr="00E01DDF">
              <w:rPr>
                <w:rFonts w:cs="Arial"/>
                <w:noProof/>
                <w:sz w:val="22"/>
                <w:szCs w:val="22"/>
              </w:rPr>
              <w:t>Knowledge and understanding of the additional needs of vulnerable groups including Looked After Children and those with Special Educational Needs and/or Disabilities.</w:t>
            </w:r>
            <w:r w:rsidRPr="00E01DDF">
              <w:rPr>
                <w:rFonts w:cs="Arial"/>
                <w:sz w:val="22"/>
                <w:szCs w:val="22"/>
              </w:rPr>
              <w:t xml:space="preserve"> </w:t>
            </w:r>
          </w:p>
          <w:p w:rsidR="00865219" w:rsidRPr="00E01DDF" w:rsidRDefault="00865219" w:rsidP="00865219">
            <w:pPr>
              <w:rPr>
                <w:rFonts w:cs="Arial"/>
                <w:noProof/>
                <w:sz w:val="22"/>
                <w:szCs w:val="22"/>
              </w:rPr>
            </w:pPr>
          </w:p>
          <w:p w:rsidR="00865219" w:rsidRPr="00E01DDF" w:rsidRDefault="00865219" w:rsidP="00865219">
            <w:pPr>
              <w:rPr>
                <w:rFonts w:cs="Arial"/>
                <w:noProof/>
                <w:sz w:val="22"/>
                <w:szCs w:val="22"/>
              </w:rPr>
            </w:pPr>
            <w:r w:rsidRPr="00E01DDF">
              <w:rPr>
                <w:rFonts w:cs="Arial"/>
                <w:sz w:val="22"/>
                <w:szCs w:val="22"/>
              </w:rPr>
              <w:t>Knowledge of educational attainment and progress measures.</w:t>
            </w:r>
          </w:p>
          <w:p w:rsidR="00865219" w:rsidRPr="00E01DDF" w:rsidRDefault="00865219" w:rsidP="00865219">
            <w:pPr>
              <w:rPr>
                <w:rFonts w:cs="Arial"/>
                <w:noProof/>
                <w:sz w:val="22"/>
                <w:szCs w:val="22"/>
              </w:rPr>
            </w:pPr>
          </w:p>
          <w:p w:rsidR="00865219" w:rsidRPr="00E01DDF" w:rsidRDefault="00865219" w:rsidP="00865219">
            <w:pPr>
              <w:rPr>
                <w:rFonts w:cs="Arial"/>
                <w:noProof/>
                <w:sz w:val="22"/>
                <w:szCs w:val="22"/>
              </w:rPr>
            </w:pPr>
            <w:r w:rsidRPr="00E01DDF">
              <w:rPr>
                <w:rFonts w:cs="Arial"/>
                <w:noProof/>
                <w:sz w:val="22"/>
                <w:szCs w:val="22"/>
              </w:rPr>
              <w:t>Word, Excel &amp; Powerpoint computer packages.</w:t>
            </w:r>
          </w:p>
          <w:p w:rsidR="00865219" w:rsidRPr="00E01DDF" w:rsidRDefault="00865219" w:rsidP="00865219">
            <w:pPr>
              <w:rPr>
                <w:rFonts w:cs="Arial"/>
                <w:noProof/>
                <w:sz w:val="22"/>
                <w:szCs w:val="22"/>
              </w:rPr>
            </w:pP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Social Care practice in respect of children and young people with SEN and Disability.</w:t>
            </w:r>
          </w:p>
          <w:p w:rsidR="00865219" w:rsidRPr="00E01DDF" w:rsidRDefault="00865219" w:rsidP="00865219">
            <w:pPr>
              <w:rPr>
                <w:rFonts w:cs="Arial"/>
                <w:noProof/>
                <w:sz w:val="22"/>
                <w:szCs w:val="22"/>
                <w:lang w:val="en-US"/>
              </w:rPr>
            </w:pPr>
          </w:p>
        </w:tc>
        <w:tc>
          <w:tcPr>
            <w:tcW w:w="3060" w:type="dxa"/>
          </w:tcPr>
          <w:p w:rsidR="00865219" w:rsidRPr="00E01DDF" w:rsidRDefault="00865219" w:rsidP="00865219">
            <w:pPr>
              <w:rPr>
                <w:rFonts w:cs="Arial"/>
                <w:sz w:val="22"/>
                <w:szCs w:val="22"/>
              </w:rPr>
            </w:pPr>
          </w:p>
        </w:tc>
        <w:tc>
          <w:tcPr>
            <w:tcW w:w="1620" w:type="dxa"/>
          </w:tcPr>
          <w:p w:rsidR="00865219" w:rsidRPr="00E01DDF" w:rsidRDefault="00865219" w:rsidP="00865219">
            <w:pPr>
              <w:rPr>
                <w:rFonts w:cs="Arial"/>
                <w:sz w:val="22"/>
                <w:szCs w:val="22"/>
              </w:rPr>
            </w:pPr>
          </w:p>
        </w:tc>
      </w:tr>
      <w:tr w:rsidR="00E01DDF" w:rsidRPr="00E01DDF" w:rsidTr="00046F62">
        <w:tc>
          <w:tcPr>
            <w:tcW w:w="1800" w:type="dxa"/>
            <w:shd w:val="clear" w:color="auto" w:fill="00B3BE"/>
          </w:tcPr>
          <w:p w:rsidR="00865219" w:rsidRPr="00E01DDF" w:rsidRDefault="00865219" w:rsidP="00865219">
            <w:pPr>
              <w:rPr>
                <w:rFonts w:cs="Arial"/>
                <w:b/>
                <w:bCs/>
                <w:sz w:val="22"/>
                <w:szCs w:val="22"/>
              </w:rPr>
            </w:pPr>
          </w:p>
          <w:p w:rsidR="00865219" w:rsidRPr="00E01DDF" w:rsidRDefault="00865219" w:rsidP="00865219">
            <w:pPr>
              <w:pStyle w:val="BodyText"/>
              <w:rPr>
                <w:rFonts w:cs="Arial"/>
                <w:bCs/>
                <w:szCs w:val="22"/>
              </w:rPr>
            </w:pPr>
            <w:r w:rsidRPr="00E01DDF">
              <w:rPr>
                <w:rFonts w:cs="Arial"/>
                <w:bCs/>
                <w:szCs w:val="22"/>
              </w:rPr>
              <w:t>Work Circumstances</w:t>
            </w:r>
          </w:p>
          <w:p w:rsidR="00865219" w:rsidRPr="00E01DDF" w:rsidRDefault="00865219" w:rsidP="00865219">
            <w:pPr>
              <w:rPr>
                <w:rFonts w:cs="Arial"/>
                <w:b/>
                <w:bCs/>
                <w:sz w:val="22"/>
                <w:szCs w:val="22"/>
              </w:rPr>
            </w:pPr>
          </w:p>
        </w:tc>
        <w:tc>
          <w:tcPr>
            <w:tcW w:w="3960" w:type="dxa"/>
          </w:tcPr>
          <w:p w:rsidR="00865219" w:rsidRPr="00E01DDF" w:rsidRDefault="00865219" w:rsidP="00865219">
            <w:pPr>
              <w:rPr>
                <w:rFonts w:cs="Arial"/>
                <w:sz w:val="22"/>
                <w:szCs w:val="22"/>
              </w:rPr>
            </w:pPr>
            <w:r w:rsidRPr="00E01DDF">
              <w:rPr>
                <w:rFonts w:cs="Arial"/>
                <w:sz w:val="22"/>
                <w:szCs w:val="22"/>
              </w:rPr>
              <w:t>Commitment to personal &amp; professional development</w:t>
            </w:r>
          </w:p>
          <w:p w:rsidR="00865219" w:rsidRPr="00E01DDF" w:rsidRDefault="00865219" w:rsidP="00865219">
            <w:pPr>
              <w:rPr>
                <w:rFonts w:cs="Arial"/>
                <w:sz w:val="22"/>
                <w:szCs w:val="22"/>
              </w:rPr>
            </w:pPr>
          </w:p>
          <w:p w:rsidR="00865219" w:rsidRPr="00E01DDF" w:rsidRDefault="00865219" w:rsidP="00865219">
            <w:pPr>
              <w:rPr>
                <w:rFonts w:cs="Arial"/>
                <w:sz w:val="22"/>
                <w:szCs w:val="22"/>
              </w:rPr>
            </w:pPr>
            <w:r w:rsidRPr="00E01DDF">
              <w:rPr>
                <w:rFonts w:cs="Arial"/>
                <w:sz w:val="22"/>
                <w:szCs w:val="22"/>
              </w:rPr>
              <w:t>Punctuality &amp; regular attendance</w:t>
            </w:r>
          </w:p>
          <w:p w:rsidR="00865219" w:rsidRPr="00E01DDF" w:rsidRDefault="00865219" w:rsidP="00865219">
            <w:pPr>
              <w:ind w:left="360"/>
              <w:rPr>
                <w:rFonts w:cs="Arial"/>
                <w:sz w:val="22"/>
                <w:szCs w:val="22"/>
              </w:rPr>
            </w:pPr>
            <w:r w:rsidRPr="00E01DDF">
              <w:rPr>
                <w:rFonts w:cs="Arial"/>
                <w:sz w:val="22"/>
                <w:szCs w:val="22"/>
              </w:rPr>
              <w:t xml:space="preserve">Able to visit all the council’s premises &amp; sites </w:t>
            </w:r>
          </w:p>
        </w:tc>
        <w:tc>
          <w:tcPr>
            <w:tcW w:w="3060" w:type="dxa"/>
          </w:tcPr>
          <w:p w:rsidR="00865219" w:rsidRPr="00E01DDF" w:rsidRDefault="00865219" w:rsidP="00865219">
            <w:pPr>
              <w:ind w:left="360"/>
              <w:rPr>
                <w:rFonts w:cs="Arial"/>
                <w:sz w:val="22"/>
                <w:szCs w:val="22"/>
              </w:rPr>
            </w:pPr>
          </w:p>
        </w:tc>
        <w:tc>
          <w:tcPr>
            <w:tcW w:w="1620" w:type="dxa"/>
          </w:tcPr>
          <w:p w:rsidR="00865219" w:rsidRPr="00E01DDF" w:rsidRDefault="00865219" w:rsidP="00865219">
            <w:pPr>
              <w:ind w:left="360"/>
              <w:jc w:val="center"/>
              <w:rPr>
                <w:rFonts w:cs="Arial"/>
                <w:sz w:val="22"/>
                <w:szCs w:val="22"/>
              </w:rPr>
            </w:pPr>
          </w:p>
        </w:tc>
      </w:tr>
    </w:tbl>
    <w:p w:rsidR="00F14FC5" w:rsidRPr="00E01DDF" w:rsidRDefault="00F14FC5">
      <w:pPr>
        <w:rPr>
          <w:rFonts w:cs="Arial"/>
          <w:sz w:val="22"/>
          <w:szCs w:val="22"/>
        </w:rPr>
      </w:pPr>
    </w:p>
    <w:p w:rsidR="003C4B1F" w:rsidRPr="00E01DDF" w:rsidRDefault="003C4B1F" w:rsidP="003C4B1F">
      <w:pPr>
        <w:spacing w:after="60"/>
        <w:jc w:val="both"/>
        <w:rPr>
          <w:rFonts w:cs="Arial"/>
          <w:sz w:val="22"/>
          <w:szCs w:val="22"/>
          <w:u w:val="single"/>
        </w:rPr>
      </w:pPr>
      <w:r w:rsidRPr="00E01DDF">
        <w:rPr>
          <w:rFonts w:cs="Arial"/>
          <w:i/>
          <w:sz w:val="22"/>
          <w:szCs w:val="22"/>
        </w:rPr>
        <w:t>Abbreviations:</w:t>
      </w:r>
      <w:r w:rsidRPr="00E01DDF">
        <w:rPr>
          <w:rFonts w:cs="Arial"/>
          <w:sz w:val="22"/>
          <w:szCs w:val="22"/>
        </w:rPr>
        <w:t xml:space="preserve"> AF = Application Form; </w:t>
      </w:r>
      <w:r w:rsidR="0064673F" w:rsidRPr="00E01DDF">
        <w:rPr>
          <w:rFonts w:cs="Arial"/>
          <w:sz w:val="22"/>
          <w:szCs w:val="22"/>
        </w:rPr>
        <w:t>I = Interview</w:t>
      </w:r>
      <w:r w:rsidR="0015582F" w:rsidRPr="00E01DDF">
        <w:rPr>
          <w:rFonts w:cs="Arial"/>
          <w:sz w:val="22"/>
          <w:szCs w:val="22"/>
        </w:rPr>
        <w:t>; AC = Assessment Centre; T = Test</w:t>
      </w:r>
    </w:p>
    <w:p w:rsidR="00B04034" w:rsidRPr="006F229E" w:rsidRDefault="00B04034" w:rsidP="00B04034">
      <w:pPr>
        <w:jc w:val="both"/>
        <w:rPr>
          <w:rFonts w:cs="Arial"/>
          <w:b/>
          <w:bCs/>
          <w:sz w:val="22"/>
          <w:szCs w:val="22"/>
        </w:rPr>
      </w:pPr>
      <w:bookmarkStart w:id="1"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04034" w:rsidRPr="006F229E" w:rsidRDefault="00B04034" w:rsidP="00B04034">
      <w:pPr>
        <w:jc w:val="both"/>
        <w:rPr>
          <w:rFonts w:cs="Arial"/>
          <w:b/>
          <w:bCs/>
          <w:sz w:val="22"/>
          <w:szCs w:val="22"/>
        </w:rPr>
      </w:pPr>
    </w:p>
    <w:p w:rsidR="00B04034" w:rsidRPr="006F229E" w:rsidRDefault="00B04034" w:rsidP="00B04034">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1"/>
    <w:p w:rsidR="00F14FC5" w:rsidRPr="00E01DDF" w:rsidRDefault="00F14FC5">
      <w:pPr>
        <w:rPr>
          <w:rFonts w:cs="Arial"/>
          <w:sz w:val="22"/>
          <w:szCs w:val="22"/>
        </w:rPr>
      </w:pPr>
    </w:p>
    <w:sectPr w:rsidR="00F14FC5" w:rsidRPr="00E01DDF">
      <w:headerReference w:type="default" r:id="rId9"/>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DC5" w:rsidRDefault="007E0DC5">
      <w:r>
        <w:separator/>
      </w:r>
    </w:p>
  </w:endnote>
  <w:endnote w:type="continuationSeparator" w:id="0">
    <w:p w:rsidR="007E0DC5" w:rsidRDefault="007E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DC5" w:rsidRDefault="007E0DC5">
      <w:r>
        <w:separator/>
      </w:r>
    </w:p>
  </w:footnote>
  <w:footnote w:type="continuationSeparator" w:id="0">
    <w:p w:rsidR="007E0DC5" w:rsidRDefault="007E0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15F10"/>
    <w:multiLevelType w:val="hybridMultilevel"/>
    <w:tmpl w:val="4A227842"/>
    <w:lvl w:ilvl="0" w:tplc="D6E4605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76C66"/>
    <w:multiLevelType w:val="hybridMultilevel"/>
    <w:tmpl w:val="BEB84A52"/>
    <w:lvl w:ilvl="0" w:tplc="5226119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930697374">
    <w:abstractNumId w:val="7"/>
  </w:num>
  <w:num w:numId="2" w16cid:durableId="1233589324">
    <w:abstractNumId w:val="34"/>
  </w:num>
  <w:num w:numId="3" w16cid:durableId="814183347">
    <w:abstractNumId w:val="14"/>
  </w:num>
  <w:num w:numId="4" w16cid:durableId="1744257224">
    <w:abstractNumId w:val="17"/>
  </w:num>
  <w:num w:numId="5" w16cid:durableId="193278098">
    <w:abstractNumId w:val="20"/>
  </w:num>
  <w:num w:numId="6" w16cid:durableId="711266387">
    <w:abstractNumId w:val="31"/>
  </w:num>
  <w:num w:numId="7" w16cid:durableId="939990969">
    <w:abstractNumId w:val="18"/>
  </w:num>
  <w:num w:numId="8" w16cid:durableId="587228703">
    <w:abstractNumId w:val="28"/>
  </w:num>
  <w:num w:numId="9" w16cid:durableId="1669362860">
    <w:abstractNumId w:val="23"/>
  </w:num>
  <w:num w:numId="10" w16cid:durableId="822962955">
    <w:abstractNumId w:val="21"/>
  </w:num>
  <w:num w:numId="11" w16cid:durableId="321082356">
    <w:abstractNumId w:val="10"/>
  </w:num>
  <w:num w:numId="12" w16cid:durableId="483089128">
    <w:abstractNumId w:val="2"/>
  </w:num>
  <w:num w:numId="13" w16cid:durableId="172648682">
    <w:abstractNumId w:val="25"/>
  </w:num>
  <w:num w:numId="14" w16cid:durableId="271713864">
    <w:abstractNumId w:val="8"/>
  </w:num>
  <w:num w:numId="15" w16cid:durableId="1682900460">
    <w:abstractNumId w:val="33"/>
  </w:num>
  <w:num w:numId="16" w16cid:durableId="399984338">
    <w:abstractNumId w:val="32"/>
  </w:num>
  <w:num w:numId="17" w16cid:durableId="615210171">
    <w:abstractNumId w:val="0"/>
  </w:num>
  <w:num w:numId="18" w16cid:durableId="1897936853">
    <w:abstractNumId w:val="24"/>
  </w:num>
  <w:num w:numId="19" w16cid:durableId="1847986378">
    <w:abstractNumId w:val="19"/>
  </w:num>
  <w:num w:numId="20" w16cid:durableId="818112948">
    <w:abstractNumId w:val="4"/>
  </w:num>
  <w:num w:numId="21" w16cid:durableId="1197741711">
    <w:abstractNumId w:val="30"/>
  </w:num>
  <w:num w:numId="22" w16cid:durableId="823858250">
    <w:abstractNumId w:val="27"/>
  </w:num>
  <w:num w:numId="23" w16cid:durableId="477766637">
    <w:abstractNumId w:val="24"/>
  </w:num>
  <w:num w:numId="24" w16cid:durableId="227806567">
    <w:abstractNumId w:val="3"/>
  </w:num>
  <w:num w:numId="25" w16cid:durableId="1587491661">
    <w:abstractNumId w:val="29"/>
  </w:num>
  <w:num w:numId="26" w16cid:durableId="607349577">
    <w:abstractNumId w:val="15"/>
  </w:num>
  <w:num w:numId="27" w16cid:durableId="1950351515">
    <w:abstractNumId w:val="1"/>
  </w:num>
  <w:num w:numId="28" w16cid:durableId="1070226615">
    <w:abstractNumId w:val="35"/>
  </w:num>
  <w:num w:numId="29" w16cid:durableId="485975506">
    <w:abstractNumId w:val="37"/>
  </w:num>
  <w:num w:numId="30" w16cid:durableId="362748932">
    <w:abstractNumId w:val="38"/>
  </w:num>
  <w:num w:numId="31" w16cid:durableId="1153374274">
    <w:abstractNumId w:val="36"/>
  </w:num>
  <w:num w:numId="32" w16cid:durableId="622420584">
    <w:abstractNumId w:val="16"/>
  </w:num>
  <w:num w:numId="33" w16cid:durableId="131749486">
    <w:abstractNumId w:val="12"/>
  </w:num>
  <w:num w:numId="34" w16cid:durableId="1215775228">
    <w:abstractNumId w:val="9"/>
  </w:num>
  <w:num w:numId="35" w16cid:durableId="1752505382">
    <w:abstractNumId w:val="11"/>
  </w:num>
  <w:num w:numId="36" w16cid:durableId="536434211">
    <w:abstractNumId w:val="22"/>
  </w:num>
  <w:num w:numId="37" w16cid:durableId="1958759052">
    <w:abstractNumId w:val="13"/>
  </w:num>
  <w:num w:numId="38" w16cid:durableId="1867014249">
    <w:abstractNumId w:val="26"/>
  </w:num>
  <w:num w:numId="39" w16cid:durableId="439644730">
    <w:abstractNumId w:val="5"/>
  </w:num>
  <w:num w:numId="40" w16cid:durableId="108471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320B4"/>
    <w:rsid w:val="00234BA5"/>
    <w:rsid w:val="00253F84"/>
    <w:rsid w:val="0028750C"/>
    <w:rsid w:val="002A2C12"/>
    <w:rsid w:val="002B06A6"/>
    <w:rsid w:val="002D5367"/>
    <w:rsid w:val="002D78E3"/>
    <w:rsid w:val="002E141C"/>
    <w:rsid w:val="00301A43"/>
    <w:rsid w:val="00306D92"/>
    <w:rsid w:val="003179B0"/>
    <w:rsid w:val="003627D7"/>
    <w:rsid w:val="00365733"/>
    <w:rsid w:val="003878CA"/>
    <w:rsid w:val="003A384F"/>
    <w:rsid w:val="003C4B1F"/>
    <w:rsid w:val="003F3751"/>
    <w:rsid w:val="004006A8"/>
    <w:rsid w:val="004631F6"/>
    <w:rsid w:val="004803CE"/>
    <w:rsid w:val="00491A2C"/>
    <w:rsid w:val="004B632E"/>
    <w:rsid w:val="00520387"/>
    <w:rsid w:val="00534301"/>
    <w:rsid w:val="00565A92"/>
    <w:rsid w:val="00604717"/>
    <w:rsid w:val="00615C36"/>
    <w:rsid w:val="006207F7"/>
    <w:rsid w:val="0063622F"/>
    <w:rsid w:val="0064673F"/>
    <w:rsid w:val="00675E9A"/>
    <w:rsid w:val="006A41FE"/>
    <w:rsid w:val="006D601B"/>
    <w:rsid w:val="006F184E"/>
    <w:rsid w:val="006F6C85"/>
    <w:rsid w:val="0071599D"/>
    <w:rsid w:val="00734CA5"/>
    <w:rsid w:val="00753D3F"/>
    <w:rsid w:val="00776540"/>
    <w:rsid w:val="007A36D3"/>
    <w:rsid w:val="007D0833"/>
    <w:rsid w:val="007E0DC5"/>
    <w:rsid w:val="007E30D0"/>
    <w:rsid w:val="007E4941"/>
    <w:rsid w:val="007E4F8B"/>
    <w:rsid w:val="00801BCD"/>
    <w:rsid w:val="0080461A"/>
    <w:rsid w:val="00817435"/>
    <w:rsid w:val="00823791"/>
    <w:rsid w:val="008344E1"/>
    <w:rsid w:val="008456D0"/>
    <w:rsid w:val="00846181"/>
    <w:rsid w:val="00865219"/>
    <w:rsid w:val="00890273"/>
    <w:rsid w:val="00892286"/>
    <w:rsid w:val="00893E36"/>
    <w:rsid w:val="008F08DF"/>
    <w:rsid w:val="00935735"/>
    <w:rsid w:val="00937036"/>
    <w:rsid w:val="00963B68"/>
    <w:rsid w:val="009A1386"/>
    <w:rsid w:val="009B7C96"/>
    <w:rsid w:val="009C6F5E"/>
    <w:rsid w:val="009D7AAA"/>
    <w:rsid w:val="009E41B1"/>
    <w:rsid w:val="00A11181"/>
    <w:rsid w:val="00A73087"/>
    <w:rsid w:val="00A95C4D"/>
    <w:rsid w:val="00AA0AF6"/>
    <w:rsid w:val="00AA14BC"/>
    <w:rsid w:val="00AA3C2A"/>
    <w:rsid w:val="00AE22F1"/>
    <w:rsid w:val="00B04034"/>
    <w:rsid w:val="00B2638F"/>
    <w:rsid w:val="00B267A2"/>
    <w:rsid w:val="00B563C5"/>
    <w:rsid w:val="00B74DE2"/>
    <w:rsid w:val="00B863B2"/>
    <w:rsid w:val="00B96957"/>
    <w:rsid w:val="00B969CF"/>
    <w:rsid w:val="00BA3C89"/>
    <w:rsid w:val="00BB5A1D"/>
    <w:rsid w:val="00C116B3"/>
    <w:rsid w:val="00C43E86"/>
    <w:rsid w:val="00C5606A"/>
    <w:rsid w:val="00C847ED"/>
    <w:rsid w:val="00CA7D41"/>
    <w:rsid w:val="00CB6F7C"/>
    <w:rsid w:val="00CE154A"/>
    <w:rsid w:val="00CF705C"/>
    <w:rsid w:val="00D32BED"/>
    <w:rsid w:val="00D6173D"/>
    <w:rsid w:val="00D81BDD"/>
    <w:rsid w:val="00D854D3"/>
    <w:rsid w:val="00D96C78"/>
    <w:rsid w:val="00DA4BD6"/>
    <w:rsid w:val="00DC4794"/>
    <w:rsid w:val="00DE3656"/>
    <w:rsid w:val="00DF571E"/>
    <w:rsid w:val="00E01DDF"/>
    <w:rsid w:val="00E27B8C"/>
    <w:rsid w:val="00E34C11"/>
    <w:rsid w:val="00E47ADD"/>
    <w:rsid w:val="00E47B63"/>
    <w:rsid w:val="00E51D88"/>
    <w:rsid w:val="00E54F9E"/>
    <w:rsid w:val="00E72C0E"/>
    <w:rsid w:val="00E76434"/>
    <w:rsid w:val="00EC31AF"/>
    <w:rsid w:val="00EC727E"/>
    <w:rsid w:val="00EF3AB9"/>
    <w:rsid w:val="00F1346A"/>
    <w:rsid w:val="00F14FC5"/>
    <w:rsid w:val="00F8542D"/>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4">
    <w:name w:val="heading 4"/>
    <w:basedOn w:val="Normal"/>
    <w:next w:val="Normal"/>
    <w:link w:val="Heading4Char"/>
    <w:semiHidden/>
    <w:unhideWhenUsed/>
    <w:qFormat/>
    <w:rsid w:val="008652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customStyle="1" w:styleId="Heading4Char">
    <w:name w:val="Heading 4 Char"/>
    <w:basedOn w:val="DefaultParagraphFont"/>
    <w:link w:val="Heading4"/>
    <w:semiHidden/>
    <w:rsid w:val="00865219"/>
    <w:rPr>
      <w:rFonts w:asciiTheme="majorHAnsi" w:eastAsiaTheme="majorEastAsia" w:hAnsiTheme="majorHAnsi" w:cstheme="majorBidi"/>
      <w:i/>
      <w:iCs/>
      <w:color w:val="2F5496" w:themeColor="accent1" w:themeShade="BF"/>
      <w:sz w:val="24"/>
      <w:szCs w:val="24"/>
      <w:lang w:eastAsia="en-US"/>
    </w:rPr>
  </w:style>
  <w:style w:type="character" w:styleId="Hyperlink">
    <w:name w:val="Hyperlink"/>
    <w:basedOn w:val="DefaultParagraphFont"/>
    <w:rsid w:val="00B04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2026-03-04T15:59:00Z</dcterms:created>
  <dcterms:modified xsi:type="dcterms:W3CDTF">2026-03-04T15:59:00Z</dcterms:modified>
</cp:coreProperties>
</file>