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wmf" ContentType="image/x-wmf"/>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mc:AlternateContent>
          <mc:Choice Requires="wps">
            <w:drawing>
              <wp:anchor behindDoc="0" distT="0" distB="0" distL="114935" distR="114935" simplePos="0" locked="0" layoutInCell="1" allowOverlap="1" relativeHeight="2">
                <wp:simplePos x="0" y="0"/>
                <wp:positionH relativeFrom="column">
                  <wp:posOffset>5029200</wp:posOffset>
                </wp:positionH>
                <wp:positionV relativeFrom="paragraph">
                  <wp:posOffset>-114300</wp:posOffset>
                </wp:positionV>
                <wp:extent cx="1146810" cy="1187450"/>
                <wp:effectExtent l="0" t="0" r="0" b="0"/>
                <wp:wrapNone/>
                <wp:docPr id="1" name="Text Box 2"/>
                <a:graphic xmlns:a="http://schemas.openxmlformats.org/drawingml/2006/main">
                  <a:graphicData uri="http://schemas.microsoft.com/office/word/2010/wordprocessingShape">
                    <wps:wsp>
                      <wps:cNvSpPr/>
                      <wps:spPr>
                        <a:xfrm>
                          <a:off x="0" y="0"/>
                          <a:ext cx="1146960" cy="118728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Text Box 2" path="m0,0l-2147483645,0l-2147483645,-2147483646l0,-2147483646xe" fillcolor="white" stroked="f" o:allowincell="f" style="position:absolute;margin-left:396pt;margin-top:-9pt;width:90.25pt;height:93.45pt;mso-wrap-style:none;v-text-anchor:middle">
                <v:fill o:detectmouseclick="t" type="solid" color2="black"/>
                <v:stroke color="#3465a4" joinstyle="round" endcap="flat"/>
                <w10:wrap type="none"/>
              </v:rect>
            </w:pict>
          </mc:Fallback>
        </mc:AlternateContent>
      </w:r>
      <w:r>
        <mc:AlternateContent>
          <mc:Choice Requires="wps">
            <w:drawing>
              <wp:anchor behindDoc="0" distT="72390" distB="72390" distL="0" distR="0" simplePos="0" locked="0" layoutInCell="1" allowOverlap="1" relativeHeight="4">
                <wp:simplePos x="0" y="0"/>
                <wp:positionH relativeFrom="column">
                  <wp:posOffset>5029200</wp:posOffset>
                </wp:positionH>
                <wp:positionV relativeFrom="paragraph">
                  <wp:posOffset>-114300</wp:posOffset>
                </wp:positionV>
                <wp:extent cx="1146810" cy="1187450"/>
                <wp:effectExtent l="0" t="0" r="0" b="0"/>
                <wp:wrapNone/>
                <wp:docPr id="2" name="Frame1"/>
                <a:graphic xmlns:a="http://schemas.openxmlformats.org/drawingml/2006/main">
                  <a:graphicData uri="http://schemas.microsoft.com/office/word/2010/wordprocessingShape">
                    <wps:wsp>
                      <wps:cNvSpPr txBox="1"/>
                      <wps:spPr>
                        <a:xfrm>
                          <a:off x="0" y="0"/>
                          <a:ext cx="1146810" cy="1187450"/>
                        </a:xfrm>
                        <a:prstGeom prst="rect"/>
                        <a:solidFill>
                          <a:srgbClr val="FFFFFF"/>
                        </a:solidFill>
                      </wps:spPr>
                      <wps:txbx>
                        <w:txbxContent>
                          <w:p>
                            <w:pPr>
                              <w:pStyle w:val="FrameContents"/>
                              <w:rPr/>
                            </w:pPr>
                            <w:r>
                              <w:rPr/>
                              <w:drawing>
                                <wp:inline distT="0" distB="0" distL="0" distR="0">
                                  <wp:extent cx="965200" cy="1097915"/>
                                  <wp:effectExtent l="0" t="0" r="0" b="0"/>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2"/>
                                          <a:srcRect l="-40" t="-35" r="-40" b="-35"/>
                                          <a:stretch>
                                            <a:fillRect/>
                                          </a:stretch>
                                        </pic:blipFill>
                                        <pic:spPr bwMode="auto">
                                          <a:xfrm>
                                            <a:off x="0" y="0"/>
                                            <a:ext cx="965200" cy="1097915"/>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90.3pt;height:93.5pt;mso-wrap-distance-left:0pt;mso-wrap-distance-right:0pt;mso-wrap-distance-top:5.7pt;mso-wrap-distance-bottom:5.7pt;margin-top:-9pt;mso-position-vertical-relative:text;margin-left:396pt;mso-position-horizontal-relative:text">
                <v:textbox inset="0.100694444444444in,0.0506944444444444in,0.100694444444444in,0.0506944444444444in">
                  <w:txbxContent>
                    <w:p>
                      <w:pPr>
                        <w:pStyle w:val="FrameContents"/>
                        <w:rPr/>
                      </w:pPr>
                      <w:r>
                        <w:rPr/>
                        <w:drawing>
                          <wp:inline distT="0" distB="0" distL="0" distR="0">
                            <wp:extent cx="965200" cy="1097915"/>
                            <wp:effectExtent l="0" t="0" r="0" b="0"/>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3"/>
                                    <a:srcRect l="-40" t="-35" r="-40" b="-35"/>
                                    <a:stretch>
                                      <a:fillRect/>
                                    </a:stretch>
                                  </pic:blipFill>
                                  <pic:spPr bwMode="auto">
                                    <a:xfrm>
                                      <a:off x="0" y="0"/>
                                      <a:ext cx="965200" cy="1097915"/>
                                    </a:xfrm>
                                    <a:prstGeom prst="rect">
                                      <a:avLst/>
                                    </a:prstGeom>
                                  </pic:spPr>
                                </pic:pic>
                              </a:graphicData>
                            </a:graphic>
                          </wp:inline>
                        </w:drawing>
                      </w:r>
                    </w:p>
                  </w:txbxContent>
                </v:textbox>
                <w10:wrap type="none"/>
              </v:rect>
            </w:pict>
          </mc:Fallback>
        </mc:AlternateContent>
      </w:r>
    </w:p>
    <w:p>
      <w:pPr>
        <w:pStyle w:val="Heading1"/>
        <w:spacing w:lineRule="auto" w:line="240"/>
        <w:ind w:hanging="0" w:left="0"/>
        <w:rPr>
          <w:sz w:val="24"/>
          <w:szCs w:val="24"/>
        </w:rPr>
      </w:pPr>
      <w:r>
        <w:rPr>
          <w:sz w:val="24"/>
          <w:szCs w:val="24"/>
        </w:rPr>
      </w:r>
    </w:p>
    <w:p>
      <w:pPr>
        <w:pStyle w:val="Normal"/>
        <w:jc w:val="center"/>
        <w:rPr>
          <w:b/>
          <w:bCs/>
          <w:u w:val="single"/>
        </w:rPr>
      </w:pPr>
      <w:r>
        <w:rPr>
          <w:b/>
          <w:bCs/>
          <w:u w:val="single"/>
        </w:rPr>
        <w:t>OLDHAM COUNCIL</w:t>
      </w:r>
    </w:p>
    <w:p>
      <w:pPr>
        <w:pStyle w:val="Normal"/>
        <w:jc w:val="center"/>
        <w:rPr>
          <w:b/>
          <w:bCs/>
          <w:u w:val="single"/>
        </w:rPr>
      </w:pPr>
      <w:r>
        <w:rPr>
          <w:b/>
          <w:bCs/>
          <w:u w:val="single"/>
        </w:rPr>
      </w:r>
    </w:p>
    <w:p>
      <w:pPr>
        <w:pStyle w:val="Normal"/>
        <w:jc w:val="center"/>
        <w:rPr>
          <w:b/>
          <w:bCs/>
          <w:u w:val="single"/>
        </w:rPr>
      </w:pPr>
      <w:r>
        <w:rPr>
          <w:b/>
          <w:bCs/>
          <w:u w:val="single"/>
        </w:rPr>
        <w:t>JOB DESCRIPTION</w:t>
      </w:r>
    </w:p>
    <w:p>
      <w:pPr>
        <w:pStyle w:val="Normal"/>
        <w:jc w:val="center"/>
        <w:rPr>
          <w:b/>
          <w:bCs/>
          <w:u w:val="single"/>
        </w:rPr>
      </w:pPr>
      <w:r>
        <w:rPr>
          <w:b/>
          <w:bCs/>
          <w:u w:val="single"/>
        </w:rPr>
      </w:r>
    </w:p>
    <w:p>
      <w:pPr>
        <w:pStyle w:val="Normal"/>
        <w:jc w:val="center"/>
        <w:rPr>
          <w:b/>
          <w:bCs/>
          <w:sz w:val="22"/>
          <w:szCs w:val="22"/>
          <w:u w:val="single"/>
        </w:rPr>
      </w:pPr>
      <w:r>
        <w:rPr>
          <w:b/>
          <w:bCs/>
          <w:sz w:val="22"/>
          <w:szCs w:val="22"/>
          <w:u w:val="single"/>
        </w:rPr>
      </w:r>
    </w:p>
    <w:tbl>
      <w:tblPr>
        <w:tblW w:w="10439" w:type="dxa"/>
        <w:jc w:val="left"/>
        <w:tblInd w:w="-504" w:type="dxa"/>
        <w:tblLayout w:type="fixed"/>
        <w:tblCellMar>
          <w:top w:w="0" w:type="dxa"/>
          <w:left w:w="108" w:type="dxa"/>
          <w:bottom w:w="0" w:type="dxa"/>
          <w:right w:w="108" w:type="dxa"/>
        </w:tblCellMar>
      </w:tblPr>
      <w:tblGrid>
        <w:gridCol w:w="1451"/>
        <w:gridCol w:w="2869"/>
        <w:gridCol w:w="2179"/>
        <w:gridCol w:w="3940"/>
      </w:tblGrid>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b/>
                <w:color w:val="FFFFFF"/>
                <w:sz w:val="22"/>
                <w:szCs w:val="22"/>
              </w:rPr>
            </w:pPr>
            <w:r>
              <w:rPr>
                <w:b/>
                <w:color w:val="FFFFFF"/>
                <w:sz w:val="22"/>
                <w:szCs w:val="22"/>
              </w:rPr>
              <w:t xml:space="preserve">Job Title: </w:t>
            </w:r>
          </w:p>
          <w:p>
            <w:pPr>
              <w:pStyle w:val="Normal"/>
              <w:rPr>
                <w:color w:val="FFFFFF"/>
                <w:sz w:val="22"/>
                <w:szCs w:val="22"/>
              </w:rPr>
            </w:pPr>
            <w:r>
              <w:rPr>
                <w:color w:val="FFFFFF"/>
                <w:sz w:val="22"/>
                <w:szCs w:val="22"/>
              </w:rPr>
            </w:r>
          </w:p>
        </w:tc>
        <w:tc>
          <w:tcPr>
            <w:tcW w:w="8988" w:type="dxa"/>
            <w:gridSpan w:val="3"/>
            <w:tcBorders>
              <w:top w:val="single" w:sz="4" w:space="0" w:color="000000"/>
              <w:left w:val="single" w:sz="4" w:space="0" w:color="000000"/>
              <w:bottom w:val="single" w:sz="4" w:space="0" w:color="000000"/>
              <w:right w:val="single" w:sz="4" w:space="0" w:color="000000"/>
            </w:tcBorders>
          </w:tcPr>
          <w:p>
            <w:pPr>
              <w:pStyle w:val="EndnoteText"/>
              <w:rPr>
                <w:rFonts w:ascii="Arial" w:hAnsi="Arial" w:cs="Arial"/>
                <w:sz w:val="22"/>
                <w:szCs w:val="22"/>
              </w:rPr>
            </w:pPr>
            <w:r>
              <w:rPr>
                <w:rFonts w:cs="Arial" w:ascii="Arial" w:hAnsi="Arial"/>
                <w:sz w:val="22"/>
                <w:szCs w:val="22"/>
              </w:rPr>
              <w:t>Early Years Project Support Officer</w:t>
            </w:r>
          </w:p>
        </w:tc>
      </w:tr>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pPr>
            <w:r>
              <w:rPr>
                <w:b/>
                <w:color w:val="FFFFFF"/>
                <w:sz w:val="22"/>
                <w:szCs w:val="22"/>
              </w:rPr>
              <w:t>Directorate:</w:t>
            </w:r>
            <w:r>
              <w:rPr>
                <w:color w:val="FFFFFF"/>
                <w:sz w:val="22"/>
                <w:szCs w:val="22"/>
              </w:rPr>
              <w:t xml:space="preserve">  </w:t>
            </w:r>
          </w:p>
        </w:tc>
        <w:tc>
          <w:tcPr>
            <w:tcW w:w="2869" w:type="dxa"/>
            <w:tcBorders>
              <w:top w:val="single" w:sz="4" w:space="0" w:color="000000"/>
              <w:left w:val="single" w:sz="4" w:space="0" w:color="000000"/>
              <w:bottom w:val="single" w:sz="4" w:space="0" w:color="000000"/>
              <w:right w:val="single" w:sz="4" w:space="0" w:color="000000"/>
            </w:tcBorders>
          </w:tcPr>
          <w:p>
            <w:pPr>
              <w:pStyle w:val="Normal"/>
              <w:rPr>
                <w:sz w:val="22"/>
                <w:szCs w:val="22"/>
              </w:rPr>
            </w:pPr>
            <w:r>
              <w:rPr>
                <w:sz w:val="22"/>
                <w:szCs w:val="22"/>
              </w:rPr>
              <w:t>Children’s Services</w:t>
            </w:r>
          </w:p>
        </w:tc>
        <w:tc>
          <w:tcPr>
            <w:tcW w:w="2179" w:type="dxa"/>
            <w:tcBorders>
              <w:top w:val="single" w:sz="4" w:space="0" w:color="000000"/>
              <w:bottom w:val="single" w:sz="4" w:space="0" w:color="000000"/>
              <w:right w:val="single" w:sz="4" w:space="0" w:color="000000"/>
            </w:tcBorders>
            <w:shd w:fill="00B3BE" w:val="clear"/>
          </w:tcPr>
          <w:p>
            <w:pPr>
              <w:pStyle w:val="Normal"/>
              <w:rPr/>
            </w:pPr>
            <w:r>
              <w:rPr>
                <w:b/>
                <w:color w:val="FFFFFF"/>
                <w:sz w:val="22"/>
                <w:szCs w:val="22"/>
              </w:rPr>
              <w:t>Division/Section:</w:t>
            </w:r>
            <w:r>
              <w:rPr>
                <w:color w:val="FFFFFF"/>
                <w:sz w:val="22"/>
                <w:szCs w:val="22"/>
              </w:rPr>
              <w:t xml:space="preserve"> </w:t>
            </w:r>
          </w:p>
          <w:p>
            <w:pPr>
              <w:pStyle w:val="Normal"/>
              <w:rPr>
                <w:color w:val="FFFFFF"/>
                <w:sz w:val="22"/>
                <w:szCs w:val="22"/>
              </w:rPr>
            </w:pPr>
            <w:r>
              <w:rPr>
                <w:color w:val="FFFFFF"/>
                <w:sz w:val="22"/>
                <w:szCs w:val="22"/>
              </w:rPr>
            </w:r>
          </w:p>
        </w:tc>
        <w:tc>
          <w:tcPr>
            <w:tcW w:w="3940" w:type="dxa"/>
            <w:tcBorders>
              <w:top w:val="single" w:sz="4" w:space="0" w:color="000000"/>
              <w:left w:val="single" w:sz="4" w:space="0" w:color="000000"/>
              <w:bottom w:val="single" w:sz="4" w:space="0" w:color="000000"/>
              <w:right w:val="single" w:sz="4" w:space="0" w:color="000000"/>
            </w:tcBorders>
          </w:tcPr>
          <w:p>
            <w:pPr>
              <w:pStyle w:val="Normal"/>
              <w:rPr>
                <w:sz w:val="22"/>
                <w:szCs w:val="22"/>
              </w:rPr>
            </w:pPr>
            <w:r>
              <w:rPr>
                <w:sz w:val="22"/>
                <w:szCs w:val="22"/>
              </w:rPr>
              <w:t>Education, Skills and Early Years</w:t>
            </w:r>
          </w:p>
        </w:tc>
      </w:tr>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b/>
                <w:color w:val="FFFFFF"/>
                <w:sz w:val="22"/>
                <w:szCs w:val="22"/>
              </w:rPr>
            </w:pPr>
            <w:r>
              <w:rPr>
                <w:b/>
                <w:color w:val="FFFFFF"/>
                <w:sz w:val="22"/>
                <w:szCs w:val="22"/>
              </w:rPr>
              <w:t xml:space="preserve">Grade:  </w:t>
            </w:r>
          </w:p>
          <w:p>
            <w:pPr>
              <w:pStyle w:val="Normal"/>
              <w:rPr>
                <w:color w:val="FFFFFF"/>
                <w:sz w:val="22"/>
                <w:szCs w:val="22"/>
              </w:rPr>
            </w:pPr>
            <w:r>
              <w:rPr>
                <w:color w:val="FFFFFF"/>
                <w:sz w:val="22"/>
                <w:szCs w:val="22"/>
              </w:rPr>
            </w:r>
          </w:p>
        </w:tc>
        <w:tc>
          <w:tcPr>
            <w:tcW w:w="2869"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szCs w:val="22"/>
              </w:rPr>
            </w:pPr>
            <w:r>
              <w:rPr>
                <w:szCs w:val="22"/>
              </w:rPr>
              <w:t>5</w:t>
            </w:r>
          </w:p>
        </w:tc>
        <w:tc>
          <w:tcPr>
            <w:tcW w:w="2179" w:type="dxa"/>
            <w:tcBorders>
              <w:top w:val="single" w:sz="4" w:space="0" w:color="000000"/>
              <w:bottom w:val="single" w:sz="4" w:space="0" w:color="000000"/>
              <w:right w:val="single" w:sz="4" w:space="0" w:color="000000"/>
            </w:tcBorders>
            <w:shd w:fill="00B3BE" w:val="clear"/>
          </w:tcPr>
          <w:p>
            <w:pPr>
              <w:pStyle w:val="Header"/>
              <w:tabs>
                <w:tab w:val="clear" w:pos="4153"/>
                <w:tab w:val="clear" w:pos="8306"/>
              </w:tabs>
              <w:rPr>
                <w:b/>
                <w:color w:val="FFFFFF"/>
                <w:szCs w:val="22"/>
              </w:rPr>
            </w:pPr>
            <w:r>
              <w:rPr>
                <w:b/>
                <w:color w:val="FFFFFF"/>
                <w:szCs w:val="22"/>
              </w:rPr>
              <w:t>JE Reference:</w:t>
            </w:r>
          </w:p>
        </w:tc>
        <w:tc>
          <w:tcPr>
            <w:tcW w:w="394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szCs w:val="22"/>
              </w:rPr>
            </w:pPr>
            <w:r>
              <w:rPr>
                <w:szCs w:val="22"/>
              </w:rPr>
              <w:t>11253</w:t>
            </w:r>
          </w:p>
        </w:tc>
      </w:tr>
    </w:tbl>
    <w:p>
      <w:pPr>
        <w:pStyle w:val="Normal"/>
        <w:rPr>
          <w:sz w:val="22"/>
          <w:szCs w:val="22"/>
        </w:rPr>
      </w:pPr>
      <w:r>
        <w:rPr>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jc w:val="both"/>
              <w:rPr>
                <w:rFonts w:cs="Arial"/>
                <w:b/>
                <w:bCs/>
                <w:sz w:val="22"/>
                <w:szCs w:val="22"/>
              </w:rPr>
            </w:pPr>
            <w:r>
              <w:rPr>
                <w:rFonts w:cs="Arial"/>
                <w:b/>
                <w:bCs/>
                <w:sz w:val="22"/>
                <w:szCs w:val="22"/>
              </w:rPr>
              <w:t>Job Purpose:</w:t>
            </w:r>
          </w:p>
          <w:p>
            <w:pPr>
              <w:pStyle w:val="Normal"/>
              <w:jc w:val="both"/>
              <w:rPr/>
            </w:pPr>
            <w:r>
              <w:rPr>
                <w:rFonts w:cs="Arial"/>
                <w:bCs/>
                <w:sz w:val="22"/>
                <w:szCs w:val="22"/>
              </w:rPr>
              <w:t>To provide project and organisational support to the Project Manager, analysing and interpreting different data to use in project planning and delivery, plus undertaking co-ordinating and monitoring activities relating to the work of t</w:t>
            </w:r>
            <w:r>
              <w:rPr>
                <w:rFonts w:cs="Arial"/>
                <w:bCs/>
                <w:color w:val="000000"/>
                <w:sz w:val="22"/>
                <w:szCs w:val="22"/>
              </w:rPr>
              <w:t>he Early Years Team</w:t>
            </w:r>
            <w:r>
              <w:rPr>
                <w:rFonts w:cs="Arial"/>
                <w:bCs/>
                <w:sz w:val="22"/>
                <w:szCs w:val="22"/>
              </w:rPr>
              <w:t>. This could be across more than one project or programme.</w:t>
            </w:r>
          </w:p>
          <w:p>
            <w:pPr>
              <w:pStyle w:val="Normal"/>
              <w:jc w:val="both"/>
              <w:rPr>
                <w:rFonts w:cs="Arial"/>
                <w:bCs/>
                <w:sz w:val="22"/>
                <w:szCs w:val="22"/>
              </w:rPr>
            </w:pPr>
            <w:r>
              <w:rPr>
                <w:rFonts w:cs="Arial"/>
                <w:bCs/>
                <w:sz w:val="22"/>
                <w:szCs w:val="22"/>
              </w:rPr>
            </w:r>
          </w:p>
        </w:tc>
      </w:tr>
    </w:tbl>
    <w:p>
      <w:pPr>
        <w:pStyle w:val="Normal"/>
        <w:rPr>
          <w:sz w:val="22"/>
          <w:szCs w:val="22"/>
        </w:rPr>
      </w:pPr>
      <w:r>
        <w:rPr>
          <w:sz w:val="22"/>
          <w:szCs w:val="22"/>
        </w:rPr>
      </w:r>
    </w:p>
    <w:tbl>
      <w:tblPr>
        <w:tblW w:w="10439" w:type="dxa"/>
        <w:jc w:val="left"/>
        <w:tblInd w:w="-504" w:type="dxa"/>
        <w:tblLayout w:type="fixed"/>
        <w:tblCellMar>
          <w:top w:w="0" w:type="dxa"/>
          <w:left w:w="108" w:type="dxa"/>
          <w:bottom w:w="0" w:type="dxa"/>
          <w:right w:w="108" w:type="dxa"/>
        </w:tblCellMar>
      </w:tblPr>
      <w:tblGrid>
        <w:gridCol w:w="539"/>
        <w:gridCol w:w="9900"/>
      </w:tblGrid>
      <w:tr>
        <w:trPr>
          <w:trHeight w:val="390" w:hRule="atLeast"/>
        </w:trPr>
        <w:tc>
          <w:tcPr>
            <w:tcW w:w="10439" w:type="dxa"/>
            <w:gridSpan w:val="2"/>
            <w:tcBorders>
              <w:top w:val="single" w:sz="4" w:space="0" w:color="000000"/>
              <w:left w:val="single" w:sz="4" w:space="0" w:color="000000"/>
              <w:bottom w:val="single" w:sz="4" w:space="0" w:color="000000"/>
              <w:right w:val="single" w:sz="4" w:space="0" w:color="000000"/>
            </w:tcBorders>
            <w:shd w:fill="00B3BE" w:val="clear"/>
          </w:tcPr>
          <w:p>
            <w:pPr>
              <w:pStyle w:val="EndnoteText"/>
              <w:jc w:val="both"/>
              <w:rPr>
                <w:rFonts w:ascii="Arial" w:hAnsi="Arial" w:cs="Arial"/>
                <w:b/>
                <w:color w:val="FFFFFF"/>
                <w:sz w:val="22"/>
                <w:szCs w:val="22"/>
              </w:rPr>
            </w:pPr>
            <w:r>
              <w:rPr>
                <w:rFonts w:cs="Arial" w:ascii="Arial" w:hAnsi="Arial"/>
                <w:b/>
                <w:color w:val="FFFFFF"/>
                <w:sz w:val="22"/>
                <w:szCs w:val="22"/>
              </w:rPr>
              <w:t xml:space="preserve">Key Tasks:  </w:t>
            </w:r>
          </w:p>
        </w:tc>
      </w:tr>
      <w:tr>
        <w:trPr>
          <w:trHeight w:val="458" w:hRule="atLeast"/>
        </w:trPr>
        <w:tc>
          <w:tcPr>
            <w:tcW w:w="539" w:type="dxa"/>
            <w:tcBorders>
              <w:top w:val="single" w:sz="4" w:space="0" w:color="000000"/>
              <w:left w:val="single" w:sz="4" w:space="0" w:color="000000"/>
            </w:tcBorders>
          </w:tcPr>
          <w:p>
            <w:pPr>
              <w:pStyle w:val="EndnoteText"/>
              <w:jc w:val="both"/>
              <w:rPr>
                <w:rFonts w:ascii="Arial" w:hAnsi="Arial" w:cs="Arial"/>
                <w:color w:val="000000"/>
                <w:sz w:val="22"/>
                <w:szCs w:val="22"/>
              </w:rPr>
            </w:pPr>
            <w:r>
              <w:rPr>
                <w:rFonts w:cs="Arial" w:ascii="Arial" w:hAnsi="Arial"/>
                <w:color w:val="000000"/>
                <w:sz w:val="22"/>
                <w:szCs w:val="22"/>
              </w:rPr>
              <w:t>1.</w:t>
            </w:r>
          </w:p>
        </w:tc>
        <w:tc>
          <w:tcPr>
            <w:tcW w:w="9900" w:type="dxa"/>
            <w:tcBorders>
              <w:top w:val="single" w:sz="4" w:space="0" w:color="000000"/>
              <w:right w:val="single" w:sz="4" w:space="0" w:color="000000"/>
            </w:tcBorders>
          </w:tcPr>
          <w:p>
            <w:pPr>
              <w:pStyle w:val="Normal"/>
              <w:rPr>
                <w:rFonts w:eastAsia="Calibri" w:cs="Arial"/>
                <w:color w:val="000000"/>
                <w:sz w:val="22"/>
                <w:szCs w:val="22"/>
              </w:rPr>
            </w:pPr>
            <w:r>
              <w:rPr>
                <w:rFonts w:eastAsia="Calibri" w:cs="Arial"/>
                <w:color w:val="000000"/>
                <w:sz w:val="22"/>
                <w:szCs w:val="22"/>
              </w:rPr>
              <w:t>Maintain project plans, action logs, risk registers, delivery schedules, and project documentation.</w:t>
            </w:r>
          </w:p>
        </w:tc>
      </w:tr>
      <w:tr>
        <w:trPr>
          <w:trHeight w:val="390" w:hRule="atLeast"/>
        </w:trPr>
        <w:tc>
          <w:tcPr>
            <w:tcW w:w="539" w:type="dxa"/>
            <w:tcBorders>
              <w:left w:val="single" w:sz="4" w:space="0" w:color="000000"/>
            </w:tcBorders>
          </w:tcPr>
          <w:p>
            <w:pPr>
              <w:pStyle w:val="EndnoteText"/>
              <w:jc w:val="both"/>
              <w:rPr>
                <w:rFonts w:ascii="Arial" w:hAnsi="Arial" w:cs="Arial"/>
                <w:color w:val="000000"/>
                <w:sz w:val="22"/>
                <w:szCs w:val="22"/>
              </w:rPr>
            </w:pPr>
            <w:r>
              <w:rPr>
                <w:rFonts w:cs="Arial" w:ascii="Arial" w:hAnsi="Arial"/>
                <w:color w:val="000000"/>
                <w:sz w:val="22"/>
                <w:szCs w:val="22"/>
              </w:rPr>
              <w:t>2.</w:t>
            </w:r>
          </w:p>
        </w:tc>
        <w:tc>
          <w:tcPr>
            <w:tcW w:w="9900" w:type="dxa"/>
            <w:tcBorders>
              <w:right w:val="single" w:sz="4" w:space="0" w:color="000000"/>
            </w:tcBorders>
          </w:tcPr>
          <w:p>
            <w:pPr>
              <w:pStyle w:val="Normal"/>
              <w:rPr>
                <w:rFonts w:eastAsia="Calibri" w:cs="Arial"/>
                <w:color w:val="000000"/>
                <w:sz w:val="22"/>
                <w:szCs w:val="22"/>
              </w:rPr>
            </w:pPr>
            <w:r>
              <w:rPr>
                <w:rFonts w:eastAsia="Calibri" w:cs="Arial"/>
                <w:color w:val="000000"/>
                <w:sz w:val="22"/>
                <w:szCs w:val="22"/>
              </w:rPr>
              <w:t>Collect, validate and maintain project data, producing reports on participation, activity and outcomes.</w:t>
            </w:r>
          </w:p>
          <w:p>
            <w:pPr>
              <w:pStyle w:val="EndnoteText"/>
              <w:jc w:val="both"/>
              <w:rPr>
                <w:rFonts w:ascii="Arial" w:hAnsi="Arial" w:cs="Arial"/>
                <w:color w:val="000000"/>
                <w:sz w:val="22"/>
                <w:szCs w:val="22"/>
              </w:rPr>
            </w:pPr>
            <w:r>
              <w:rPr>
                <w:rFonts w:cs="Arial" w:ascii="Arial" w:hAnsi="Arial"/>
                <w:color w:val="000000"/>
                <w:sz w:val="22"/>
                <w:szCs w:val="22"/>
              </w:rPr>
            </w:r>
          </w:p>
        </w:tc>
      </w:tr>
      <w:tr>
        <w:trPr>
          <w:trHeight w:val="390" w:hRule="atLeast"/>
        </w:trPr>
        <w:tc>
          <w:tcPr>
            <w:tcW w:w="539" w:type="dxa"/>
            <w:tcBorders>
              <w:left w:val="single" w:sz="4" w:space="0" w:color="000000"/>
            </w:tcBorders>
          </w:tcPr>
          <w:p>
            <w:pPr>
              <w:pStyle w:val="EndnoteText"/>
              <w:jc w:val="both"/>
              <w:rPr>
                <w:rFonts w:ascii="Arial" w:hAnsi="Arial" w:cs="Arial"/>
                <w:color w:val="000000"/>
                <w:sz w:val="22"/>
                <w:szCs w:val="22"/>
              </w:rPr>
            </w:pPr>
            <w:r>
              <w:rPr>
                <w:rFonts w:cs="Arial" w:ascii="Arial" w:hAnsi="Arial"/>
                <w:color w:val="000000"/>
                <w:sz w:val="22"/>
                <w:szCs w:val="22"/>
              </w:rPr>
              <w:t>3.</w:t>
            </w:r>
          </w:p>
        </w:tc>
        <w:tc>
          <w:tcPr>
            <w:tcW w:w="9900" w:type="dxa"/>
            <w:tcBorders>
              <w:right w:val="single" w:sz="4" w:space="0" w:color="000000"/>
            </w:tcBorders>
          </w:tcPr>
          <w:p>
            <w:pPr>
              <w:pStyle w:val="Normal"/>
              <w:rPr>
                <w:rFonts w:eastAsia="Calibri" w:cs="Arial"/>
                <w:color w:val="000000"/>
                <w:sz w:val="22"/>
                <w:szCs w:val="22"/>
              </w:rPr>
            </w:pPr>
            <w:r>
              <w:rPr>
                <w:rFonts w:eastAsia="Calibri" w:cs="Arial"/>
                <w:color w:val="000000"/>
                <w:sz w:val="22"/>
                <w:szCs w:val="22"/>
              </w:rPr>
              <w:t>Act as the first point of contact for early years providers, offering guidance and support with project requirements.</w:t>
            </w:r>
          </w:p>
          <w:p>
            <w:pPr>
              <w:pStyle w:val="EndnoteText"/>
              <w:jc w:val="both"/>
              <w:rPr>
                <w:rFonts w:ascii="Arial" w:hAnsi="Arial" w:cs="Arial"/>
                <w:color w:val="000000"/>
                <w:sz w:val="22"/>
                <w:szCs w:val="22"/>
              </w:rPr>
            </w:pPr>
            <w:r>
              <w:rPr>
                <w:rFonts w:cs="Arial" w:ascii="Arial" w:hAnsi="Arial"/>
                <w:color w:val="000000"/>
                <w:sz w:val="22"/>
                <w:szCs w:val="22"/>
              </w:rPr>
            </w:r>
          </w:p>
        </w:tc>
      </w:tr>
      <w:tr>
        <w:trPr>
          <w:trHeight w:val="390" w:hRule="atLeast"/>
        </w:trPr>
        <w:tc>
          <w:tcPr>
            <w:tcW w:w="539" w:type="dxa"/>
            <w:tcBorders>
              <w:left w:val="single" w:sz="4" w:space="0" w:color="000000"/>
            </w:tcBorders>
          </w:tcPr>
          <w:p>
            <w:pPr>
              <w:pStyle w:val="EndnoteText"/>
              <w:jc w:val="both"/>
              <w:rPr>
                <w:rFonts w:ascii="Arial" w:hAnsi="Arial" w:cs="Arial"/>
                <w:color w:val="000000"/>
                <w:sz w:val="22"/>
                <w:szCs w:val="22"/>
              </w:rPr>
            </w:pPr>
            <w:r>
              <w:rPr>
                <w:rFonts w:cs="Arial" w:ascii="Arial" w:hAnsi="Arial"/>
                <w:color w:val="000000"/>
                <w:sz w:val="22"/>
                <w:szCs w:val="22"/>
              </w:rPr>
              <w:t>4.</w:t>
            </w:r>
          </w:p>
        </w:tc>
        <w:tc>
          <w:tcPr>
            <w:tcW w:w="9900" w:type="dxa"/>
            <w:tcBorders>
              <w:right w:val="single" w:sz="4" w:space="0" w:color="000000"/>
            </w:tcBorders>
          </w:tcPr>
          <w:p>
            <w:pPr>
              <w:pStyle w:val="Normal"/>
              <w:rPr>
                <w:rFonts w:eastAsia="Calibri" w:cs="Arial"/>
                <w:color w:val="000000"/>
                <w:sz w:val="22"/>
                <w:szCs w:val="22"/>
              </w:rPr>
            </w:pPr>
            <w:r>
              <w:rPr>
                <w:rFonts w:eastAsia="Calibri" w:cs="Arial"/>
                <w:color w:val="000000"/>
                <w:sz w:val="22"/>
                <w:szCs w:val="22"/>
              </w:rPr>
              <w:t>Arrange meetings, workshops, provider briefings and learning events, including agendas, minutes and follow-up actions.</w:t>
            </w:r>
          </w:p>
          <w:p>
            <w:pPr>
              <w:pStyle w:val="EndnoteText"/>
              <w:jc w:val="both"/>
              <w:rPr>
                <w:rFonts w:ascii="Arial" w:hAnsi="Arial" w:cs="Arial"/>
                <w:color w:val="000000"/>
                <w:sz w:val="22"/>
                <w:szCs w:val="22"/>
              </w:rPr>
            </w:pPr>
            <w:r>
              <w:rPr>
                <w:rFonts w:cs="Arial" w:ascii="Arial" w:hAnsi="Arial"/>
                <w:color w:val="000000"/>
                <w:sz w:val="22"/>
                <w:szCs w:val="22"/>
              </w:rPr>
            </w:r>
          </w:p>
        </w:tc>
      </w:tr>
      <w:tr>
        <w:trPr>
          <w:trHeight w:val="390" w:hRule="atLeast"/>
        </w:trPr>
        <w:tc>
          <w:tcPr>
            <w:tcW w:w="539" w:type="dxa"/>
            <w:tcBorders>
              <w:left w:val="single" w:sz="4" w:space="0" w:color="000000"/>
            </w:tcBorders>
          </w:tcPr>
          <w:p>
            <w:pPr>
              <w:pStyle w:val="EndnoteText"/>
              <w:jc w:val="both"/>
              <w:rPr>
                <w:rFonts w:ascii="Arial" w:hAnsi="Arial" w:cs="Arial"/>
                <w:color w:val="000000"/>
                <w:sz w:val="22"/>
                <w:szCs w:val="22"/>
              </w:rPr>
            </w:pPr>
            <w:r>
              <w:rPr>
                <w:rFonts w:cs="Arial" w:ascii="Arial" w:hAnsi="Arial"/>
                <w:color w:val="000000"/>
                <w:sz w:val="22"/>
                <w:szCs w:val="22"/>
              </w:rPr>
              <w:t>5.</w:t>
            </w:r>
          </w:p>
        </w:tc>
        <w:tc>
          <w:tcPr>
            <w:tcW w:w="9900" w:type="dxa"/>
            <w:tcBorders>
              <w:right w:val="single" w:sz="4" w:space="0" w:color="000000"/>
            </w:tcBorders>
          </w:tcPr>
          <w:p>
            <w:pPr>
              <w:pStyle w:val="Normal"/>
              <w:rPr>
                <w:rFonts w:eastAsia="Calibri" w:cs="Arial"/>
                <w:color w:val="000000"/>
                <w:sz w:val="22"/>
                <w:szCs w:val="22"/>
              </w:rPr>
            </w:pPr>
            <w:r>
              <w:rPr>
                <w:rFonts w:eastAsia="Calibri" w:cs="Arial"/>
                <w:color w:val="000000"/>
                <w:sz w:val="22"/>
                <w:szCs w:val="22"/>
              </w:rPr>
              <w:t>Prepare reports and updates for managers and partners, ensuring accurate records and compliance with data protection and governance requirements.</w:t>
            </w:r>
          </w:p>
          <w:p>
            <w:pPr>
              <w:pStyle w:val="EndnoteText"/>
              <w:jc w:val="both"/>
              <w:rPr>
                <w:rFonts w:ascii="Arial" w:hAnsi="Arial" w:cs="Arial"/>
                <w:color w:val="000000"/>
                <w:sz w:val="22"/>
                <w:szCs w:val="22"/>
              </w:rPr>
            </w:pPr>
            <w:r>
              <w:rPr>
                <w:rFonts w:cs="Arial" w:ascii="Arial" w:hAnsi="Arial"/>
                <w:color w:val="000000"/>
                <w:sz w:val="22"/>
                <w:szCs w:val="22"/>
              </w:rPr>
            </w:r>
          </w:p>
        </w:tc>
      </w:tr>
      <w:tr>
        <w:trPr>
          <w:trHeight w:val="54" w:hRule="atLeast"/>
        </w:trPr>
        <w:tc>
          <w:tcPr>
            <w:tcW w:w="539" w:type="dxa"/>
            <w:tcBorders>
              <w:left w:val="single" w:sz="4" w:space="0" w:color="000000"/>
              <w:bottom w:val="single" w:sz="4" w:space="0" w:color="000000"/>
            </w:tcBorders>
          </w:tcPr>
          <w:p>
            <w:pPr>
              <w:pStyle w:val="EndnoteText"/>
              <w:jc w:val="both"/>
              <w:rPr>
                <w:rFonts w:ascii="Arial" w:hAnsi="Arial" w:cs="Arial"/>
                <w:color w:val="000000"/>
                <w:sz w:val="22"/>
                <w:szCs w:val="22"/>
              </w:rPr>
            </w:pPr>
            <w:r>
              <w:rPr>
                <w:rFonts w:cs="Arial" w:ascii="Arial" w:hAnsi="Arial"/>
                <w:color w:val="000000"/>
                <w:sz w:val="22"/>
                <w:szCs w:val="22"/>
              </w:rPr>
              <w:t>6.</w:t>
            </w:r>
          </w:p>
        </w:tc>
        <w:tc>
          <w:tcPr>
            <w:tcW w:w="9900" w:type="dxa"/>
            <w:tcBorders>
              <w:bottom w:val="single" w:sz="4" w:space="0" w:color="000000"/>
              <w:right w:val="single" w:sz="4" w:space="0" w:color="000000"/>
            </w:tcBorders>
          </w:tcPr>
          <w:p>
            <w:pPr>
              <w:pStyle w:val="EndnoteText"/>
              <w:jc w:val="both"/>
              <w:rPr>
                <w:rFonts w:ascii="Arial" w:hAnsi="Arial" w:eastAsia="Calibri" w:cs="Arial"/>
                <w:color w:val="000000"/>
                <w:sz w:val="22"/>
                <w:szCs w:val="22"/>
              </w:rPr>
            </w:pPr>
            <w:r>
              <w:rPr>
                <w:rFonts w:eastAsia="Calibri" w:cs="Arial" w:ascii="Arial" w:hAnsi="Arial"/>
                <w:color w:val="000000"/>
                <w:sz w:val="22"/>
                <w:szCs w:val="22"/>
              </w:rPr>
              <w:t>Maintain expenditure records, process payments, support grant administration, and monitor project budgets with budget holders.</w:t>
            </w:r>
          </w:p>
        </w:tc>
      </w:tr>
      <w:tr>
        <w:trPr>
          <w:trHeight w:val="54" w:hRule="atLeast"/>
        </w:trPr>
        <w:tc>
          <w:tcPr>
            <w:tcW w:w="539" w:type="dxa"/>
            <w:tcBorders>
              <w:left w:val="single" w:sz="4" w:space="0" w:color="000000"/>
              <w:bottom w:val="single" w:sz="4" w:space="0" w:color="000000"/>
            </w:tcBorders>
          </w:tcPr>
          <w:p>
            <w:pPr>
              <w:pStyle w:val="EndnoteText"/>
              <w:snapToGrid w:val="false"/>
              <w:jc w:val="both"/>
              <w:rPr>
                <w:rFonts w:ascii="Arial" w:hAnsi="Arial" w:cs="Arial"/>
                <w:color w:val="FF0000"/>
                <w:sz w:val="22"/>
                <w:szCs w:val="22"/>
              </w:rPr>
            </w:pPr>
            <w:r>
              <w:rPr>
                <w:rFonts w:cs="Arial" w:ascii="Arial" w:hAnsi="Arial"/>
                <w:color w:val="FF0000"/>
                <w:sz w:val="22"/>
                <w:szCs w:val="22"/>
              </w:rPr>
            </w:r>
          </w:p>
        </w:tc>
        <w:tc>
          <w:tcPr>
            <w:tcW w:w="9900" w:type="dxa"/>
            <w:tcBorders>
              <w:bottom w:val="single" w:sz="4" w:space="0" w:color="000000"/>
              <w:right w:val="single" w:sz="4" w:space="0" w:color="000000"/>
            </w:tcBorders>
          </w:tcPr>
          <w:p>
            <w:pPr>
              <w:pStyle w:val="EndnoteText"/>
              <w:snapToGrid w:val="false"/>
              <w:jc w:val="both"/>
              <w:rPr>
                <w:rFonts w:ascii="Arial" w:hAnsi="Arial" w:eastAsia="Calibri" w:cs="Arial"/>
                <w:color w:val="FF0000"/>
                <w:sz w:val="22"/>
                <w:szCs w:val="22"/>
              </w:rPr>
            </w:pPr>
            <w:r>
              <w:rPr>
                <w:rFonts w:eastAsia="Calibri" w:cs="Arial" w:ascii="Arial" w:hAnsi="Arial"/>
                <w:color w:val="FF0000"/>
                <w:sz w:val="22"/>
                <w:szCs w:val="22"/>
              </w:rPr>
            </w:r>
          </w:p>
        </w:tc>
      </w:tr>
      <w:tr>
        <w:trPr>
          <w:trHeight w:val="390" w:hRule="atLeast"/>
        </w:trPr>
        <w:tc>
          <w:tcPr>
            <w:tcW w:w="10439" w:type="dxa"/>
            <w:gridSpan w:val="2"/>
            <w:tcBorders>
              <w:top w:val="single" w:sz="4" w:space="0" w:color="000000"/>
              <w:left w:val="single" w:sz="4" w:space="0" w:color="000000"/>
              <w:bottom w:val="single" w:sz="4" w:space="0" w:color="000000"/>
              <w:right w:val="single" w:sz="4" w:space="0" w:color="000000"/>
            </w:tcBorders>
            <w:shd w:fill="00B3BE" w:val="clear"/>
          </w:tcPr>
          <w:p>
            <w:pPr>
              <w:pStyle w:val="ListParagraph"/>
              <w:spacing w:lineRule="auto" w:line="240" w:before="0" w:after="0"/>
              <w:ind w:left="0" w:right="0"/>
              <w:contextualSpacing/>
              <w:jc w:val="both"/>
              <w:rPr>
                <w:rFonts w:ascii="Arial" w:hAnsi="Arial" w:cs="Arial"/>
                <w:b/>
                <w:color w:val="FFFFFF"/>
              </w:rPr>
            </w:pPr>
            <w:r>
              <w:rPr>
                <w:rFonts w:cs="Arial" w:ascii="Arial" w:hAnsi="Arial"/>
                <w:b/>
                <w:color w:val="FFFFFF"/>
              </w:rPr>
              <w:t>General Project Tasks:</w:t>
            </w:r>
          </w:p>
        </w:tc>
      </w:tr>
      <w:tr>
        <w:trPr>
          <w:trHeight w:val="390" w:hRule="atLeast"/>
        </w:trPr>
        <w:tc>
          <w:tcPr>
            <w:tcW w:w="539" w:type="dxa"/>
            <w:tcBorders>
              <w:top w:val="single" w:sz="4" w:space="0" w:color="000000"/>
              <w:left w:val="single" w:sz="4" w:space="0" w:color="000000"/>
            </w:tcBorders>
          </w:tcPr>
          <w:p>
            <w:pPr>
              <w:pStyle w:val="EndnoteText"/>
              <w:snapToGrid w:val="false"/>
              <w:jc w:val="both"/>
              <w:rPr>
                <w:rFonts w:ascii="Arial" w:hAnsi="Arial" w:cs="Arial"/>
                <w:sz w:val="22"/>
                <w:szCs w:val="22"/>
              </w:rPr>
            </w:pPr>
            <w:r>
              <w:rPr>
                <w:rFonts w:cs="Arial" w:ascii="Arial" w:hAnsi="Arial"/>
                <w:sz w:val="22"/>
                <w:szCs w:val="22"/>
              </w:rPr>
            </w:r>
          </w:p>
          <w:p>
            <w:pPr>
              <w:pStyle w:val="EndnoteText"/>
              <w:jc w:val="both"/>
              <w:rPr>
                <w:rFonts w:ascii="Arial" w:hAnsi="Arial" w:cs="Arial"/>
                <w:sz w:val="22"/>
                <w:szCs w:val="22"/>
              </w:rPr>
            </w:pPr>
            <w:r>
              <w:rPr>
                <w:rFonts w:cs="Arial" w:ascii="Arial" w:hAnsi="Arial"/>
                <w:sz w:val="22"/>
                <w:szCs w:val="22"/>
              </w:rPr>
              <w:t>1.</w:t>
            </w:r>
          </w:p>
        </w:tc>
        <w:tc>
          <w:tcPr>
            <w:tcW w:w="9900" w:type="dxa"/>
            <w:tcBorders>
              <w:top w:val="single" w:sz="4" w:space="0" w:color="000000"/>
              <w:right w:val="single" w:sz="4" w:space="0" w:color="000000"/>
            </w:tcBorders>
          </w:tcPr>
          <w:p>
            <w:pPr>
              <w:pStyle w:val="Normal"/>
              <w:snapToGrid w:val="false"/>
              <w:spacing w:before="0" w:after="0"/>
              <w:contextualSpacing/>
              <w:jc w:val="both"/>
              <w:rPr>
                <w:rFonts w:eastAsia="Calibri" w:cs="Arial"/>
                <w:sz w:val="22"/>
                <w:szCs w:val="22"/>
              </w:rPr>
            </w:pPr>
            <w:r>
              <w:rPr>
                <w:rFonts w:eastAsia="Calibri" w:cs="Arial"/>
                <w:sz w:val="22"/>
                <w:szCs w:val="22"/>
              </w:rPr>
            </w:r>
          </w:p>
          <w:p>
            <w:pPr>
              <w:pStyle w:val="Normal"/>
              <w:spacing w:before="0" w:after="0"/>
              <w:contextualSpacing/>
              <w:jc w:val="both"/>
              <w:rPr>
                <w:rFonts w:eastAsia="Calibri" w:cs="Arial"/>
                <w:sz w:val="22"/>
                <w:szCs w:val="22"/>
              </w:rPr>
            </w:pPr>
            <w:r>
              <w:rPr>
                <w:rFonts w:eastAsia="Calibri" w:cs="Arial"/>
                <w:sz w:val="22"/>
                <w:szCs w:val="22"/>
              </w:rPr>
              <w:t>Contribute to the creation and upkeep of a range of project documentation and reports, and ensure where possible, that they are accurate and up to date, including monitoring version control.</w:t>
            </w:r>
          </w:p>
          <w:p>
            <w:pPr>
              <w:pStyle w:val="Normal"/>
              <w:spacing w:before="0" w:after="0"/>
              <w:contextualSpacing/>
              <w:jc w:val="both"/>
              <w:rPr>
                <w:rFonts w:eastAsia="Calibri" w:cs="Arial"/>
                <w:sz w:val="22"/>
                <w:szCs w:val="22"/>
              </w:rPr>
            </w:pPr>
            <w:r>
              <w:rPr>
                <w:rFonts w:eastAsia="Calibri" w:cs="Arial"/>
                <w:sz w:val="22"/>
                <w:szCs w:val="22"/>
              </w:rPr>
            </w:r>
          </w:p>
        </w:tc>
      </w:tr>
      <w:tr>
        <w:trPr>
          <w:trHeight w:val="390" w:hRule="atLeast"/>
        </w:trPr>
        <w:tc>
          <w:tcPr>
            <w:tcW w:w="539" w:type="dxa"/>
            <w:tcBorders>
              <w:left w:val="single" w:sz="4" w:space="0" w:color="000000"/>
            </w:tcBorders>
          </w:tcPr>
          <w:p>
            <w:pPr>
              <w:pStyle w:val="EndnoteText"/>
              <w:jc w:val="both"/>
              <w:rPr>
                <w:rFonts w:ascii="Arial" w:hAnsi="Arial" w:cs="Arial"/>
                <w:sz w:val="22"/>
                <w:szCs w:val="22"/>
              </w:rPr>
            </w:pPr>
            <w:r>
              <w:rPr>
                <w:rFonts w:cs="Arial" w:ascii="Arial" w:hAnsi="Arial"/>
                <w:sz w:val="22"/>
                <w:szCs w:val="22"/>
              </w:rPr>
              <w:t>2.</w:t>
            </w:r>
          </w:p>
        </w:tc>
        <w:tc>
          <w:tcPr>
            <w:tcW w:w="9900" w:type="dxa"/>
            <w:tcBorders>
              <w:right w:val="single" w:sz="4" w:space="0" w:color="000000"/>
            </w:tcBorders>
          </w:tcPr>
          <w:p>
            <w:pPr>
              <w:pStyle w:val="EndnoteText"/>
              <w:jc w:val="both"/>
              <w:rPr>
                <w:rFonts w:ascii="Arial" w:hAnsi="Arial" w:cs="Arial"/>
                <w:sz w:val="22"/>
                <w:szCs w:val="22"/>
              </w:rPr>
            </w:pPr>
            <w:r>
              <w:rPr>
                <w:rFonts w:cs="Arial" w:ascii="Arial" w:hAnsi="Arial"/>
                <w:sz w:val="22"/>
                <w:szCs w:val="22"/>
              </w:rPr>
              <w:t>Tracking and reporting on risks and issues connected with the project, as written in the associated project documentation, and escalate issues as required.</w:t>
            </w:r>
          </w:p>
          <w:p>
            <w:pPr>
              <w:pStyle w:val="EndnoteText"/>
              <w:jc w:val="both"/>
              <w:rPr>
                <w:rFonts w:ascii="Arial" w:hAnsi="Arial" w:cs="Arial"/>
                <w:sz w:val="22"/>
                <w:szCs w:val="22"/>
              </w:rPr>
            </w:pPr>
            <w:r>
              <w:rPr>
                <w:rFonts w:cs="Arial" w:ascii="Arial" w:hAnsi="Arial"/>
                <w:sz w:val="22"/>
                <w:szCs w:val="22"/>
              </w:rPr>
            </w:r>
          </w:p>
        </w:tc>
      </w:tr>
      <w:tr>
        <w:trPr>
          <w:trHeight w:val="390" w:hRule="atLeast"/>
        </w:trPr>
        <w:tc>
          <w:tcPr>
            <w:tcW w:w="539" w:type="dxa"/>
            <w:tcBorders>
              <w:left w:val="single" w:sz="4" w:space="0" w:color="000000"/>
            </w:tcBorders>
          </w:tcPr>
          <w:p>
            <w:pPr>
              <w:pStyle w:val="EndnoteText"/>
              <w:jc w:val="both"/>
              <w:rPr>
                <w:rFonts w:ascii="Arial" w:hAnsi="Arial" w:cs="Arial"/>
                <w:sz w:val="22"/>
                <w:szCs w:val="22"/>
              </w:rPr>
            </w:pPr>
            <w:r>
              <w:rPr>
                <w:rFonts w:cs="Arial" w:ascii="Arial" w:hAnsi="Arial"/>
                <w:sz w:val="22"/>
                <w:szCs w:val="22"/>
              </w:rPr>
              <w:t>3.</w:t>
            </w:r>
          </w:p>
        </w:tc>
        <w:tc>
          <w:tcPr>
            <w:tcW w:w="9900" w:type="dxa"/>
            <w:tcBorders>
              <w:right w:val="single" w:sz="4" w:space="0" w:color="000000"/>
            </w:tcBorders>
          </w:tcPr>
          <w:p>
            <w:pPr>
              <w:pStyle w:val="EndnoteText"/>
              <w:jc w:val="both"/>
              <w:rPr>
                <w:rFonts w:ascii="Arial" w:hAnsi="Arial" w:cs="Arial"/>
                <w:sz w:val="22"/>
                <w:szCs w:val="22"/>
              </w:rPr>
            </w:pPr>
            <w:r>
              <w:rPr>
                <w:rFonts w:cs="Arial" w:ascii="Arial" w:hAnsi="Arial"/>
                <w:sz w:val="22"/>
                <w:szCs w:val="22"/>
              </w:rPr>
              <w:t>Monitor project timescales, record the achievement of project milestones, issue reminders to prompt others when the agreed actions are pending/ overdue, and escalate delays as appropriate.</w:t>
            </w:r>
          </w:p>
          <w:p>
            <w:pPr>
              <w:pStyle w:val="EndnoteText"/>
              <w:jc w:val="both"/>
              <w:rPr>
                <w:rFonts w:ascii="Arial" w:hAnsi="Arial" w:cs="Arial"/>
                <w:sz w:val="22"/>
                <w:szCs w:val="22"/>
              </w:rPr>
            </w:pPr>
            <w:r>
              <w:rPr>
                <w:rFonts w:cs="Arial" w:ascii="Arial" w:hAnsi="Arial"/>
                <w:sz w:val="22"/>
                <w:szCs w:val="22"/>
              </w:rPr>
            </w:r>
          </w:p>
        </w:tc>
      </w:tr>
      <w:tr>
        <w:trPr>
          <w:trHeight w:val="390" w:hRule="atLeast"/>
        </w:trPr>
        <w:tc>
          <w:tcPr>
            <w:tcW w:w="539" w:type="dxa"/>
            <w:tcBorders>
              <w:left w:val="single" w:sz="4" w:space="0" w:color="000000"/>
            </w:tcBorders>
          </w:tcPr>
          <w:p>
            <w:pPr>
              <w:pStyle w:val="EndnoteText"/>
              <w:jc w:val="both"/>
              <w:rPr>
                <w:rFonts w:ascii="Arial" w:hAnsi="Arial" w:cs="Arial"/>
                <w:sz w:val="22"/>
                <w:szCs w:val="22"/>
              </w:rPr>
            </w:pPr>
            <w:r>
              <w:rPr>
                <w:rFonts w:cs="Arial" w:ascii="Arial" w:hAnsi="Arial"/>
                <w:sz w:val="22"/>
                <w:szCs w:val="22"/>
              </w:rPr>
              <w:t>4.</w:t>
            </w:r>
          </w:p>
        </w:tc>
        <w:tc>
          <w:tcPr>
            <w:tcW w:w="9900" w:type="dxa"/>
            <w:tcBorders>
              <w:right w:val="single" w:sz="4" w:space="0" w:color="000000"/>
            </w:tcBorders>
          </w:tcPr>
          <w:p>
            <w:pPr>
              <w:pStyle w:val="Normal"/>
              <w:spacing w:before="0" w:after="0"/>
              <w:contextualSpacing/>
              <w:jc w:val="both"/>
              <w:rPr>
                <w:rFonts w:eastAsia="Calibri" w:cs="Arial"/>
                <w:sz w:val="22"/>
                <w:szCs w:val="22"/>
              </w:rPr>
            </w:pPr>
            <w:r>
              <w:rPr>
                <w:rFonts w:eastAsia="Calibri" w:cs="Arial"/>
                <w:sz w:val="22"/>
                <w:szCs w:val="22"/>
              </w:rPr>
              <w:t>Contribute to project communication activities, for example, contributing to and preparing documents and materials for briefings, presentations and training.</w:t>
            </w:r>
          </w:p>
          <w:p>
            <w:pPr>
              <w:pStyle w:val="Normal"/>
              <w:spacing w:before="0" w:after="0"/>
              <w:contextualSpacing/>
              <w:jc w:val="both"/>
              <w:rPr>
                <w:rFonts w:eastAsia="Calibri" w:cs="Arial"/>
                <w:sz w:val="22"/>
                <w:szCs w:val="22"/>
              </w:rPr>
            </w:pPr>
            <w:r>
              <w:rPr>
                <w:rFonts w:eastAsia="Calibri" w:cs="Arial"/>
                <w:sz w:val="22"/>
                <w:szCs w:val="22"/>
              </w:rPr>
            </w:r>
          </w:p>
        </w:tc>
      </w:tr>
      <w:tr>
        <w:trPr>
          <w:trHeight w:val="390" w:hRule="atLeast"/>
        </w:trPr>
        <w:tc>
          <w:tcPr>
            <w:tcW w:w="539" w:type="dxa"/>
            <w:tcBorders>
              <w:left w:val="single" w:sz="4" w:space="0" w:color="000000"/>
            </w:tcBorders>
          </w:tcPr>
          <w:p>
            <w:pPr>
              <w:pStyle w:val="EndnoteText"/>
              <w:jc w:val="both"/>
              <w:rPr>
                <w:rFonts w:ascii="Arial" w:hAnsi="Arial" w:cs="Arial"/>
                <w:sz w:val="22"/>
                <w:szCs w:val="22"/>
              </w:rPr>
            </w:pPr>
            <w:r>
              <w:rPr>
                <w:rFonts w:cs="Arial" w:ascii="Arial" w:hAnsi="Arial"/>
                <w:sz w:val="22"/>
                <w:szCs w:val="22"/>
              </w:rPr>
              <w:t>5.</w:t>
            </w:r>
          </w:p>
        </w:tc>
        <w:tc>
          <w:tcPr>
            <w:tcW w:w="9900" w:type="dxa"/>
            <w:tcBorders>
              <w:right w:val="single" w:sz="4" w:space="0" w:color="000000"/>
            </w:tcBorders>
          </w:tcPr>
          <w:p>
            <w:pPr>
              <w:pStyle w:val="EndnoteText"/>
              <w:jc w:val="both"/>
              <w:rPr>
                <w:rFonts w:ascii="Arial" w:hAnsi="Arial" w:cs="Arial"/>
                <w:sz w:val="22"/>
                <w:szCs w:val="22"/>
              </w:rPr>
            </w:pPr>
            <w:r>
              <w:rPr>
                <w:rFonts w:cs="Arial" w:ascii="Arial" w:hAnsi="Arial"/>
                <w:sz w:val="22"/>
                <w:szCs w:val="22"/>
              </w:rPr>
              <w:t xml:space="preserve">Be the point of contact for the project team, giving information and advice connected to the project as requested, and directing queries/requests to the appropriate member of the project team as required. </w:t>
            </w:r>
          </w:p>
          <w:p>
            <w:pPr>
              <w:pStyle w:val="EndnoteText"/>
              <w:jc w:val="both"/>
              <w:rPr>
                <w:rFonts w:ascii="Arial" w:hAnsi="Arial" w:cs="Arial"/>
                <w:sz w:val="22"/>
                <w:szCs w:val="22"/>
              </w:rPr>
            </w:pPr>
            <w:r>
              <w:rPr>
                <w:rFonts w:cs="Arial" w:ascii="Arial" w:hAnsi="Arial"/>
                <w:sz w:val="22"/>
                <w:szCs w:val="22"/>
              </w:rPr>
            </w:r>
          </w:p>
        </w:tc>
      </w:tr>
      <w:tr>
        <w:trPr>
          <w:trHeight w:val="390" w:hRule="atLeast"/>
        </w:trPr>
        <w:tc>
          <w:tcPr>
            <w:tcW w:w="539" w:type="dxa"/>
            <w:tcBorders>
              <w:left w:val="single" w:sz="4" w:space="0" w:color="000000"/>
            </w:tcBorders>
          </w:tcPr>
          <w:p>
            <w:pPr>
              <w:pStyle w:val="EndnoteText"/>
              <w:jc w:val="both"/>
              <w:rPr>
                <w:rFonts w:ascii="Arial" w:hAnsi="Arial" w:cs="Arial"/>
                <w:sz w:val="22"/>
                <w:szCs w:val="22"/>
              </w:rPr>
            </w:pPr>
            <w:r>
              <w:rPr>
                <w:rFonts w:cs="Arial" w:ascii="Arial" w:hAnsi="Arial"/>
                <w:sz w:val="22"/>
                <w:szCs w:val="22"/>
              </w:rPr>
              <w:t>6.</w:t>
            </w:r>
          </w:p>
        </w:tc>
        <w:tc>
          <w:tcPr>
            <w:tcW w:w="9900" w:type="dxa"/>
            <w:tcBorders>
              <w:right w:val="single" w:sz="4" w:space="0" w:color="000000"/>
            </w:tcBorders>
          </w:tcPr>
          <w:p>
            <w:pPr>
              <w:pStyle w:val="EndnoteText"/>
              <w:jc w:val="both"/>
              <w:rPr>
                <w:rFonts w:ascii="Arial" w:hAnsi="Arial" w:cs="Arial"/>
                <w:sz w:val="22"/>
                <w:szCs w:val="22"/>
              </w:rPr>
            </w:pPr>
            <w:r>
              <w:rPr>
                <w:rFonts w:cs="Arial" w:ascii="Arial" w:hAnsi="Arial"/>
                <w:sz w:val="22"/>
                <w:szCs w:val="22"/>
              </w:rPr>
              <w:t xml:space="preserve">Undertake a range of activities connected to data and information required at all stages of the project including research, collation, cleansing, auditing, processing, analysing and interpretation, where the data could require investigation and the information could be interpreted in different ways.  </w:t>
            </w:r>
          </w:p>
          <w:p>
            <w:pPr>
              <w:pStyle w:val="EndnoteText"/>
              <w:jc w:val="both"/>
              <w:rPr>
                <w:rFonts w:ascii="Arial" w:hAnsi="Arial" w:cs="Arial"/>
                <w:sz w:val="22"/>
                <w:szCs w:val="22"/>
              </w:rPr>
            </w:pPr>
            <w:r>
              <w:rPr>
                <w:rFonts w:cs="Arial" w:ascii="Arial" w:hAnsi="Arial"/>
                <w:sz w:val="22"/>
                <w:szCs w:val="22"/>
              </w:rPr>
            </w:r>
          </w:p>
        </w:tc>
      </w:tr>
      <w:tr>
        <w:trPr>
          <w:trHeight w:val="390" w:hRule="atLeast"/>
        </w:trPr>
        <w:tc>
          <w:tcPr>
            <w:tcW w:w="539" w:type="dxa"/>
            <w:tcBorders>
              <w:left w:val="single" w:sz="4" w:space="0" w:color="000000"/>
            </w:tcBorders>
          </w:tcPr>
          <w:p>
            <w:pPr>
              <w:pStyle w:val="EndnoteText"/>
              <w:jc w:val="both"/>
              <w:rPr>
                <w:rFonts w:ascii="Arial" w:hAnsi="Arial" w:cs="Arial"/>
                <w:sz w:val="22"/>
                <w:szCs w:val="22"/>
              </w:rPr>
            </w:pPr>
            <w:r>
              <w:rPr>
                <w:rFonts w:cs="Arial" w:ascii="Arial" w:hAnsi="Arial"/>
                <w:sz w:val="22"/>
                <w:szCs w:val="22"/>
              </w:rPr>
              <w:t>7.</w:t>
            </w:r>
          </w:p>
        </w:tc>
        <w:tc>
          <w:tcPr>
            <w:tcW w:w="9900" w:type="dxa"/>
            <w:tcBorders>
              <w:right w:val="single" w:sz="4" w:space="0" w:color="000000"/>
            </w:tcBorders>
          </w:tcPr>
          <w:p>
            <w:pPr>
              <w:pStyle w:val="EndnoteText"/>
              <w:jc w:val="both"/>
              <w:rPr>
                <w:rFonts w:ascii="Arial" w:hAnsi="Arial" w:cs="Arial"/>
                <w:sz w:val="22"/>
                <w:szCs w:val="22"/>
              </w:rPr>
            </w:pPr>
            <w:r>
              <w:rPr>
                <w:rFonts w:cs="Arial" w:ascii="Arial" w:hAnsi="Arial"/>
                <w:sz w:val="22"/>
                <w:szCs w:val="22"/>
              </w:rPr>
              <w:t>Support with financial processing activities connected to the project, for example, ordering of goods and services, monitoring budget spend and producing straightforward financial information.</w:t>
            </w:r>
          </w:p>
          <w:p>
            <w:pPr>
              <w:pStyle w:val="EndnoteText"/>
              <w:jc w:val="both"/>
              <w:rPr>
                <w:rFonts w:ascii="Arial" w:hAnsi="Arial" w:cs="Arial"/>
                <w:sz w:val="22"/>
                <w:szCs w:val="22"/>
              </w:rPr>
            </w:pPr>
            <w:r>
              <w:rPr>
                <w:rFonts w:cs="Arial" w:ascii="Arial" w:hAnsi="Arial"/>
                <w:sz w:val="22"/>
                <w:szCs w:val="22"/>
              </w:rPr>
            </w:r>
          </w:p>
        </w:tc>
      </w:tr>
      <w:tr>
        <w:trPr>
          <w:trHeight w:val="390" w:hRule="atLeast"/>
        </w:trPr>
        <w:tc>
          <w:tcPr>
            <w:tcW w:w="539" w:type="dxa"/>
            <w:tcBorders>
              <w:left w:val="single" w:sz="4" w:space="0" w:color="000000"/>
            </w:tcBorders>
          </w:tcPr>
          <w:p>
            <w:pPr>
              <w:pStyle w:val="EndnoteText"/>
              <w:jc w:val="both"/>
              <w:rPr>
                <w:rFonts w:ascii="Arial" w:hAnsi="Arial" w:cs="Arial"/>
                <w:sz w:val="22"/>
                <w:szCs w:val="22"/>
              </w:rPr>
            </w:pPr>
            <w:r>
              <w:rPr>
                <w:rFonts w:cs="Arial" w:ascii="Arial" w:hAnsi="Arial"/>
                <w:sz w:val="22"/>
                <w:szCs w:val="22"/>
              </w:rPr>
              <w:t>8.</w:t>
            </w:r>
          </w:p>
        </w:tc>
        <w:tc>
          <w:tcPr>
            <w:tcW w:w="9900" w:type="dxa"/>
            <w:tcBorders>
              <w:right w:val="single" w:sz="4" w:space="0" w:color="000000"/>
            </w:tcBorders>
          </w:tcPr>
          <w:p>
            <w:pPr>
              <w:pStyle w:val="EndnoteText"/>
              <w:jc w:val="both"/>
              <w:rPr>
                <w:rFonts w:ascii="Arial" w:hAnsi="Arial" w:cs="Arial"/>
                <w:sz w:val="22"/>
                <w:szCs w:val="22"/>
              </w:rPr>
            </w:pPr>
            <w:r>
              <w:rPr>
                <w:rFonts w:cs="Arial" w:ascii="Arial" w:hAnsi="Arial"/>
                <w:sz w:val="22"/>
                <w:szCs w:val="22"/>
              </w:rPr>
              <w:t>Support change management activities so outcomes of the project are embedded in new working practices, where applicable, for example, collating flowcharts or process maps, or offering assistance to others during the transition period via email or telephone.</w:t>
            </w:r>
          </w:p>
          <w:p>
            <w:pPr>
              <w:pStyle w:val="EndnoteText"/>
              <w:jc w:val="both"/>
              <w:rPr>
                <w:rFonts w:ascii="Arial" w:hAnsi="Arial" w:cs="Arial"/>
                <w:sz w:val="22"/>
                <w:szCs w:val="22"/>
              </w:rPr>
            </w:pPr>
            <w:r>
              <w:rPr>
                <w:rFonts w:cs="Arial" w:ascii="Arial" w:hAnsi="Arial"/>
                <w:sz w:val="22"/>
                <w:szCs w:val="22"/>
              </w:rPr>
            </w:r>
          </w:p>
        </w:tc>
      </w:tr>
      <w:tr>
        <w:trPr>
          <w:trHeight w:val="390" w:hRule="atLeast"/>
        </w:trPr>
        <w:tc>
          <w:tcPr>
            <w:tcW w:w="539" w:type="dxa"/>
            <w:tcBorders>
              <w:left w:val="single" w:sz="4" w:space="0" w:color="000000"/>
            </w:tcBorders>
          </w:tcPr>
          <w:p>
            <w:pPr>
              <w:pStyle w:val="EndnoteText"/>
              <w:jc w:val="both"/>
              <w:rPr>
                <w:rFonts w:ascii="Arial" w:hAnsi="Arial" w:cs="Arial"/>
                <w:sz w:val="22"/>
                <w:szCs w:val="22"/>
              </w:rPr>
            </w:pPr>
            <w:r>
              <w:rPr>
                <w:rFonts w:cs="Arial" w:ascii="Arial" w:hAnsi="Arial"/>
                <w:sz w:val="22"/>
                <w:szCs w:val="22"/>
              </w:rPr>
              <w:t>9.</w:t>
            </w:r>
          </w:p>
        </w:tc>
        <w:tc>
          <w:tcPr>
            <w:tcW w:w="9900" w:type="dxa"/>
            <w:tcBorders>
              <w:right w:val="single" w:sz="4" w:space="0" w:color="000000"/>
            </w:tcBorders>
          </w:tcPr>
          <w:p>
            <w:pPr>
              <w:pStyle w:val="EndnoteText"/>
              <w:jc w:val="both"/>
              <w:rPr>
                <w:rFonts w:ascii="Arial" w:hAnsi="Arial" w:cs="Arial"/>
                <w:sz w:val="22"/>
                <w:szCs w:val="22"/>
              </w:rPr>
            </w:pPr>
            <w:r>
              <w:rPr>
                <w:rFonts w:cs="Arial" w:ascii="Arial" w:hAnsi="Arial"/>
                <w:sz w:val="22"/>
                <w:szCs w:val="22"/>
              </w:rPr>
              <w:t xml:space="preserve">Contribute to project review, closure and evaluation activities, such as monitoring project performance indicators, identifying and measuring benefits realised, and supporting the completion of project evaluation documents. </w:t>
            </w:r>
          </w:p>
          <w:p>
            <w:pPr>
              <w:pStyle w:val="EndnoteText"/>
              <w:jc w:val="both"/>
              <w:rPr>
                <w:rFonts w:ascii="Arial" w:hAnsi="Arial" w:cs="Arial"/>
                <w:sz w:val="22"/>
                <w:szCs w:val="22"/>
              </w:rPr>
            </w:pPr>
            <w:r>
              <w:rPr>
                <w:rFonts w:cs="Arial" w:ascii="Arial" w:hAnsi="Arial"/>
                <w:sz w:val="22"/>
                <w:szCs w:val="22"/>
              </w:rPr>
            </w:r>
          </w:p>
        </w:tc>
      </w:tr>
      <w:tr>
        <w:trPr>
          <w:trHeight w:val="390" w:hRule="atLeast"/>
        </w:trPr>
        <w:tc>
          <w:tcPr>
            <w:tcW w:w="539" w:type="dxa"/>
            <w:tcBorders>
              <w:left w:val="single" w:sz="4" w:space="0" w:color="000000"/>
            </w:tcBorders>
          </w:tcPr>
          <w:p>
            <w:pPr>
              <w:pStyle w:val="EndnoteText"/>
              <w:jc w:val="both"/>
              <w:rPr>
                <w:rFonts w:ascii="Arial" w:hAnsi="Arial" w:cs="Arial"/>
                <w:sz w:val="22"/>
                <w:szCs w:val="22"/>
              </w:rPr>
            </w:pPr>
            <w:r>
              <w:rPr>
                <w:rFonts w:cs="Arial" w:ascii="Arial" w:hAnsi="Arial"/>
                <w:sz w:val="22"/>
                <w:szCs w:val="22"/>
              </w:rPr>
              <w:t>10.</w:t>
            </w:r>
          </w:p>
        </w:tc>
        <w:tc>
          <w:tcPr>
            <w:tcW w:w="9900" w:type="dxa"/>
            <w:tcBorders>
              <w:right w:val="single" w:sz="4" w:space="0" w:color="000000"/>
            </w:tcBorders>
          </w:tcPr>
          <w:p>
            <w:pPr>
              <w:pStyle w:val="EndnoteText"/>
              <w:jc w:val="both"/>
              <w:rPr>
                <w:rFonts w:ascii="Arial" w:hAnsi="Arial" w:cs="Arial"/>
                <w:sz w:val="22"/>
                <w:szCs w:val="22"/>
              </w:rPr>
            </w:pPr>
            <w:r>
              <w:rPr>
                <w:rFonts w:cs="Arial" w:ascii="Arial" w:hAnsi="Arial"/>
                <w:sz w:val="22"/>
                <w:szCs w:val="22"/>
              </w:rPr>
              <w:t>Undertake any associated administrative duties as required, including organising servicing and participating in any project related meetings or events, including agendas, minutes and any additional supporting paperwork that may be required.</w:t>
            </w:r>
          </w:p>
          <w:p>
            <w:pPr>
              <w:pStyle w:val="EndnoteText"/>
              <w:jc w:val="both"/>
              <w:rPr>
                <w:rFonts w:ascii="Arial" w:hAnsi="Arial" w:cs="Arial"/>
                <w:sz w:val="22"/>
                <w:szCs w:val="22"/>
              </w:rPr>
            </w:pPr>
            <w:r>
              <w:rPr>
                <w:rFonts w:cs="Arial" w:ascii="Arial" w:hAnsi="Arial"/>
                <w:sz w:val="22"/>
                <w:szCs w:val="22"/>
              </w:rPr>
            </w:r>
          </w:p>
        </w:tc>
      </w:tr>
      <w:tr>
        <w:trPr>
          <w:trHeight w:val="390" w:hRule="atLeast"/>
        </w:trPr>
        <w:tc>
          <w:tcPr>
            <w:tcW w:w="539" w:type="dxa"/>
            <w:tcBorders>
              <w:left w:val="single" w:sz="4" w:space="0" w:color="000000"/>
              <w:bottom w:val="single" w:sz="4" w:space="0" w:color="000000"/>
            </w:tcBorders>
          </w:tcPr>
          <w:p>
            <w:pPr>
              <w:pStyle w:val="EndnoteText"/>
              <w:jc w:val="both"/>
              <w:rPr>
                <w:rFonts w:ascii="Arial" w:hAnsi="Arial" w:cs="Arial"/>
                <w:sz w:val="22"/>
                <w:szCs w:val="22"/>
              </w:rPr>
            </w:pPr>
            <w:r>
              <w:rPr>
                <w:rFonts w:cs="Arial" w:ascii="Arial" w:hAnsi="Arial"/>
                <w:sz w:val="22"/>
                <w:szCs w:val="22"/>
              </w:rPr>
              <w:t>11.</w:t>
            </w:r>
          </w:p>
        </w:tc>
        <w:tc>
          <w:tcPr>
            <w:tcW w:w="9900" w:type="dxa"/>
            <w:tcBorders>
              <w:bottom w:val="single" w:sz="4" w:space="0" w:color="000000"/>
              <w:right w:val="single" w:sz="4" w:space="0" w:color="000000"/>
            </w:tcBorders>
          </w:tcPr>
          <w:p>
            <w:pPr>
              <w:pStyle w:val="EndnoteText"/>
              <w:jc w:val="both"/>
              <w:rPr>
                <w:rFonts w:ascii="Arial" w:hAnsi="Arial" w:cs="Arial"/>
                <w:sz w:val="22"/>
                <w:szCs w:val="22"/>
              </w:rPr>
            </w:pPr>
            <w:r>
              <w:rPr>
                <w:rFonts w:cs="Arial" w:ascii="Arial" w:hAnsi="Arial"/>
                <w:sz w:val="22"/>
                <w:szCs w:val="22"/>
              </w:rPr>
              <w:t>Oversee the work of business support allocated to the project, including giving instructions and checking work has been completed to set deadlines and required quality standards.</w:t>
            </w:r>
          </w:p>
          <w:p>
            <w:pPr>
              <w:pStyle w:val="EndnoteText"/>
              <w:jc w:val="both"/>
              <w:rPr>
                <w:rFonts w:ascii="Arial" w:hAnsi="Arial" w:cs="Arial"/>
                <w:sz w:val="22"/>
                <w:szCs w:val="22"/>
              </w:rPr>
            </w:pPr>
            <w:r>
              <w:rPr>
                <w:rFonts w:cs="Arial" w:ascii="Arial" w:hAnsi="Arial"/>
                <w:sz w:val="22"/>
                <w:szCs w:val="22"/>
              </w:rPr>
            </w:r>
          </w:p>
        </w:tc>
      </w:tr>
    </w:tbl>
    <w:p>
      <w:pPr>
        <w:pStyle w:val="Normal"/>
        <w:rPr>
          <w:sz w:val="22"/>
          <w:szCs w:val="22"/>
        </w:rPr>
      </w:pPr>
      <w:r>
        <w:rPr>
          <w:sz w:val="22"/>
          <w:szCs w:val="22"/>
        </w:rPr>
      </w:r>
    </w:p>
    <w:p>
      <w:pPr>
        <w:pStyle w:val="Normal"/>
        <w:rPr>
          <w:sz w:val="22"/>
          <w:szCs w:val="22"/>
        </w:rPr>
      </w:pPr>
      <w:r>
        <w:rPr>
          <w:sz w:val="22"/>
          <w:szCs w:val="22"/>
        </w:rPr>
      </w:r>
    </w:p>
    <w:tbl>
      <w:tblPr>
        <w:tblW w:w="10439" w:type="dxa"/>
        <w:jc w:val="left"/>
        <w:tblInd w:w="-504" w:type="dxa"/>
        <w:tblLayout w:type="fixed"/>
        <w:tblCellMar>
          <w:top w:w="0" w:type="dxa"/>
          <w:left w:w="108" w:type="dxa"/>
          <w:bottom w:w="0" w:type="dxa"/>
          <w:right w:w="108" w:type="dxa"/>
        </w:tblCellMar>
      </w:tblPr>
      <w:tblGrid>
        <w:gridCol w:w="522"/>
        <w:gridCol w:w="9917"/>
      </w:tblGrid>
      <w:tr>
        <w:trPr/>
        <w:tc>
          <w:tcPr>
            <w:tcW w:w="10439" w:type="dxa"/>
            <w:gridSpan w:val="2"/>
            <w:tcBorders>
              <w:top w:val="single" w:sz="4" w:space="0" w:color="000000"/>
              <w:left w:val="single" w:sz="4" w:space="0" w:color="000000"/>
              <w:bottom w:val="single" w:sz="4" w:space="0" w:color="000000"/>
              <w:right w:val="single" w:sz="4" w:space="0" w:color="000000"/>
            </w:tcBorders>
            <w:shd w:fill="00B3BE" w:val="clear"/>
          </w:tcPr>
          <w:p>
            <w:pPr>
              <w:pStyle w:val="Normal"/>
              <w:jc w:val="both"/>
              <w:rPr>
                <w:b/>
                <w:color w:val="FFFFFF"/>
                <w:sz w:val="22"/>
                <w:szCs w:val="22"/>
              </w:rPr>
            </w:pPr>
            <w:r>
              <w:rPr>
                <w:b/>
                <w:color w:val="FFFFFF"/>
                <w:sz w:val="22"/>
                <w:szCs w:val="22"/>
              </w:rPr>
              <w:t>Standard Duties:</w:t>
            </w:r>
          </w:p>
          <w:p>
            <w:pPr>
              <w:pStyle w:val="Normal"/>
              <w:jc w:val="both"/>
              <w:rPr>
                <w:color w:val="FFFFFF"/>
                <w:sz w:val="22"/>
                <w:szCs w:val="22"/>
              </w:rPr>
            </w:pPr>
            <w:r>
              <w:rPr>
                <w:color w:val="FFFFFF"/>
                <w:sz w:val="22"/>
                <w:szCs w:val="22"/>
              </w:rPr>
            </w:r>
          </w:p>
        </w:tc>
      </w:tr>
      <w:tr>
        <w:trPr>
          <w:trHeight w:val="255" w:hRule="atLeast"/>
        </w:trPr>
        <w:tc>
          <w:tcPr>
            <w:tcW w:w="522" w:type="dxa"/>
            <w:tcBorders>
              <w:top w:val="single" w:sz="4" w:space="0" w:color="000000"/>
              <w:left w:val="single" w:sz="4" w:space="0" w:color="000000"/>
            </w:tcBorders>
          </w:tcPr>
          <w:p>
            <w:pPr>
              <w:pStyle w:val="Normal"/>
              <w:snapToGrid w:val="false"/>
              <w:jc w:val="both"/>
              <w:rPr>
                <w:color w:val="FFFFFF"/>
                <w:sz w:val="22"/>
                <w:szCs w:val="22"/>
              </w:rPr>
            </w:pPr>
            <w:r>
              <w:rPr>
                <w:color w:val="FFFFFF"/>
                <w:sz w:val="22"/>
                <w:szCs w:val="22"/>
              </w:rPr>
            </w:r>
          </w:p>
          <w:p>
            <w:pPr>
              <w:pStyle w:val="Normal"/>
              <w:jc w:val="both"/>
              <w:rPr>
                <w:sz w:val="22"/>
                <w:szCs w:val="22"/>
              </w:rPr>
            </w:pPr>
            <w:r>
              <w:rPr>
                <w:sz w:val="22"/>
                <w:szCs w:val="22"/>
              </w:rPr>
              <w:t>1.</w:t>
            </w:r>
          </w:p>
        </w:tc>
        <w:tc>
          <w:tcPr>
            <w:tcW w:w="9917" w:type="dxa"/>
            <w:tcBorders>
              <w:top w:val="single" w:sz="4" w:space="0" w:color="000000"/>
              <w:right w:val="single" w:sz="4" w:space="0" w:color="000000"/>
            </w:tcBorders>
          </w:tcPr>
          <w:p>
            <w:pPr>
              <w:pStyle w:val="Normal"/>
              <w:snapToGrid w:val="false"/>
              <w:jc w:val="both"/>
              <w:rPr>
                <w:sz w:val="22"/>
                <w:szCs w:val="22"/>
              </w:rPr>
            </w:pPr>
            <w:r>
              <w:rPr>
                <w:sz w:val="22"/>
                <w:szCs w:val="22"/>
              </w:rPr>
            </w:r>
          </w:p>
          <w:p>
            <w:pPr>
              <w:pStyle w:val="Normal"/>
              <w:jc w:val="both"/>
              <w:rPr>
                <w:sz w:val="22"/>
                <w:szCs w:val="22"/>
              </w:rPr>
            </w:pPr>
            <w:r>
              <w:rPr>
                <w:sz w:val="22"/>
                <w:szCs w:val="22"/>
              </w:rPr>
              <w:t>To actively promote the equalities and diversity agenda in the workplace and in service delivery.</w:t>
            </w:r>
          </w:p>
          <w:p>
            <w:pPr>
              <w:pStyle w:val="Normal"/>
              <w:jc w:val="both"/>
              <w:rPr>
                <w:sz w:val="22"/>
                <w:szCs w:val="22"/>
              </w:rPr>
            </w:pPr>
            <w:r>
              <w:rPr>
                <w:sz w:val="22"/>
                <w:szCs w:val="22"/>
              </w:rPr>
            </w:r>
          </w:p>
        </w:tc>
      </w:tr>
      <w:tr>
        <w:trPr>
          <w:trHeight w:val="255" w:hRule="atLeast"/>
        </w:trPr>
        <w:tc>
          <w:tcPr>
            <w:tcW w:w="522" w:type="dxa"/>
            <w:tcBorders>
              <w:left w:val="single" w:sz="4" w:space="0" w:color="000000"/>
            </w:tcBorders>
          </w:tcPr>
          <w:p>
            <w:pPr>
              <w:pStyle w:val="Normal"/>
              <w:jc w:val="both"/>
              <w:rPr>
                <w:sz w:val="22"/>
                <w:szCs w:val="22"/>
              </w:rPr>
            </w:pPr>
            <w:r>
              <w:rPr>
                <w:sz w:val="22"/>
                <w:szCs w:val="22"/>
              </w:rPr>
              <w:t>2.</w:t>
            </w:r>
          </w:p>
        </w:tc>
        <w:tc>
          <w:tcPr>
            <w:tcW w:w="9917" w:type="dxa"/>
            <w:tcBorders>
              <w:right w:val="single" w:sz="4" w:space="0" w:color="000000"/>
            </w:tcBorders>
          </w:tcPr>
          <w:p>
            <w:pPr>
              <w:pStyle w:val="Normal"/>
              <w:jc w:val="both"/>
              <w:rPr>
                <w:sz w:val="22"/>
                <w:szCs w:val="22"/>
              </w:rPr>
            </w:pPr>
            <w:r>
              <w:rPr>
                <w:sz w:val="22"/>
                <w:szCs w:val="22"/>
              </w:rPr>
              <w:t>To uphold and implement policies and procedures of the Council; including customer care, data protection, finance, ICT, safeguarding and health &amp; safety policies.</w:t>
            </w:r>
          </w:p>
          <w:p>
            <w:pPr>
              <w:pStyle w:val="Normal"/>
              <w:jc w:val="both"/>
              <w:rPr>
                <w:sz w:val="22"/>
                <w:szCs w:val="22"/>
              </w:rPr>
            </w:pPr>
            <w:r>
              <w:rPr>
                <w:sz w:val="22"/>
                <w:szCs w:val="22"/>
              </w:rPr>
            </w:r>
          </w:p>
        </w:tc>
      </w:tr>
      <w:tr>
        <w:trPr>
          <w:trHeight w:val="255" w:hRule="atLeast"/>
        </w:trPr>
        <w:tc>
          <w:tcPr>
            <w:tcW w:w="522" w:type="dxa"/>
            <w:tcBorders>
              <w:left w:val="single" w:sz="4" w:space="0" w:color="000000"/>
            </w:tcBorders>
          </w:tcPr>
          <w:p>
            <w:pPr>
              <w:pStyle w:val="Normal"/>
              <w:jc w:val="both"/>
              <w:rPr>
                <w:sz w:val="22"/>
                <w:szCs w:val="22"/>
              </w:rPr>
            </w:pPr>
            <w:r>
              <w:rPr>
                <w:sz w:val="22"/>
                <w:szCs w:val="22"/>
              </w:rPr>
              <w:t>3.</w:t>
            </w:r>
          </w:p>
        </w:tc>
        <w:tc>
          <w:tcPr>
            <w:tcW w:w="9917" w:type="dxa"/>
            <w:tcBorders>
              <w:right w:val="single" w:sz="4" w:space="0" w:color="000000"/>
            </w:tcBorders>
          </w:tcPr>
          <w:p>
            <w:pPr>
              <w:pStyle w:val="Normal"/>
              <w:jc w:val="both"/>
              <w:rPr>
                <w:sz w:val="22"/>
                <w:szCs w:val="22"/>
              </w:rPr>
            </w:pPr>
            <w:r>
              <w:rPr>
                <w:sz w:val="22"/>
                <w:szCs w:val="22"/>
              </w:rPr>
              <w:t>To actively engage with the behaviours and values of the Council to promote and support our Co-operative Agenda.</w:t>
            </w:r>
          </w:p>
          <w:p>
            <w:pPr>
              <w:pStyle w:val="Normal"/>
              <w:jc w:val="both"/>
              <w:rPr>
                <w:sz w:val="22"/>
                <w:szCs w:val="22"/>
              </w:rPr>
            </w:pPr>
            <w:r>
              <w:rPr>
                <w:sz w:val="22"/>
                <w:szCs w:val="22"/>
              </w:rPr>
            </w:r>
          </w:p>
        </w:tc>
      </w:tr>
      <w:tr>
        <w:trPr>
          <w:trHeight w:val="255" w:hRule="atLeast"/>
        </w:trPr>
        <w:tc>
          <w:tcPr>
            <w:tcW w:w="522" w:type="dxa"/>
            <w:tcBorders>
              <w:left w:val="single" w:sz="4" w:space="0" w:color="000000"/>
            </w:tcBorders>
          </w:tcPr>
          <w:p>
            <w:pPr>
              <w:pStyle w:val="Normal"/>
              <w:jc w:val="both"/>
              <w:rPr>
                <w:sz w:val="22"/>
                <w:szCs w:val="22"/>
              </w:rPr>
            </w:pPr>
            <w:r>
              <w:rPr>
                <w:sz w:val="22"/>
                <w:szCs w:val="22"/>
              </w:rPr>
              <w:t>4.</w:t>
            </w:r>
          </w:p>
        </w:tc>
        <w:tc>
          <w:tcPr>
            <w:tcW w:w="9917" w:type="dxa"/>
            <w:tcBorders>
              <w:right w:val="single" w:sz="4" w:space="0" w:color="000000"/>
            </w:tcBorders>
          </w:tcPr>
          <w:p>
            <w:pPr>
              <w:pStyle w:val="Normal"/>
              <w:jc w:val="both"/>
              <w:rPr>
                <w:sz w:val="22"/>
                <w:szCs w:val="22"/>
              </w:rPr>
            </w:pPr>
            <w:r>
              <w:rPr>
                <w:sz w:val="22"/>
                <w:szCs w:val="22"/>
              </w:rPr>
              <w:t xml:space="preserve">To undertake continuous professional development and to be aware of new developments, legislation, initiatives, guidelines, policies and procedures as appropriate to the role. </w:t>
            </w:r>
          </w:p>
          <w:p>
            <w:pPr>
              <w:pStyle w:val="Normal"/>
              <w:jc w:val="both"/>
              <w:rPr>
                <w:b/>
                <w:sz w:val="22"/>
                <w:szCs w:val="22"/>
              </w:rPr>
            </w:pPr>
            <w:r>
              <w:rPr>
                <w:b/>
                <w:sz w:val="22"/>
                <w:szCs w:val="22"/>
              </w:rPr>
            </w:r>
          </w:p>
        </w:tc>
      </w:tr>
      <w:tr>
        <w:trPr>
          <w:trHeight w:val="255" w:hRule="atLeast"/>
        </w:trPr>
        <w:tc>
          <w:tcPr>
            <w:tcW w:w="522" w:type="dxa"/>
            <w:tcBorders>
              <w:left w:val="single" w:sz="4" w:space="0" w:color="000000"/>
              <w:bottom w:val="single" w:sz="4" w:space="0" w:color="000000"/>
            </w:tcBorders>
          </w:tcPr>
          <w:p>
            <w:pPr>
              <w:pStyle w:val="Normal"/>
              <w:jc w:val="both"/>
              <w:rPr>
                <w:sz w:val="22"/>
                <w:szCs w:val="22"/>
              </w:rPr>
            </w:pPr>
            <w:r>
              <w:rPr>
                <w:sz w:val="22"/>
                <w:szCs w:val="22"/>
              </w:rPr>
              <w:t>5.</w:t>
            </w:r>
          </w:p>
        </w:tc>
        <w:tc>
          <w:tcPr>
            <w:tcW w:w="9917" w:type="dxa"/>
            <w:tcBorders>
              <w:bottom w:val="single" w:sz="4" w:space="0" w:color="000000"/>
              <w:right w:val="single" w:sz="4" w:space="0" w:color="000000"/>
            </w:tcBorders>
          </w:tcPr>
          <w:p>
            <w:pPr>
              <w:pStyle w:val="Normal"/>
              <w:jc w:val="both"/>
              <w:rPr>
                <w:sz w:val="22"/>
                <w:szCs w:val="22"/>
              </w:rPr>
            </w:pPr>
            <w:r>
              <w:rPr>
                <w:sz w:val="22"/>
                <w:szCs w:val="22"/>
              </w:rPr>
              <w:t>Undertake any additional duties commensurate with the level of the post.</w:t>
            </w:r>
          </w:p>
          <w:p>
            <w:pPr>
              <w:pStyle w:val="Normal"/>
              <w:jc w:val="both"/>
              <w:rPr>
                <w:b/>
                <w:sz w:val="22"/>
                <w:szCs w:val="22"/>
              </w:rPr>
            </w:pPr>
            <w:r>
              <w:rPr>
                <w:b/>
                <w:sz w:val="22"/>
                <w:szCs w:val="22"/>
              </w:rPr>
            </w:r>
          </w:p>
        </w:tc>
      </w:tr>
    </w:tbl>
    <w:p>
      <w:pPr>
        <w:pStyle w:val="Normal"/>
        <w:rPr>
          <w:sz w:val="22"/>
          <w:szCs w:val="22"/>
        </w:rPr>
      </w:pPr>
      <w:r>
        <w:rPr>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jc w:val="both"/>
              <w:rPr>
                <w:b/>
                <w:sz w:val="22"/>
                <w:szCs w:val="22"/>
              </w:rPr>
            </w:pPr>
            <w:r>
              <w:rPr>
                <w:b/>
                <w:sz w:val="22"/>
                <w:szCs w:val="22"/>
              </w:rPr>
              <w:t>Contacts:</w:t>
            </w:r>
          </w:p>
          <w:p>
            <w:pPr>
              <w:pStyle w:val="Normal"/>
              <w:jc w:val="both"/>
              <w:rPr>
                <w:b/>
                <w:sz w:val="22"/>
                <w:szCs w:val="22"/>
              </w:rPr>
            </w:pPr>
            <w:r>
              <w:rPr>
                <w:b/>
                <w:sz w:val="22"/>
                <w:szCs w:val="22"/>
              </w:rPr>
            </w:r>
          </w:p>
          <w:p>
            <w:pPr>
              <w:pStyle w:val="Normal"/>
              <w:jc w:val="both"/>
              <w:rPr>
                <w:sz w:val="22"/>
                <w:szCs w:val="22"/>
              </w:rPr>
            </w:pPr>
            <w:r>
              <w:rPr>
                <w:sz w:val="22"/>
                <w:szCs w:val="22"/>
              </w:rPr>
              <w:t>Colleagues with own team, and the rest of the Council, internal and external customers including the public, partner organisations, for example; the NHS or First Choice Homes Oldham.</w:t>
            </w:r>
          </w:p>
          <w:p>
            <w:pPr>
              <w:pStyle w:val="Normal"/>
              <w:jc w:val="both"/>
              <w:rPr>
                <w:sz w:val="22"/>
                <w:szCs w:val="22"/>
              </w:rPr>
            </w:pPr>
            <w:r>
              <w:rPr>
                <w:sz w:val="22"/>
                <w:szCs w:val="22"/>
              </w:rPr>
            </w:r>
          </w:p>
        </w:tc>
      </w:tr>
    </w:tbl>
    <w:p>
      <w:pPr>
        <w:pStyle w:val="Normal"/>
        <w:rPr>
          <w:sz w:val="22"/>
          <w:szCs w:val="22"/>
        </w:rPr>
      </w:pPr>
      <w:r>
        <w:rPr>
          <w:sz w:val="22"/>
          <w:szCs w:val="22"/>
        </w:rPr>
      </w:r>
    </w:p>
    <w:tbl>
      <w:tblPr>
        <w:tblW w:w="10439" w:type="dxa"/>
        <w:jc w:val="left"/>
        <w:tblInd w:w="-504" w:type="dxa"/>
        <w:tblLayout w:type="fixed"/>
        <w:tblCellMar>
          <w:top w:w="0" w:type="dxa"/>
          <w:left w:w="108" w:type="dxa"/>
          <w:bottom w:w="0" w:type="dxa"/>
          <w:right w:w="108" w:type="dxa"/>
        </w:tblCellMar>
      </w:tblPr>
      <w:tblGrid>
        <w:gridCol w:w="2106"/>
        <w:gridCol w:w="8333"/>
      </w:tblGrid>
      <w:tr>
        <w:trPr/>
        <w:tc>
          <w:tcPr>
            <w:tcW w:w="10439" w:type="dxa"/>
            <w:gridSpan w:val="2"/>
            <w:tcBorders>
              <w:top w:val="single" w:sz="4" w:space="0" w:color="000000"/>
              <w:left w:val="single" w:sz="4" w:space="0" w:color="000000"/>
              <w:bottom w:val="single" w:sz="4" w:space="0" w:color="000000"/>
              <w:right w:val="single" w:sz="4" w:space="0" w:color="000000"/>
            </w:tcBorders>
            <w:shd w:fill="00B3BE" w:val="clear"/>
          </w:tcPr>
          <w:p>
            <w:pPr>
              <w:pStyle w:val="BodyText"/>
              <w:rPr>
                <w:color w:val="FFFFFF"/>
                <w:szCs w:val="22"/>
              </w:rPr>
            </w:pPr>
            <w:r>
              <w:rPr>
                <w:color w:val="FFFFFF"/>
                <w:szCs w:val="22"/>
              </w:rPr>
              <w:t>Relationship To Other Posts In The Department:</w:t>
            </w:r>
          </w:p>
          <w:p>
            <w:pPr>
              <w:pStyle w:val="Normal"/>
              <w:rPr>
                <w:color w:val="FFFFFF"/>
                <w:sz w:val="22"/>
                <w:szCs w:val="22"/>
              </w:rPr>
            </w:pPr>
            <w:r>
              <w:rPr>
                <w:color w:val="FFFFFF"/>
                <w:sz w:val="22"/>
                <w:szCs w:val="22"/>
              </w:rPr>
            </w:r>
          </w:p>
        </w:tc>
      </w:tr>
      <w:tr>
        <w:trPr>
          <w:trHeight w:val="518" w:hRule="atLeast"/>
        </w:trPr>
        <w:tc>
          <w:tcPr>
            <w:tcW w:w="2106" w:type="dxa"/>
            <w:tcBorders>
              <w:top w:val="single" w:sz="4" w:space="0" w:color="000000"/>
              <w:left w:val="single" w:sz="4" w:space="0" w:color="000000"/>
            </w:tcBorders>
          </w:tcPr>
          <w:p>
            <w:pPr>
              <w:pStyle w:val="Normal"/>
              <w:rPr>
                <w:b/>
                <w:sz w:val="22"/>
                <w:szCs w:val="22"/>
              </w:rPr>
            </w:pPr>
            <w:r>
              <w:rPr>
                <w:b/>
                <w:sz w:val="22"/>
                <w:szCs w:val="22"/>
              </w:rPr>
              <w:t xml:space="preserve">Responsible to:  </w:t>
            </w:r>
          </w:p>
          <w:p>
            <w:pPr>
              <w:pStyle w:val="Normal"/>
              <w:rPr>
                <w:sz w:val="22"/>
                <w:szCs w:val="22"/>
              </w:rPr>
            </w:pPr>
            <w:r>
              <w:rPr>
                <w:sz w:val="22"/>
                <w:szCs w:val="22"/>
              </w:rPr>
            </w:r>
          </w:p>
        </w:tc>
        <w:tc>
          <w:tcPr>
            <w:tcW w:w="8333" w:type="dxa"/>
            <w:tcBorders>
              <w:top w:val="single" w:sz="4" w:space="0" w:color="000000"/>
              <w:right w:val="single" w:sz="4" w:space="0" w:color="000000"/>
            </w:tcBorders>
          </w:tcPr>
          <w:p>
            <w:pPr>
              <w:pStyle w:val="BodyText"/>
              <w:rPr>
                <w:b w:val="false"/>
                <w:color w:val="000000"/>
                <w:szCs w:val="22"/>
              </w:rPr>
            </w:pPr>
            <w:r>
              <w:rPr>
                <w:b w:val="false"/>
                <w:color w:val="000000"/>
                <w:szCs w:val="22"/>
              </w:rPr>
              <w:t xml:space="preserve">Early Years Funding and Sustainability Manager </w:t>
            </w:r>
          </w:p>
        </w:tc>
      </w:tr>
      <w:tr>
        <w:trPr>
          <w:trHeight w:val="517" w:hRule="atLeast"/>
        </w:trPr>
        <w:tc>
          <w:tcPr>
            <w:tcW w:w="2106" w:type="dxa"/>
            <w:tcBorders>
              <w:left w:val="single" w:sz="4" w:space="0" w:color="000000"/>
              <w:bottom w:val="single" w:sz="4" w:space="0" w:color="000000"/>
            </w:tcBorders>
          </w:tcPr>
          <w:p>
            <w:pPr>
              <w:pStyle w:val="Normal"/>
              <w:rPr>
                <w:b/>
                <w:sz w:val="22"/>
                <w:szCs w:val="22"/>
              </w:rPr>
            </w:pPr>
            <w:r>
              <w:rPr>
                <w:b/>
                <w:sz w:val="22"/>
                <w:szCs w:val="22"/>
              </w:rPr>
              <w:t>Responsible for:</w:t>
            </w:r>
          </w:p>
        </w:tc>
        <w:tc>
          <w:tcPr>
            <w:tcW w:w="8333" w:type="dxa"/>
            <w:tcBorders>
              <w:bottom w:val="single" w:sz="4" w:space="0" w:color="000000"/>
              <w:right w:val="single" w:sz="4" w:space="0" w:color="000000"/>
            </w:tcBorders>
          </w:tcPr>
          <w:p>
            <w:pPr>
              <w:pStyle w:val="Normal"/>
              <w:rPr>
                <w:color w:val="000000"/>
                <w:sz w:val="22"/>
                <w:szCs w:val="22"/>
              </w:rPr>
            </w:pPr>
            <w:r>
              <w:rPr>
                <w:color w:val="000000"/>
                <w:sz w:val="22"/>
                <w:szCs w:val="22"/>
              </w:rPr>
              <w:t>N/A</w:t>
            </w:r>
          </w:p>
        </w:tc>
      </w:tr>
    </w:tbl>
    <w:p>
      <w:pPr>
        <w:pStyle w:val="Normal"/>
        <w:rPr>
          <w:sz w:val="22"/>
          <w:szCs w:val="22"/>
        </w:rPr>
      </w:pPr>
      <w:r>
        <w:rPr>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rPr>
                <w:b/>
                <w:sz w:val="22"/>
                <w:szCs w:val="22"/>
              </w:rPr>
            </w:pPr>
            <w:r>
              <w:rPr>
                <w:b/>
                <w:sz w:val="22"/>
                <w:szCs w:val="22"/>
              </w:rPr>
              <w:t>Special Conditions:</w:t>
            </w:r>
          </w:p>
          <w:p>
            <w:pPr>
              <w:pStyle w:val="Normal"/>
              <w:rPr>
                <w:b/>
                <w:sz w:val="22"/>
                <w:szCs w:val="22"/>
              </w:rPr>
            </w:pPr>
            <w:r>
              <w:rPr>
                <w:b/>
                <w:sz w:val="22"/>
                <w:szCs w:val="22"/>
              </w:rPr>
            </w:r>
          </w:p>
          <w:p>
            <w:pPr>
              <w:pStyle w:val="Normal"/>
              <w:rPr>
                <w:sz w:val="22"/>
                <w:szCs w:val="22"/>
              </w:rPr>
            </w:pPr>
            <w:r>
              <w:rPr>
                <w:sz w:val="22"/>
                <w:szCs w:val="22"/>
              </w:rPr>
              <w:t>None</w:t>
            </w:r>
          </w:p>
          <w:p>
            <w:pPr>
              <w:pStyle w:val="Normal"/>
              <w:rPr>
                <w:sz w:val="22"/>
                <w:szCs w:val="22"/>
              </w:rPr>
            </w:pPr>
            <w:r>
              <w:rPr>
                <w:sz w:val="22"/>
                <w:szCs w:val="22"/>
              </w:rPr>
            </w:r>
          </w:p>
        </w:tc>
      </w:tr>
    </w:tbl>
    <w:p>
      <w:pPr>
        <w:pStyle w:val="Normal"/>
        <w:rPr>
          <w:sz w:val="22"/>
          <w:szCs w:val="22"/>
        </w:rPr>
      </w:pPr>
      <w:r>
        <w:rPr>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Normal"/>
              <w:rPr>
                <w:b/>
                <w:color w:val="FFFFFF"/>
                <w:sz w:val="22"/>
                <w:szCs w:val="22"/>
              </w:rPr>
            </w:pPr>
            <w:r>
              <w:rPr>
                <w:b/>
                <w:color w:val="FFFFFF"/>
                <w:sz w:val="22"/>
                <w:szCs w:val="22"/>
              </w:rPr>
              <w:t>Values and Behaviours:</w:t>
            </w:r>
          </w:p>
          <w:p>
            <w:pPr>
              <w:pStyle w:val="Normal"/>
              <w:rPr>
                <w:b/>
                <w:color w:val="FFFFFF"/>
                <w:sz w:val="22"/>
                <w:szCs w:val="22"/>
              </w:rPr>
            </w:pPr>
            <w:r>
              <w:rPr>
                <w:b/>
                <w:color w:val="FFFFFF"/>
                <w:sz w:val="22"/>
                <w:szCs w:val="22"/>
              </w:rPr>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spacing w:before="0" w:after="280"/>
              <w:jc w:val="both"/>
              <w:rPr>
                <w:rFonts w:cs="Arial"/>
                <w:sz w:val="22"/>
                <w:szCs w:val="22"/>
                <w:lang w:val="en" w:eastAsia="en-GB"/>
              </w:rPr>
            </w:pPr>
            <w:r>
              <w:rPr>
                <w:rFonts w:cs="Arial"/>
                <w:sz w:val="22"/>
                <w:szCs w:val="22"/>
                <w:lang w:val="en" w:eastAsia="en-GB"/>
              </w:rPr>
              <w:t>By living our Values and Behaviours we will deliver the change we need to meet our Corporate ambitions for Oldham.</w:t>
            </w:r>
          </w:p>
          <w:p>
            <w:pPr>
              <w:pStyle w:val="Normal"/>
              <w:spacing w:before="280" w:after="280"/>
              <w:jc w:val="both"/>
              <w:rPr>
                <w:rFonts w:cs="Arial"/>
                <w:sz w:val="22"/>
                <w:szCs w:val="22"/>
                <w:lang w:val="en" w:eastAsia="en-GB"/>
              </w:rPr>
            </w:pPr>
            <w:r>
              <w:rPr>
                <w:rFonts w:cs="Arial"/>
                <w:sz w:val="22"/>
                <w:szCs w:val="22"/>
                <w:lang w:val="en" w:eastAsia="en-GB"/>
              </w:rPr>
              <w:t>Our Values:</w:t>
            </w:r>
          </w:p>
          <w:p>
            <w:pPr>
              <w:pStyle w:val="Normal"/>
              <w:spacing w:before="280" w:after="280"/>
              <w:jc w:val="both"/>
              <w:rPr>
                <w:rFonts w:cs="Arial"/>
                <w:b/>
                <w:bCs/>
                <w:sz w:val="22"/>
                <w:szCs w:val="22"/>
                <w:lang w:val="en" w:eastAsia="en-GB"/>
              </w:rPr>
            </w:pPr>
            <w:r>
              <w:rPr>
                <w:rFonts w:cs="Arial"/>
                <w:b/>
                <w:bCs/>
                <w:sz w:val="22"/>
                <w:szCs w:val="22"/>
                <w:lang w:val="en" w:eastAsia="en-GB"/>
              </w:rPr>
              <w:t>Proud</w:t>
            </w:r>
          </w:p>
          <w:p>
            <w:pPr>
              <w:pStyle w:val="Normal"/>
              <w:spacing w:before="280" w:after="280"/>
              <w:jc w:val="both"/>
              <w:rPr>
                <w:rFonts w:cs="Arial"/>
                <w:sz w:val="22"/>
                <w:szCs w:val="22"/>
                <w:lang w:val="en" w:eastAsia="en-GB"/>
              </w:rPr>
            </w:pPr>
            <w:r>
              <w:rPr>
                <w:rFonts w:cs="Arial"/>
                <w:sz w:val="22"/>
                <w:szCs w:val="22"/>
                <w:lang w:val="en" w:eastAsia="en-GB"/>
              </w:rPr>
              <w:t>We take pride not only in what we deliver for the residents of Oldham but also in how we deliver it.</w:t>
            </w:r>
          </w:p>
          <w:p>
            <w:pPr>
              <w:pStyle w:val="Normal"/>
              <w:spacing w:before="280" w:after="280"/>
              <w:jc w:val="both"/>
              <w:rPr>
                <w:rFonts w:cs="Arial"/>
                <w:b/>
                <w:bCs/>
                <w:sz w:val="22"/>
                <w:szCs w:val="22"/>
                <w:lang w:val="en" w:eastAsia="en-GB"/>
              </w:rPr>
            </w:pPr>
            <w:r>
              <w:rPr>
                <w:rFonts w:cs="Arial"/>
                <w:b/>
                <w:bCs/>
                <w:sz w:val="22"/>
                <w:szCs w:val="22"/>
                <w:lang w:val="en" w:eastAsia="en-GB"/>
              </w:rPr>
              <w:t>Ambitious</w:t>
            </w:r>
          </w:p>
          <w:p>
            <w:pPr>
              <w:pStyle w:val="Normal"/>
              <w:spacing w:before="280" w:after="280"/>
              <w:jc w:val="both"/>
              <w:rPr>
                <w:rFonts w:cs="Arial"/>
                <w:sz w:val="22"/>
                <w:szCs w:val="22"/>
                <w:lang w:val="en" w:eastAsia="en-GB"/>
              </w:rPr>
            </w:pPr>
            <w:r>
              <w:rPr>
                <w:rFonts w:cs="Arial"/>
                <w:sz w:val="22"/>
                <w:szCs w:val="22"/>
                <w:lang w:val="en" w:eastAsia="en-GB"/>
              </w:rPr>
              <w:t>We recognise the challenges we face and are committed to setting high aspirations to overcome them, with determination and focus.</w:t>
            </w:r>
          </w:p>
          <w:p>
            <w:pPr>
              <w:pStyle w:val="Normal"/>
              <w:spacing w:before="280" w:after="280"/>
              <w:jc w:val="both"/>
              <w:rPr>
                <w:rFonts w:cs="Arial"/>
                <w:b/>
                <w:bCs/>
                <w:sz w:val="22"/>
                <w:szCs w:val="22"/>
                <w:lang w:val="en" w:eastAsia="en-GB"/>
              </w:rPr>
            </w:pPr>
            <w:r>
              <w:rPr>
                <w:rFonts w:cs="Arial"/>
                <w:b/>
                <w:bCs/>
                <w:sz w:val="22"/>
                <w:szCs w:val="22"/>
                <w:lang w:val="en" w:eastAsia="en-GB"/>
              </w:rPr>
              <w:t>Together</w:t>
            </w:r>
          </w:p>
          <w:p>
            <w:pPr>
              <w:pStyle w:val="Normal"/>
              <w:spacing w:before="280" w:after="280"/>
              <w:jc w:val="both"/>
              <w:rPr>
                <w:rFonts w:cs="Arial"/>
                <w:sz w:val="22"/>
                <w:szCs w:val="22"/>
                <w:lang w:val="en" w:eastAsia="en-GB"/>
              </w:rPr>
            </w:pPr>
            <w:r>
              <w:rPr>
                <w:rFonts w:cs="Arial"/>
                <w:sz w:val="22"/>
                <w:szCs w:val="22"/>
                <w:lang w:val="en" w:eastAsia="en-GB"/>
              </w:rPr>
              <w:t>We believe in shared solutions, working across sectors and with our communities to achieve common goals and deliver the quality services Oldham deserves.</w:t>
            </w:r>
          </w:p>
          <w:p>
            <w:pPr>
              <w:pStyle w:val="Normal"/>
              <w:spacing w:before="280" w:after="0"/>
              <w:jc w:val="both"/>
              <w:rPr>
                <w:rFonts w:cs="Arial"/>
                <w:sz w:val="22"/>
                <w:szCs w:val="22"/>
                <w:lang w:val="en" w:eastAsia="en-GB"/>
              </w:rPr>
            </w:pPr>
            <w:r>
              <w:rPr>
                <w:rFonts w:cs="Arial"/>
                <w:sz w:val="22"/>
                <w:szCs w:val="22"/>
                <w:lang w:val="en" w:eastAsia="en-GB"/>
              </w:rPr>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We have five Behaviours which outline the priority areas of focus for staff at all levels:</w:t>
            </w:r>
          </w:p>
          <w:p>
            <w:pPr>
              <w:pStyle w:val="Normal"/>
              <w:rPr>
                <w:rFonts w:cs="Arial"/>
                <w:sz w:val="22"/>
                <w:szCs w:val="22"/>
              </w:rPr>
            </w:pPr>
            <w:r>
              <w:rPr>
                <w:rFonts w:cs="Arial"/>
                <w:sz w:val="22"/>
                <w:szCs w:val="22"/>
              </w:rPr>
            </w:r>
          </w:p>
          <w:p>
            <w:pPr>
              <w:pStyle w:val="Normal"/>
              <w:rPr/>
            </w:pPr>
            <w:r>
              <w:rPr>
                <w:rFonts w:cs="Arial"/>
                <w:sz w:val="22"/>
                <w:szCs w:val="22"/>
              </w:rPr>
              <w:t>•</w:t>
            </w:r>
            <w:r>
              <w:rPr>
                <w:rFonts w:cs="Arial"/>
                <w:sz w:val="22"/>
                <w:szCs w:val="22"/>
              </w:rPr>
              <w:tab/>
              <w:t>Work with a Resident Focus</w:t>
            </w:r>
          </w:p>
          <w:p>
            <w:pPr>
              <w:pStyle w:val="Normal"/>
              <w:rPr/>
            </w:pPr>
            <w:r>
              <w:rPr>
                <w:rFonts w:cs="Arial"/>
                <w:sz w:val="22"/>
                <w:szCs w:val="22"/>
              </w:rPr>
              <w:t>•</w:t>
            </w:r>
            <w:r>
              <w:rPr>
                <w:rFonts w:cs="Arial"/>
                <w:sz w:val="22"/>
                <w:szCs w:val="22"/>
              </w:rPr>
              <w:tab/>
              <w:t>Support Local Leaders</w:t>
            </w:r>
          </w:p>
          <w:p>
            <w:pPr>
              <w:pStyle w:val="Normal"/>
              <w:rPr/>
            </w:pPr>
            <w:r>
              <w:rPr>
                <w:rFonts w:cs="Arial"/>
                <w:sz w:val="22"/>
                <w:szCs w:val="22"/>
              </w:rPr>
              <w:t>•</w:t>
            </w:r>
            <w:r>
              <w:rPr>
                <w:rFonts w:cs="Arial"/>
                <w:sz w:val="22"/>
                <w:szCs w:val="22"/>
              </w:rPr>
              <w:tab/>
              <w:t>Committed to the Borough</w:t>
            </w:r>
          </w:p>
          <w:p>
            <w:pPr>
              <w:pStyle w:val="Normal"/>
              <w:rPr/>
            </w:pPr>
            <w:r>
              <w:rPr>
                <w:rFonts w:cs="Arial"/>
                <w:sz w:val="22"/>
                <w:szCs w:val="22"/>
              </w:rPr>
              <w:t>•</w:t>
            </w:r>
            <w:r>
              <w:rPr>
                <w:rFonts w:cs="Arial"/>
                <w:sz w:val="22"/>
                <w:szCs w:val="22"/>
              </w:rPr>
              <w:tab/>
              <w:t>Take Ownership and Drive Change</w:t>
            </w:r>
          </w:p>
          <w:p>
            <w:pPr>
              <w:pStyle w:val="Normal"/>
              <w:rPr/>
            </w:pPr>
            <w:r>
              <w:rPr>
                <w:rFonts w:cs="Arial"/>
                <w:sz w:val="22"/>
                <w:szCs w:val="22"/>
              </w:rPr>
              <w:t>•</w:t>
            </w:r>
            <w:r>
              <w:rPr>
                <w:rFonts w:cs="Arial"/>
                <w:sz w:val="22"/>
                <w:szCs w:val="22"/>
              </w:rPr>
              <w:tab/>
              <w:t xml:space="preserve">Deliver High Performance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More information around our Values and Behaviours can be found on our Greater. Jobs pages together with information about the staff benefits we offer.</w:t>
            </w:r>
          </w:p>
          <w:p>
            <w:pPr>
              <w:pStyle w:val="Normal"/>
              <w:rPr>
                <w:sz w:val="22"/>
                <w:szCs w:val="22"/>
              </w:rPr>
            </w:pPr>
            <w:r>
              <w:rPr>
                <w:sz w:val="22"/>
                <w:szCs w:val="22"/>
              </w:rPr>
            </w:r>
          </w:p>
          <w:p>
            <w:pPr>
              <w:pStyle w:val="Normal"/>
              <w:rPr>
                <w:b/>
                <w:sz w:val="22"/>
                <w:szCs w:val="22"/>
              </w:rPr>
            </w:pPr>
            <w:r>
              <w:rPr>
                <w:b/>
                <w:sz w:val="22"/>
                <w:szCs w:val="22"/>
              </w:rPr>
            </w:r>
          </w:p>
        </w:tc>
      </w:tr>
    </w:tbl>
    <w:p>
      <w:pPr>
        <w:pStyle w:val="Normal"/>
        <w:rPr>
          <w:sz w:val="22"/>
          <w:szCs w:val="22"/>
        </w:rPr>
      </w:pPr>
      <w:r>
        <w:rPr>
          <w:sz w:val="22"/>
          <w:szCs w:val="22"/>
        </w:rPr>
      </w:r>
    </w:p>
    <w:p>
      <w:pPr>
        <w:pStyle w:val="Normal"/>
        <w:rPr>
          <w:sz w:val="22"/>
          <w:szCs w:val="22"/>
        </w:rPr>
      </w:pPr>
      <w:r>
        <w:rPr>
          <w:sz w:val="22"/>
          <w:szCs w:val="22"/>
        </w:rPr>
      </w:r>
    </w:p>
    <w:tbl>
      <w:tblPr>
        <w:tblW w:w="10439" w:type="dxa"/>
        <w:jc w:val="left"/>
        <w:tblInd w:w="-504" w:type="dxa"/>
        <w:tblLayout w:type="fixed"/>
        <w:tblCellMar>
          <w:top w:w="0" w:type="dxa"/>
          <w:left w:w="108" w:type="dxa"/>
          <w:bottom w:w="0" w:type="dxa"/>
          <w:right w:w="108" w:type="dxa"/>
        </w:tblCellMar>
      </w:tblPr>
      <w:tblGrid>
        <w:gridCol w:w="1620"/>
        <w:gridCol w:w="1800"/>
        <w:gridCol w:w="2160"/>
        <w:gridCol w:w="4859"/>
      </w:tblGrid>
      <w:tr>
        <w:trPr/>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Header"/>
              <w:tabs>
                <w:tab w:val="clear" w:pos="4153"/>
                <w:tab w:val="clear" w:pos="8306"/>
              </w:tabs>
              <w:snapToGrid w:val="false"/>
              <w:spacing w:before="60" w:after="60"/>
              <w:rPr>
                <w:rFonts w:cs="Arial"/>
                <w:color w:val="FFFFFF"/>
                <w:szCs w:val="22"/>
              </w:rPr>
            </w:pPr>
            <w:r>
              <w:rPr>
                <w:rFonts w:cs="Arial"/>
                <w:color w:val="FFFFFF"/>
                <w:szCs w:val="22"/>
              </w:rPr>
            </w:r>
          </w:p>
        </w:tc>
        <w:tc>
          <w:tcPr>
            <w:tcW w:w="180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b/>
                <w:color w:val="FFFFFF"/>
                <w:sz w:val="22"/>
                <w:szCs w:val="22"/>
              </w:rPr>
            </w:pPr>
            <w:r>
              <w:rPr>
                <w:b/>
                <w:color w:val="FFFFFF"/>
                <w:sz w:val="22"/>
                <w:szCs w:val="22"/>
              </w:rPr>
              <w:t>DATE</w:t>
            </w:r>
          </w:p>
        </w:tc>
        <w:tc>
          <w:tcPr>
            <w:tcW w:w="216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b/>
                <w:color w:val="FFFFFF"/>
                <w:sz w:val="22"/>
                <w:szCs w:val="22"/>
              </w:rPr>
            </w:pPr>
            <w:r>
              <w:rPr>
                <w:b/>
                <w:color w:val="FFFFFF"/>
                <w:sz w:val="22"/>
                <w:szCs w:val="22"/>
              </w:rPr>
              <w:t>NAME</w:t>
            </w:r>
          </w:p>
        </w:tc>
        <w:tc>
          <w:tcPr>
            <w:tcW w:w="485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b/>
                <w:color w:val="FFFFFF"/>
                <w:sz w:val="22"/>
                <w:szCs w:val="22"/>
              </w:rPr>
            </w:pPr>
            <w:r>
              <w:rPr>
                <w:b/>
                <w:color w:val="FFFFFF"/>
                <w:sz w:val="22"/>
                <w:szCs w:val="22"/>
              </w:rPr>
              <w:t>POST TITLE</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b/>
                <w:sz w:val="22"/>
                <w:szCs w:val="22"/>
              </w:rPr>
            </w:pPr>
            <w:r>
              <w:rPr>
                <w:b/>
                <w:sz w:val="22"/>
                <w:szCs w:val="22"/>
              </w:rPr>
              <w:t>Prepared</w:t>
            </w:r>
          </w:p>
        </w:tc>
        <w:tc>
          <w:tcPr>
            <w:tcW w:w="1800" w:type="dxa"/>
            <w:tcBorders>
              <w:top w:val="single" w:sz="4" w:space="0" w:color="000000"/>
              <w:left w:val="single" w:sz="4" w:space="0" w:color="000000"/>
              <w:bottom w:val="single" w:sz="4" w:space="0" w:color="000000"/>
              <w:right w:val="single" w:sz="4" w:space="0" w:color="000000"/>
            </w:tcBorders>
          </w:tcPr>
          <w:p>
            <w:pPr>
              <w:pStyle w:val="Normal"/>
              <w:spacing w:before="60" w:after="60"/>
              <w:rPr>
                <w:sz w:val="22"/>
                <w:szCs w:val="22"/>
              </w:rPr>
            </w:pPr>
            <w:r>
              <w:rPr>
                <w:sz w:val="22"/>
                <w:szCs w:val="22"/>
              </w:rPr>
              <w:t>February 2017</w:t>
            </w:r>
          </w:p>
        </w:tc>
        <w:tc>
          <w:tcPr>
            <w:tcW w:w="2160" w:type="dxa"/>
            <w:tcBorders>
              <w:top w:val="single" w:sz="4" w:space="0" w:color="000000"/>
              <w:left w:val="single" w:sz="4" w:space="0" w:color="000000"/>
              <w:bottom w:val="single" w:sz="4" w:space="0" w:color="000000"/>
              <w:right w:val="single" w:sz="4" w:space="0" w:color="000000"/>
            </w:tcBorders>
          </w:tcPr>
          <w:p>
            <w:pPr>
              <w:pStyle w:val="Normal"/>
              <w:spacing w:before="60" w:after="60"/>
              <w:rPr>
                <w:sz w:val="22"/>
                <w:szCs w:val="22"/>
              </w:rPr>
            </w:pPr>
            <w:r>
              <w:rPr>
                <w:sz w:val="22"/>
                <w:szCs w:val="22"/>
              </w:rPr>
              <w:t>Corrina Sutton</w:t>
            </w:r>
          </w:p>
        </w:tc>
        <w:tc>
          <w:tcPr>
            <w:tcW w:w="4859" w:type="dxa"/>
            <w:tcBorders>
              <w:top w:val="single" w:sz="4" w:space="0" w:color="000000"/>
              <w:left w:val="single" w:sz="4" w:space="0" w:color="000000"/>
              <w:bottom w:val="single" w:sz="4" w:space="0" w:color="000000"/>
              <w:right w:val="single" w:sz="4" w:space="0" w:color="000000"/>
            </w:tcBorders>
          </w:tcPr>
          <w:p>
            <w:pPr>
              <w:pStyle w:val="Normal"/>
              <w:spacing w:before="60" w:after="60"/>
              <w:rPr>
                <w:sz w:val="22"/>
                <w:szCs w:val="22"/>
              </w:rPr>
            </w:pPr>
            <w:r>
              <w:rPr>
                <w:sz w:val="22"/>
                <w:szCs w:val="22"/>
              </w:rPr>
              <w:t>Reward &amp; Recognition Strategic Lead</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b/>
                <w:sz w:val="22"/>
                <w:szCs w:val="22"/>
              </w:rPr>
            </w:pPr>
            <w:r>
              <w:rPr>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pacing w:before="60" w:after="60"/>
              <w:rPr>
                <w:sz w:val="22"/>
                <w:szCs w:val="22"/>
              </w:rPr>
            </w:pPr>
            <w:r>
              <w:rPr>
                <w:sz w:val="22"/>
                <w:szCs w:val="22"/>
              </w:rPr>
              <w:t>August 2025</w:t>
            </w:r>
          </w:p>
        </w:tc>
        <w:tc>
          <w:tcPr>
            <w:tcW w:w="2160" w:type="dxa"/>
            <w:tcBorders>
              <w:top w:val="single" w:sz="4" w:space="0" w:color="000000"/>
              <w:left w:val="single" w:sz="4" w:space="0" w:color="000000"/>
              <w:bottom w:val="single" w:sz="4" w:space="0" w:color="000000"/>
              <w:right w:val="single" w:sz="4" w:space="0" w:color="000000"/>
            </w:tcBorders>
          </w:tcPr>
          <w:p>
            <w:pPr>
              <w:pStyle w:val="Normal"/>
              <w:spacing w:before="60" w:after="60"/>
              <w:rPr>
                <w:sz w:val="22"/>
                <w:szCs w:val="22"/>
              </w:rPr>
            </w:pPr>
            <w:r>
              <w:rPr>
                <w:sz w:val="22"/>
                <w:szCs w:val="22"/>
              </w:rPr>
              <w:t>Stephen Keogh</w:t>
            </w:r>
          </w:p>
        </w:tc>
        <w:tc>
          <w:tcPr>
            <w:tcW w:w="4859" w:type="dxa"/>
            <w:tcBorders>
              <w:top w:val="single" w:sz="4" w:space="0" w:color="000000"/>
              <w:left w:val="single" w:sz="4" w:space="0" w:color="000000"/>
              <w:bottom w:val="single" w:sz="4" w:space="0" w:color="000000"/>
              <w:right w:val="single" w:sz="4" w:space="0" w:color="000000"/>
            </w:tcBorders>
          </w:tcPr>
          <w:p>
            <w:pPr>
              <w:pStyle w:val="Normal"/>
              <w:spacing w:before="60" w:after="60"/>
              <w:rPr>
                <w:sz w:val="22"/>
                <w:szCs w:val="22"/>
              </w:rPr>
            </w:pPr>
            <w:r>
              <w:rPr>
                <w:sz w:val="22"/>
                <w:szCs w:val="22"/>
              </w:rPr>
              <w:t>HR Employment Service Lead</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b/>
                <w:sz w:val="22"/>
                <w:szCs w:val="22"/>
              </w:rPr>
            </w:pPr>
            <w:r>
              <w:rPr>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pacing w:before="60" w:after="60"/>
              <w:rPr>
                <w:sz w:val="22"/>
                <w:szCs w:val="22"/>
              </w:rPr>
            </w:pPr>
            <w:r>
              <w:rPr>
                <w:sz w:val="22"/>
                <w:szCs w:val="22"/>
              </w:rPr>
              <w:t>August 2026</w:t>
            </w:r>
          </w:p>
        </w:tc>
        <w:tc>
          <w:tcPr>
            <w:tcW w:w="2160" w:type="dxa"/>
            <w:tcBorders>
              <w:top w:val="single" w:sz="4" w:space="0" w:color="000000"/>
              <w:left w:val="single" w:sz="4" w:space="0" w:color="000000"/>
              <w:bottom w:val="single" w:sz="4" w:space="0" w:color="000000"/>
              <w:right w:val="single" w:sz="4" w:space="0" w:color="000000"/>
            </w:tcBorders>
          </w:tcPr>
          <w:p>
            <w:pPr>
              <w:pStyle w:val="Normal"/>
              <w:spacing w:before="60" w:after="60"/>
              <w:rPr>
                <w:sz w:val="22"/>
                <w:szCs w:val="22"/>
              </w:rPr>
            </w:pPr>
            <w:r>
              <w:rPr>
                <w:sz w:val="22"/>
                <w:szCs w:val="22"/>
              </w:rPr>
              <w:t>Jennifer Wright</w:t>
            </w:r>
          </w:p>
        </w:tc>
        <w:tc>
          <w:tcPr>
            <w:tcW w:w="4859" w:type="dxa"/>
            <w:tcBorders>
              <w:top w:val="single" w:sz="4" w:space="0" w:color="000000"/>
              <w:left w:val="single" w:sz="4" w:space="0" w:color="000000"/>
              <w:bottom w:val="single" w:sz="4" w:space="0" w:color="000000"/>
              <w:right w:val="single" w:sz="4" w:space="0" w:color="000000"/>
            </w:tcBorders>
          </w:tcPr>
          <w:p>
            <w:pPr>
              <w:pStyle w:val="Normal"/>
              <w:spacing w:before="60" w:after="60"/>
              <w:rPr>
                <w:sz w:val="22"/>
                <w:szCs w:val="22"/>
              </w:rPr>
            </w:pPr>
            <w:r>
              <w:rPr>
                <w:sz w:val="22"/>
                <w:szCs w:val="22"/>
              </w:rPr>
              <w:t>Early Years Funding and Sustainability Manager</w:t>
            </w:r>
          </w:p>
        </w:tc>
      </w:tr>
    </w:tbl>
    <w:p>
      <w:pPr>
        <w:pStyle w:val="Normal"/>
        <w:jc w:val="center"/>
        <w:rPr>
          <w:b/>
          <w:bCs/>
          <w:u w:val="single"/>
        </w:rPr>
      </w:pPr>
      <w:r>
        <w:br w:type="page"/>
      </w:r>
      <w:r>
        <w:rPr>
          <w:b/>
          <w:bCs/>
          <w:u w:val="single"/>
        </w:rPr>
        <w:t>OLDHAM COUNCIL</w:t>
      </w:r>
    </w:p>
    <w:p>
      <w:pPr>
        <w:pStyle w:val="Normal"/>
        <w:jc w:val="center"/>
        <w:rPr>
          <w:b/>
          <w:bCs/>
          <w:u w:val="single"/>
        </w:rPr>
      </w:pPr>
      <w:r>
        <w:rPr>
          <w:b/>
          <w:bCs/>
          <w:u w:val="single"/>
        </w:rPr>
        <mc:AlternateContent>
          <mc:Choice Requires="wps">
            <w:drawing>
              <wp:anchor behindDoc="0" distT="0" distB="0" distL="114935" distR="114300" simplePos="0" locked="0" layoutInCell="1" allowOverlap="1" relativeHeight="3">
                <wp:simplePos x="0" y="0"/>
                <wp:positionH relativeFrom="column">
                  <wp:posOffset>5143500</wp:posOffset>
                </wp:positionH>
                <wp:positionV relativeFrom="paragraph">
                  <wp:posOffset>-605790</wp:posOffset>
                </wp:positionV>
                <wp:extent cx="1148715" cy="1187450"/>
                <wp:effectExtent l="635" t="0" r="0" b="0"/>
                <wp:wrapNone/>
                <wp:docPr id="5" name="Text Box 3"/>
                <a:graphic xmlns:a="http://schemas.openxmlformats.org/drawingml/2006/main">
                  <a:graphicData uri="http://schemas.microsoft.com/office/word/2010/wordprocessingShape">
                    <wps:wsp>
                      <wps:cNvSpPr/>
                      <wps:spPr>
                        <a:xfrm>
                          <a:off x="0" y="0"/>
                          <a:ext cx="1148760" cy="118728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Text Box 3" path="m0,0l-2147483645,0l-2147483645,-2147483646l0,-2147483646xe" fillcolor="white" stroked="f" o:allowincell="f" style="position:absolute;margin-left:405pt;margin-top:-47.7pt;width:90.4pt;height:93.45pt;mso-wrap-style:none;v-text-anchor:middle">
                <v:fill o:detectmouseclick="t" type="solid" color2="black"/>
                <v:stroke color="#3465a4" joinstyle="round" endcap="flat"/>
                <w10:wrap type="none"/>
              </v:rect>
            </w:pict>
          </mc:Fallback>
        </mc:AlternateContent>
      </w:r>
      <w:r>
        <mc:AlternateContent>
          <mc:Choice Requires="wps">
            <w:drawing>
              <wp:anchor behindDoc="0" distT="72390" distB="72390" distL="0" distR="3810" simplePos="0" locked="0" layoutInCell="1" allowOverlap="1" relativeHeight="6">
                <wp:simplePos x="0" y="0"/>
                <wp:positionH relativeFrom="column">
                  <wp:posOffset>5143500</wp:posOffset>
                </wp:positionH>
                <wp:positionV relativeFrom="paragraph">
                  <wp:posOffset>-605790</wp:posOffset>
                </wp:positionV>
                <wp:extent cx="1148715" cy="1187450"/>
                <wp:effectExtent l="0" t="0" r="0" b="0"/>
                <wp:wrapNone/>
                <wp:docPr id="6" name="Frame2"/>
                <a:graphic xmlns:a="http://schemas.openxmlformats.org/drawingml/2006/main">
                  <a:graphicData uri="http://schemas.microsoft.com/office/word/2010/wordprocessingShape">
                    <wps:wsp>
                      <wps:cNvSpPr txBox="1"/>
                      <wps:spPr>
                        <a:xfrm>
                          <a:off x="0" y="0"/>
                          <a:ext cx="1148715" cy="1187450"/>
                        </a:xfrm>
                        <a:prstGeom prst="rect"/>
                        <a:solidFill>
                          <a:srgbClr val="FFFFFF"/>
                        </a:solidFill>
                      </wps:spPr>
                      <wps:txbx>
                        <w:txbxContent>
                          <w:p>
                            <w:pPr>
                              <w:pStyle w:val="FrameContents"/>
                              <w:rPr/>
                            </w:pPr>
                            <w:r>
                              <w:rPr/>
                              <w:drawing>
                                <wp:inline distT="0" distB="0" distL="0" distR="0">
                                  <wp:extent cx="965200" cy="1097915"/>
                                  <wp:effectExtent l="0" t="0" r="0" b="0"/>
                                  <wp:docPr id="7"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 descr=""/>
                                          <pic:cNvPicPr>
                                            <a:picLocks noChangeAspect="1" noChangeArrowheads="1"/>
                                          </pic:cNvPicPr>
                                        </pic:nvPicPr>
                                        <pic:blipFill>
                                          <a:blip r:embed="rId4"/>
                                          <a:srcRect l="-40" t="-35" r="-40" b="-35"/>
                                          <a:stretch>
                                            <a:fillRect/>
                                          </a:stretch>
                                        </pic:blipFill>
                                        <pic:spPr bwMode="auto">
                                          <a:xfrm>
                                            <a:off x="0" y="0"/>
                                            <a:ext cx="965200" cy="1097915"/>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90.45pt;height:93.5pt;mso-wrap-distance-left:0pt;mso-wrap-distance-right:0.3pt;mso-wrap-distance-top:5.7pt;mso-wrap-distance-bottom:5.7pt;margin-top:-47.7pt;mso-position-vertical-relative:text;margin-left:405pt;mso-position-horizontal-relative:text">
                <v:textbox inset="0.100694444444444in,0.0506944444444444in,0.100694444444444in,0.0506944444444444in">
                  <w:txbxContent>
                    <w:p>
                      <w:pPr>
                        <w:pStyle w:val="FrameContents"/>
                        <w:rPr/>
                      </w:pPr>
                      <w:r>
                        <w:rPr/>
                        <w:drawing>
                          <wp:inline distT="0" distB="0" distL="0" distR="0">
                            <wp:extent cx="965200" cy="1097915"/>
                            <wp:effectExtent l="0" t="0" r="0" b="0"/>
                            <wp:docPr id="8"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 descr=""/>
                                    <pic:cNvPicPr>
                                      <a:picLocks noChangeAspect="1" noChangeArrowheads="1"/>
                                    </pic:cNvPicPr>
                                  </pic:nvPicPr>
                                  <pic:blipFill>
                                    <a:blip r:embed="rId5"/>
                                    <a:srcRect l="-40" t="-35" r="-40" b="-35"/>
                                    <a:stretch>
                                      <a:fillRect/>
                                    </a:stretch>
                                  </pic:blipFill>
                                  <pic:spPr bwMode="auto">
                                    <a:xfrm>
                                      <a:off x="0" y="0"/>
                                      <a:ext cx="965200" cy="1097915"/>
                                    </a:xfrm>
                                    <a:prstGeom prst="rect">
                                      <a:avLst/>
                                    </a:prstGeom>
                                  </pic:spPr>
                                </pic:pic>
                              </a:graphicData>
                            </a:graphic>
                          </wp:inline>
                        </w:drawing>
                      </w:r>
                    </w:p>
                  </w:txbxContent>
                </v:textbox>
                <w10:wrap type="none"/>
              </v:rect>
            </w:pict>
          </mc:Fallback>
        </mc:AlternateContent>
      </w:r>
    </w:p>
    <w:p>
      <w:pPr>
        <w:pStyle w:val="Normal"/>
        <w:jc w:val="center"/>
        <w:rPr>
          <w:b/>
          <w:bCs/>
          <w:u w:val="single"/>
        </w:rPr>
      </w:pPr>
      <w:r>
        <w:rPr>
          <w:b/>
          <w:bCs/>
          <w:u w:val="single"/>
        </w:rPr>
        <w:t>PERSON SPECIFICATION</w:t>
      </w:r>
    </w:p>
    <w:p>
      <w:pPr>
        <w:pStyle w:val="Normal"/>
        <w:rPr>
          <w:bCs/>
        </w:rPr>
      </w:pPr>
      <w:r>
        <w:rPr>
          <w:bCs/>
        </w:rPr>
      </w:r>
    </w:p>
    <w:p>
      <w:pPr>
        <w:pStyle w:val="Normal"/>
        <w:ind w:right="-514"/>
        <w:rPr/>
      </w:pPr>
      <w:r>
        <w:rPr>
          <w:b/>
          <w:bCs/>
          <w:sz w:val="22"/>
          <w:szCs w:val="22"/>
        </w:rPr>
        <w:t>Job Title:</w:t>
      </w:r>
      <w:r>
        <w:rPr>
          <w:bCs/>
          <w:sz w:val="22"/>
          <w:szCs w:val="22"/>
        </w:rPr>
        <w:t xml:space="preserve">  Early Years Project /Programme Support Officer</w:t>
      </w:r>
    </w:p>
    <w:p>
      <w:pPr>
        <w:pStyle w:val="Normal"/>
        <w:rPr/>
      </w:pPr>
      <w:r>
        <w:rPr/>
      </w:r>
    </w:p>
    <w:tbl>
      <w:tblPr>
        <w:tblW w:w="10439" w:type="dxa"/>
        <w:jc w:val="left"/>
        <w:tblInd w:w="-504" w:type="dxa"/>
        <w:tblLayout w:type="fixed"/>
        <w:tblCellMar>
          <w:top w:w="0" w:type="dxa"/>
          <w:left w:w="108" w:type="dxa"/>
          <w:bottom w:w="0" w:type="dxa"/>
          <w:right w:w="108" w:type="dxa"/>
        </w:tblCellMar>
      </w:tblPr>
      <w:tblGrid>
        <w:gridCol w:w="1799"/>
        <w:gridCol w:w="3960"/>
        <w:gridCol w:w="3182"/>
        <w:gridCol w:w="1498"/>
      </w:tblGrid>
      <w:tr>
        <w:trPr>
          <w:trHeight w:val="1000" w:hRule="atLeast"/>
          <w:cantSplit w:val="true"/>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b/>
                <w:bCs/>
                <w:color w:val="FFFFFF"/>
              </w:rPr>
            </w:pPr>
            <w:r>
              <w:rPr>
                <w:b/>
                <w:bCs/>
                <w:color w:val="FFFFFF"/>
              </w:rPr>
            </w:r>
          </w:p>
        </w:tc>
        <w:tc>
          <w:tcPr>
            <w:tcW w:w="39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b/>
                <w:bCs/>
                <w:color w:val="FFFFFF"/>
              </w:rPr>
            </w:pPr>
            <w:r>
              <w:rPr>
                <w:b/>
                <w:bCs/>
                <w:color w:val="FFFFFF"/>
              </w:rPr>
            </w:r>
          </w:p>
          <w:p>
            <w:pPr>
              <w:pStyle w:val="Normal"/>
              <w:jc w:val="center"/>
              <w:rPr>
                <w:b/>
                <w:bCs/>
                <w:color w:val="FFFFFF"/>
              </w:rPr>
            </w:pPr>
            <w:r>
              <w:rPr>
                <w:b/>
                <w:bCs/>
                <w:color w:val="FFFFFF"/>
              </w:rPr>
              <w:t xml:space="preserve">Selection criteria </w:t>
            </w:r>
          </w:p>
          <w:p>
            <w:pPr>
              <w:pStyle w:val="Normal"/>
              <w:jc w:val="center"/>
              <w:rPr>
                <w:b/>
                <w:bCs/>
                <w:color w:val="FFFFFF"/>
              </w:rPr>
            </w:pPr>
            <w:r>
              <w:rPr>
                <w:b/>
                <w:bCs/>
                <w:color w:val="FFFFFF"/>
              </w:rPr>
              <w:t>(Essential)</w:t>
            </w:r>
          </w:p>
        </w:tc>
        <w:tc>
          <w:tcPr>
            <w:tcW w:w="3182"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b/>
                <w:bCs/>
                <w:color w:val="FFFFFF"/>
              </w:rPr>
            </w:pPr>
            <w:r>
              <w:rPr>
                <w:b/>
                <w:bCs/>
                <w:color w:val="FFFFFF"/>
              </w:rPr>
            </w:r>
          </w:p>
          <w:p>
            <w:pPr>
              <w:pStyle w:val="Normal"/>
              <w:jc w:val="center"/>
              <w:rPr>
                <w:b/>
                <w:bCs/>
                <w:color w:val="FFFFFF"/>
              </w:rPr>
            </w:pPr>
            <w:r>
              <w:rPr>
                <w:b/>
                <w:bCs/>
                <w:color w:val="FFFFFF"/>
              </w:rPr>
              <w:t xml:space="preserve">Selection criteria </w:t>
            </w:r>
          </w:p>
          <w:p>
            <w:pPr>
              <w:pStyle w:val="Normal"/>
              <w:jc w:val="center"/>
              <w:rPr>
                <w:b/>
                <w:bCs/>
                <w:color w:val="FFFFFF"/>
              </w:rPr>
            </w:pPr>
            <w:r>
              <w:rPr>
                <w:b/>
                <w:bCs/>
                <w:color w:val="FFFFFF"/>
              </w:rPr>
              <w:t>(Desirable)</w:t>
            </w:r>
          </w:p>
          <w:p>
            <w:pPr>
              <w:pStyle w:val="Normal"/>
              <w:jc w:val="center"/>
              <w:rPr>
                <w:b/>
                <w:bCs/>
                <w:color w:val="FFFFFF"/>
              </w:rPr>
            </w:pPr>
            <w:r>
              <w:rPr>
                <w:b/>
                <w:bCs/>
                <w:color w:val="FFFFFF"/>
              </w:rPr>
            </w:r>
          </w:p>
        </w:tc>
        <w:tc>
          <w:tcPr>
            <w:tcW w:w="1498"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b/>
                <w:bCs/>
                <w:color w:val="FFFFFF"/>
              </w:rPr>
            </w:pPr>
            <w:r>
              <w:rPr>
                <w:b/>
                <w:bCs/>
                <w:color w:val="FFFFFF"/>
              </w:rPr>
            </w:r>
          </w:p>
          <w:p>
            <w:pPr>
              <w:pStyle w:val="Normal"/>
              <w:jc w:val="center"/>
              <w:rPr>
                <w:b/>
                <w:bCs/>
                <w:color w:val="FFFFFF"/>
              </w:rPr>
            </w:pPr>
            <w:r>
              <w:rPr>
                <w:b/>
                <w:bCs/>
                <w:color w:val="FFFFFF"/>
              </w:rPr>
              <w:t>How Assessed</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b/>
                <w:bCs/>
                <w:color w:val="FFFFFF"/>
                <w:sz w:val="22"/>
                <w:szCs w:val="22"/>
              </w:rPr>
            </w:pPr>
            <w:r>
              <w:rPr>
                <w:b/>
                <w:bCs/>
                <w:color w:val="FFFFFF"/>
                <w:sz w:val="22"/>
                <w:szCs w:val="22"/>
              </w:rPr>
            </w:r>
          </w:p>
          <w:p>
            <w:pPr>
              <w:pStyle w:val="BodyText"/>
              <w:rPr>
                <w:bCs/>
                <w:color w:val="FFFFFF"/>
                <w:szCs w:val="22"/>
              </w:rPr>
            </w:pPr>
            <w:r>
              <w:rPr>
                <w:bCs/>
                <w:color w:val="FFFFFF"/>
                <w:szCs w:val="22"/>
              </w:rPr>
              <w:t>Education &amp; Qualifications</w:t>
            </w:r>
          </w:p>
          <w:p>
            <w:pPr>
              <w:pStyle w:val="Normal"/>
              <w:rPr>
                <w:b/>
                <w:bCs/>
                <w:color w:val="FFFFFF"/>
                <w:sz w:val="22"/>
                <w:szCs w:val="22"/>
              </w:rPr>
            </w:pPr>
            <w:r>
              <w:rPr>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snapToGrid w:val="false"/>
              <w:rPr>
                <w:b/>
                <w:bCs/>
                <w:color w:val="FFFFFF"/>
                <w:sz w:val="22"/>
                <w:szCs w:val="22"/>
              </w:rPr>
            </w:pPr>
            <w:r>
              <w:rPr>
                <w:b/>
                <w:bCs/>
                <w:color w:val="FFFFFF"/>
                <w:sz w:val="22"/>
                <w:szCs w:val="22"/>
              </w:rPr>
            </w:r>
          </w:p>
          <w:p>
            <w:pPr>
              <w:pStyle w:val="Header"/>
              <w:tabs>
                <w:tab w:val="clear" w:pos="4153"/>
                <w:tab w:val="clear" w:pos="8306"/>
              </w:tabs>
              <w:rPr>
                <w:szCs w:val="22"/>
              </w:rPr>
            </w:pPr>
            <w:r>
              <w:rPr>
                <w:szCs w:val="22"/>
              </w:rPr>
              <w:t>Literacy and numeracy sufficient to undertake the tasks and duties of the role</w:t>
            </w:r>
          </w:p>
          <w:p>
            <w:pPr>
              <w:pStyle w:val="Header"/>
              <w:tabs>
                <w:tab w:val="clear" w:pos="4153"/>
                <w:tab w:val="clear" w:pos="8306"/>
              </w:tabs>
              <w:rPr>
                <w:szCs w:val="22"/>
              </w:rPr>
            </w:pPr>
            <w:r>
              <w:rPr>
                <w:szCs w:val="22"/>
              </w:rPr>
            </w:r>
          </w:p>
        </w:tc>
        <w:tc>
          <w:tcPr>
            <w:tcW w:w="3182"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snapToGrid w:val="false"/>
              <w:rPr>
                <w:szCs w:val="22"/>
              </w:rPr>
            </w:pPr>
            <w:r>
              <w:rPr>
                <w:szCs w:val="22"/>
              </w:rPr>
            </w:r>
          </w:p>
          <w:p>
            <w:pPr>
              <w:pStyle w:val="Header"/>
              <w:tabs>
                <w:tab w:val="clear" w:pos="4153"/>
                <w:tab w:val="clear" w:pos="8306"/>
              </w:tabs>
              <w:rPr>
                <w:szCs w:val="22"/>
              </w:rPr>
            </w:pPr>
            <w:r>
              <w:rPr>
                <w:szCs w:val="22"/>
              </w:rPr>
              <w:t xml:space="preserve">Prince 2 Foundation Certificate </w:t>
            </w:r>
          </w:p>
          <w:p>
            <w:pPr>
              <w:pStyle w:val="Header"/>
              <w:tabs>
                <w:tab w:val="clear" w:pos="4153"/>
                <w:tab w:val="clear" w:pos="8306"/>
              </w:tabs>
              <w:rPr>
                <w:szCs w:val="22"/>
              </w:rPr>
            </w:pPr>
            <w:r>
              <w:rPr>
                <w:szCs w:val="22"/>
              </w:rPr>
              <w:t>(bring to interview if achieved)</w:t>
            </w:r>
          </w:p>
        </w:tc>
        <w:tc>
          <w:tcPr>
            <w:tcW w:w="1498"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snapToGrid w:val="false"/>
              <w:jc w:val="center"/>
              <w:rPr>
                <w:szCs w:val="22"/>
              </w:rPr>
            </w:pPr>
            <w:r>
              <w:rPr>
                <w:szCs w:val="22"/>
              </w:rPr>
            </w:r>
          </w:p>
          <w:p>
            <w:pPr>
              <w:pStyle w:val="Header"/>
              <w:tabs>
                <w:tab w:val="clear" w:pos="4153"/>
                <w:tab w:val="clear" w:pos="8306"/>
              </w:tabs>
              <w:jc w:val="center"/>
              <w:rPr>
                <w:szCs w:val="22"/>
              </w:rPr>
            </w:pPr>
            <w:r>
              <w:rPr>
                <w:szCs w:val="22"/>
              </w:rPr>
              <w:t>AF / I</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b/>
                <w:bCs/>
                <w:color w:val="FFFFFF"/>
                <w:sz w:val="22"/>
                <w:szCs w:val="22"/>
              </w:rPr>
            </w:pPr>
            <w:r>
              <w:rPr>
                <w:b/>
                <w:bCs/>
                <w:color w:val="FFFFFF"/>
                <w:sz w:val="22"/>
                <w:szCs w:val="22"/>
              </w:rPr>
            </w:r>
          </w:p>
          <w:p>
            <w:pPr>
              <w:pStyle w:val="Normal"/>
              <w:rPr>
                <w:b/>
                <w:bCs/>
                <w:color w:val="FFFFFF"/>
                <w:sz w:val="22"/>
                <w:szCs w:val="22"/>
              </w:rPr>
            </w:pPr>
            <w:r>
              <w:rPr>
                <w:b/>
                <w:bCs/>
                <w:color w:val="FFFFFF"/>
                <w:sz w:val="22"/>
                <w:szCs w:val="22"/>
              </w:rPr>
              <w:t>Experience</w:t>
            </w:r>
          </w:p>
          <w:p>
            <w:pPr>
              <w:pStyle w:val="Normal"/>
              <w:rPr>
                <w:b/>
                <w:bCs/>
                <w:color w:val="FFFFFF"/>
                <w:sz w:val="22"/>
                <w:szCs w:val="22"/>
              </w:rPr>
            </w:pPr>
            <w:r>
              <w:rPr>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snapToGrid w:val="false"/>
              <w:rPr>
                <w:b/>
                <w:bCs/>
                <w:color w:val="FFFFFF"/>
                <w:sz w:val="22"/>
                <w:szCs w:val="22"/>
              </w:rPr>
            </w:pPr>
            <w:r>
              <w:rPr>
                <w:b/>
                <w:bCs/>
                <w:color w:val="FFFFFF"/>
                <w:sz w:val="22"/>
                <w:szCs w:val="22"/>
              </w:rPr>
            </w:r>
          </w:p>
          <w:p>
            <w:pPr>
              <w:pStyle w:val="Normal"/>
              <w:rPr>
                <w:sz w:val="22"/>
                <w:szCs w:val="22"/>
              </w:rPr>
            </w:pPr>
            <w:r>
              <w:rPr>
                <w:sz w:val="22"/>
                <w:szCs w:val="22"/>
              </w:rPr>
              <w:t>Experience of undertaking a range of co-ordination and monitoring activities to support others to successfully deliver projects and/or programmes of work</w:t>
            </w:r>
          </w:p>
          <w:p>
            <w:pPr>
              <w:pStyle w:val="Normal"/>
              <w:rPr>
                <w:sz w:val="22"/>
                <w:szCs w:val="22"/>
              </w:rPr>
            </w:pPr>
            <w:r>
              <w:rPr>
                <w:sz w:val="22"/>
                <w:szCs w:val="22"/>
              </w:rPr>
            </w:r>
          </w:p>
          <w:p>
            <w:pPr>
              <w:pStyle w:val="Normal"/>
              <w:rPr>
                <w:sz w:val="22"/>
                <w:szCs w:val="22"/>
              </w:rPr>
            </w:pPr>
            <w:r>
              <w:rPr>
                <w:sz w:val="22"/>
                <w:szCs w:val="22"/>
              </w:rPr>
              <w:t>Experience of researching, collating, processing and analysing information/data of potentially complex data sets to support project planning and delivery activities</w:t>
            </w:r>
          </w:p>
          <w:p>
            <w:pPr>
              <w:pStyle w:val="Normal"/>
              <w:rPr>
                <w:sz w:val="22"/>
                <w:szCs w:val="22"/>
              </w:rPr>
            </w:pPr>
            <w:r>
              <w:rPr>
                <w:sz w:val="22"/>
                <w:szCs w:val="22"/>
              </w:rPr>
            </w:r>
          </w:p>
          <w:p>
            <w:pPr>
              <w:pStyle w:val="Normal"/>
              <w:rPr>
                <w:sz w:val="22"/>
                <w:szCs w:val="22"/>
              </w:rPr>
            </w:pPr>
            <w:r>
              <w:rPr>
                <w:sz w:val="22"/>
                <w:szCs w:val="22"/>
              </w:rPr>
              <w:t>Experience of giving advice and guidance tailored to the situation and appropriate to the relevant audience</w:t>
            </w:r>
          </w:p>
          <w:p>
            <w:pPr>
              <w:pStyle w:val="Normal"/>
              <w:rPr>
                <w:sz w:val="22"/>
                <w:szCs w:val="22"/>
              </w:rPr>
            </w:pPr>
            <w:r>
              <w:rPr>
                <w:sz w:val="22"/>
                <w:szCs w:val="22"/>
              </w:rPr>
            </w:r>
          </w:p>
          <w:p>
            <w:pPr>
              <w:pStyle w:val="Normal"/>
              <w:rPr>
                <w:sz w:val="22"/>
                <w:szCs w:val="22"/>
              </w:rPr>
            </w:pPr>
            <w:r>
              <w:rPr>
                <w:sz w:val="22"/>
                <w:szCs w:val="22"/>
              </w:rPr>
              <w:t>Experience of ordering goods and services, the payment of invoices and following financial policies and procedures to undertake financial processing activities</w:t>
            </w:r>
          </w:p>
          <w:p>
            <w:pPr>
              <w:pStyle w:val="Normal"/>
              <w:rPr>
                <w:sz w:val="22"/>
                <w:szCs w:val="22"/>
              </w:rPr>
            </w:pPr>
            <w:r>
              <w:rPr>
                <w:sz w:val="22"/>
                <w:szCs w:val="22"/>
              </w:rPr>
            </w:r>
          </w:p>
          <w:p>
            <w:pPr>
              <w:pStyle w:val="Normal"/>
              <w:rPr>
                <w:sz w:val="22"/>
                <w:szCs w:val="22"/>
              </w:rPr>
            </w:pPr>
            <w:r>
              <w:rPr>
                <w:sz w:val="22"/>
                <w:szCs w:val="22"/>
              </w:rPr>
              <w:t>Experience of maintaining and updating a variety of systems including spreadsheets and databases</w:t>
            </w:r>
          </w:p>
          <w:p>
            <w:pPr>
              <w:pStyle w:val="Normal"/>
              <w:rPr>
                <w:sz w:val="22"/>
                <w:szCs w:val="22"/>
              </w:rPr>
            </w:pPr>
            <w:r>
              <w:rPr>
                <w:sz w:val="22"/>
                <w:szCs w:val="22"/>
              </w:rPr>
            </w:r>
          </w:p>
        </w:tc>
        <w:tc>
          <w:tcPr>
            <w:tcW w:w="3182" w:type="dxa"/>
            <w:tcBorders>
              <w:top w:val="single" w:sz="4" w:space="0" w:color="000000"/>
              <w:left w:val="single" w:sz="4" w:space="0" w:color="000000"/>
              <w:bottom w:val="single" w:sz="4" w:space="0" w:color="000000"/>
              <w:right w:val="single" w:sz="4" w:space="0" w:color="000000"/>
            </w:tcBorders>
          </w:tcPr>
          <w:p>
            <w:pPr>
              <w:pStyle w:val="Normal"/>
              <w:snapToGrid w:val="false"/>
              <w:rPr>
                <w:sz w:val="22"/>
                <w:szCs w:val="22"/>
              </w:rPr>
            </w:pPr>
            <w:r>
              <w:rPr>
                <w:sz w:val="22"/>
                <w:szCs w:val="22"/>
              </w:rPr>
            </w:r>
          </w:p>
          <w:p>
            <w:pPr>
              <w:pStyle w:val="Normal"/>
              <w:rPr>
                <w:sz w:val="22"/>
                <w:szCs w:val="22"/>
              </w:rPr>
            </w:pPr>
            <w:r>
              <w:rPr>
                <w:sz w:val="22"/>
                <w:szCs w:val="22"/>
              </w:rPr>
              <w:t>Experience of giving instructions to others and checking work for completion to deadlines at the required quality standards</w:t>
            </w:r>
          </w:p>
        </w:tc>
        <w:tc>
          <w:tcPr>
            <w:tcW w:w="1498" w:type="dxa"/>
            <w:tcBorders>
              <w:top w:val="single" w:sz="4" w:space="0" w:color="000000"/>
              <w:left w:val="single" w:sz="4" w:space="0" w:color="000000"/>
              <w:bottom w:val="single" w:sz="4" w:space="0" w:color="000000"/>
              <w:right w:val="single" w:sz="4" w:space="0" w:color="000000"/>
            </w:tcBorders>
          </w:tcPr>
          <w:p>
            <w:pPr>
              <w:pStyle w:val="Normal"/>
              <w:snapToGrid w:val="false"/>
              <w:rPr>
                <w:sz w:val="22"/>
                <w:szCs w:val="22"/>
              </w:rPr>
            </w:pPr>
            <w:r>
              <w:rPr>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 / I</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b/>
                <w:bCs/>
                <w:color w:val="FFFFFF"/>
                <w:sz w:val="22"/>
                <w:szCs w:val="22"/>
              </w:rPr>
            </w:pPr>
            <w:r>
              <w:rPr>
                <w:b/>
                <w:bCs/>
                <w:color w:val="FFFFFF"/>
                <w:sz w:val="22"/>
                <w:szCs w:val="22"/>
              </w:rPr>
            </w:r>
          </w:p>
          <w:p>
            <w:pPr>
              <w:pStyle w:val="Normal"/>
              <w:rPr>
                <w:b/>
                <w:bCs/>
                <w:color w:val="FFFFFF"/>
                <w:sz w:val="22"/>
                <w:szCs w:val="22"/>
              </w:rPr>
            </w:pPr>
            <w:r>
              <w:rPr>
                <w:b/>
                <w:bCs/>
                <w:color w:val="FFFFFF"/>
                <w:sz w:val="22"/>
                <w:szCs w:val="22"/>
              </w:rPr>
              <w:t>Skills &amp; Abilities</w:t>
            </w:r>
          </w:p>
          <w:p>
            <w:pPr>
              <w:pStyle w:val="Normal"/>
              <w:rPr>
                <w:b/>
                <w:bCs/>
                <w:color w:val="FFFFFF"/>
                <w:sz w:val="22"/>
                <w:szCs w:val="22"/>
              </w:rPr>
            </w:pPr>
            <w:r>
              <w:rPr>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snapToGrid w:val="false"/>
              <w:rPr>
                <w:b/>
                <w:bCs/>
                <w:color w:val="FFFFFF"/>
                <w:sz w:val="22"/>
                <w:szCs w:val="22"/>
              </w:rPr>
            </w:pPr>
            <w:r>
              <w:rPr>
                <w:b/>
                <w:bCs/>
                <w:color w:val="FFFFFF"/>
                <w:sz w:val="22"/>
                <w:szCs w:val="22"/>
              </w:rPr>
            </w:r>
          </w:p>
          <w:p>
            <w:pPr>
              <w:pStyle w:val="Normal"/>
              <w:rPr>
                <w:sz w:val="22"/>
                <w:szCs w:val="22"/>
              </w:rPr>
            </w:pPr>
            <w:r>
              <w:rPr>
                <w:sz w:val="22"/>
                <w:szCs w:val="22"/>
              </w:rPr>
              <w:t>Interpersonal skills to establish and maintain professional relationships with others at all levels within the organisation to encourage and persuade other to engage with progressing the objectives of the project</w:t>
            </w:r>
          </w:p>
          <w:p>
            <w:pPr>
              <w:pStyle w:val="Normal"/>
              <w:rPr>
                <w:sz w:val="22"/>
                <w:szCs w:val="22"/>
              </w:rPr>
            </w:pPr>
            <w:r>
              <w:rPr>
                <w:sz w:val="22"/>
                <w:szCs w:val="22"/>
              </w:rPr>
            </w:r>
          </w:p>
          <w:p>
            <w:pPr>
              <w:pStyle w:val="Normal"/>
              <w:rPr>
                <w:sz w:val="22"/>
                <w:szCs w:val="22"/>
              </w:rPr>
            </w:pPr>
            <w:r>
              <w:rPr>
                <w:sz w:val="22"/>
                <w:szCs w:val="22"/>
              </w:rPr>
              <w:t>Communication skills to write straightforward reports and other documentation appropriate to the intended audience</w:t>
            </w:r>
          </w:p>
          <w:p>
            <w:pPr>
              <w:pStyle w:val="Normal"/>
              <w:rPr>
                <w:sz w:val="22"/>
                <w:szCs w:val="22"/>
              </w:rPr>
            </w:pPr>
            <w:r>
              <w:rPr>
                <w:sz w:val="22"/>
                <w:szCs w:val="22"/>
              </w:rPr>
            </w:r>
          </w:p>
          <w:p>
            <w:pPr>
              <w:pStyle w:val="Normal"/>
              <w:rPr>
                <w:sz w:val="22"/>
                <w:szCs w:val="22"/>
              </w:rPr>
            </w:pPr>
            <w:r>
              <w:rPr>
                <w:sz w:val="22"/>
                <w:szCs w:val="22"/>
              </w:rPr>
              <w:t>Organisational skills to prioritise own workload taking into account potentially conflicting deadlines</w:t>
            </w:r>
          </w:p>
          <w:p>
            <w:pPr>
              <w:pStyle w:val="Normal"/>
              <w:rPr>
                <w:sz w:val="22"/>
                <w:szCs w:val="22"/>
              </w:rPr>
            </w:pPr>
            <w:r>
              <w:rPr>
                <w:sz w:val="22"/>
                <w:szCs w:val="22"/>
              </w:rPr>
            </w:r>
          </w:p>
          <w:p>
            <w:pPr>
              <w:pStyle w:val="Normal"/>
              <w:rPr>
                <w:sz w:val="22"/>
                <w:szCs w:val="22"/>
              </w:rPr>
            </w:pPr>
            <w:r>
              <w:rPr>
                <w:sz w:val="22"/>
                <w:szCs w:val="22"/>
              </w:rPr>
              <w:t>Teamwork skills to support and encourage other team members to achieve common goals to the required quality standards</w:t>
            </w:r>
          </w:p>
          <w:p>
            <w:pPr>
              <w:pStyle w:val="Normal"/>
              <w:rPr>
                <w:sz w:val="22"/>
                <w:szCs w:val="22"/>
              </w:rPr>
            </w:pPr>
            <w:r>
              <w:rPr>
                <w:sz w:val="22"/>
                <w:szCs w:val="22"/>
              </w:rPr>
            </w:r>
          </w:p>
          <w:p>
            <w:pPr>
              <w:pStyle w:val="Normal"/>
              <w:rPr>
                <w:sz w:val="22"/>
                <w:szCs w:val="22"/>
              </w:rPr>
            </w:pPr>
            <w:r>
              <w:rPr>
                <w:sz w:val="22"/>
                <w:szCs w:val="22"/>
              </w:rPr>
              <w:t>Initiative to respond to unanticipated problems which may be outside of current procedures, where decisions could be made without reference to a line manager</w:t>
            </w:r>
          </w:p>
          <w:p>
            <w:pPr>
              <w:pStyle w:val="Normal"/>
              <w:rPr>
                <w:sz w:val="22"/>
                <w:szCs w:val="22"/>
              </w:rPr>
            </w:pPr>
            <w:r>
              <w:rPr>
                <w:sz w:val="22"/>
                <w:szCs w:val="22"/>
              </w:rPr>
            </w:r>
          </w:p>
          <w:p>
            <w:pPr>
              <w:pStyle w:val="Normal"/>
              <w:rPr>
                <w:sz w:val="22"/>
                <w:szCs w:val="22"/>
              </w:rPr>
            </w:pPr>
            <w:r>
              <w:rPr>
                <w:sz w:val="22"/>
                <w:szCs w:val="22"/>
              </w:rPr>
              <w:t>Able to concentrate, be methodical and have attention to detail over tasks relating to data and reports</w:t>
            </w:r>
          </w:p>
          <w:p>
            <w:pPr>
              <w:pStyle w:val="Normal"/>
              <w:rPr>
                <w:rFonts w:eastAsia="Arial" w:cs="Arial"/>
                <w:sz w:val="22"/>
                <w:szCs w:val="22"/>
              </w:rPr>
            </w:pPr>
            <w:r>
              <w:rPr>
                <w:rFonts w:eastAsia="Arial" w:cs="Arial"/>
                <w:sz w:val="22"/>
                <w:szCs w:val="22"/>
              </w:rPr>
              <w:t xml:space="preserve"> </w:t>
            </w:r>
          </w:p>
        </w:tc>
        <w:tc>
          <w:tcPr>
            <w:tcW w:w="3182"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Gautami" w:hAnsi="Gautami" w:cs="Gautami"/>
                <w:sz w:val="22"/>
                <w:szCs w:val="22"/>
              </w:rPr>
            </w:pPr>
            <w:r>
              <w:rPr>
                <w:rFonts w:cs="Gautami" w:ascii="Gautami" w:hAnsi="Gautami"/>
                <w:sz w:val="22"/>
                <w:szCs w:val="22"/>
              </w:rPr>
            </w:r>
          </w:p>
          <w:p>
            <w:pPr>
              <w:pStyle w:val="Normal"/>
              <w:rPr>
                <w:rFonts w:ascii="Gautami" w:hAnsi="Gautami" w:cs="Gautami"/>
                <w:sz w:val="22"/>
                <w:szCs w:val="22"/>
              </w:rPr>
            </w:pPr>
            <w:r>
              <w:rPr>
                <w:rFonts w:cs="Gautami" w:ascii="Gautami" w:hAnsi="Gautami"/>
                <w:sz w:val="22"/>
                <w:szCs w:val="22"/>
              </w:rPr>
            </w:r>
          </w:p>
        </w:tc>
        <w:tc>
          <w:tcPr>
            <w:tcW w:w="1498"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sz w:val="22"/>
                <w:szCs w:val="22"/>
              </w:rPr>
            </w:pPr>
            <w:r>
              <w:rPr>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p>
            <w:pPr>
              <w:pStyle w:val="Normal"/>
              <w:rPr>
                <w:rFonts w:ascii="Gautami" w:hAnsi="Gautami" w:cs="Gautami"/>
                <w:sz w:val="22"/>
                <w:szCs w:val="22"/>
              </w:rPr>
            </w:pPr>
            <w:r>
              <w:rPr>
                <w:rFonts w:cs="Gautami" w:ascii="Gautami" w:hAnsi="Gautami"/>
                <w:sz w:val="22"/>
                <w:szCs w:val="22"/>
              </w:rPr>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ascii="Gautami" w:hAnsi="Gautami" w:cs="Gautami"/>
                <w:b/>
                <w:bCs/>
                <w:color w:val="FFFFFF"/>
                <w:sz w:val="22"/>
                <w:szCs w:val="22"/>
              </w:rPr>
            </w:pPr>
            <w:r>
              <w:rPr>
                <w:rFonts w:cs="Gautami" w:ascii="Gautami" w:hAnsi="Gautami"/>
                <w:b/>
                <w:bCs/>
                <w:color w:val="FFFFFF"/>
                <w:sz w:val="22"/>
                <w:szCs w:val="22"/>
              </w:rPr>
            </w:r>
          </w:p>
          <w:p>
            <w:pPr>
              <w:pStyle w:val="Normal"/>
              <w:rPr>
                <w:b/>
                <w:bCs/>
                <w:color w:val="FFFFFF"/>
                <w:sz w:val="22"/>
                <w:szCs w:val="22"/>
              </w:rPr>
            </w:pPr>
            <w:r>
              <w:rPr>
                <w:b/>
                <w:bCs/>
                <w:color w:val="FFFFFF"/>
                <w:sz w:val="22"/>
                <w:szCs w:val="22"/>
              </w:rPr>
              <w:t>Knowledge</w:t>
            </w:r>
          </w:p>
          <w:p>
            <w:pPr>
              <w:pStyle w:val="Normal"/>
              <w:rPr>
                <w:b/>
                <w:bCs/>
                <w:color w:val="FFFFFF"/>
                <w:sz w:val="22"/>
                <w:szCs w:val="22"/>
              </w:rPr>
            </w:pPr>
            <w:r>
              <w:rPr>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snapToGrid w:val="false"/>
              <w:rPr>
                <w:b/>
                <w:bCs/>
                <w:color w:val="FFFFFF"/>
                <w:sz w:val="22"/>
                <w:szCs w:val="22"/>
              </w:rPr>
            </w:pPr>
            <w:r>
              <w:rPr>
                <w:b/>
                <w:bCs/>
                <w:color w:val="FFFFFF"/>
                <w:sz w:val="22"/>
                <w:szCs w:val="22"/>
              </w:rPr>
            </w:r>
          </w:p>
          <w:p>
            <w:pPr>
              <w:pStyle w:val="Normal"/>
              <w:rPr>
                <w:sz w:val="22"/>
                <w:szCs w:val="22"/>
                <w:lang w:val="en-US"/>
              </w:rPr>
            </w:pPr>
            <w:r>
              <w:rPr>
                <w:sz w:val="22"/>
                <w:szCs w:val="22"/>
                <w:lang w:val="en-US"/>
              </w:rPr>
              <w:t>Understanding of the project support requirements that could be undertaken at different stages over the project lifestyle</w:t>
            </w:r>
          </w:p>
          <w:p>
            <w:pPr>
              <w:pStyle w:val="Normal"/>
              <w:rPr>
                <w:sz w:val="22"/>
                <w:szCs w:val="22"/>
              </w:rPr>
            </w:pPr>
            <w:r>
              <w:rPr>
                <w:sz w:val="22"/>
                <w:szCs w:val="22"/>
              </w:rPr>
            </w:r>
          </w:p>
          <w:p>
            <w:pPr>
              <w:pStyle w:val="Normal"/>
              <w:rPr>
                <w:color w:val="000000"/>
                <w:sz w:val="22"/>
                <w:szCs w:val="22"/>
              </w:rPr>
            </w:pPr>
            <w:r>
              <w:rPr>
                <w:color w:val="000000"/>
                <w:sz w:val="22"/>
                <w:szCs w:val="22"/>
              </w:rPr>
              <w:t>Awareness of Early Years Funding and its objectives</w:t>
            </w:r>
          </w:p>
          <w:p>
            <w:pPr>
              <w:pStyle w:val="Normal"/>
              <w:rPr>
                <w:color w:val="000000"/>
                <w:sz w:val="22"/>
                <w:szCs w:val="22"/>
              </w:rPr>
            </w:pPr>
            <w:r>
              <w:rPr>
                <w:color w:val="000000"/>
                <w:sz w:val="22"/>
                <w:szCs w:val="22"/>
              </w:rPr>
            </w:r>
          </w:p>
          <w:p>
            <w:pPr>
              <w:pStyle w:val="Normal"/>
              <w:rPr>
                <w:color w:val="000000"/>
                <w:sz w:val="22"/>
                <w:szCs w:val="22"/>
                <w:lang w:val="en-US"/>
              </w:rPr>
            </w:pPr>
            <w:r>
              <w:rPr>
                <w:color w:val="000000"/>
                <w:sz w:val="22"/>
                <w:szCs w:val="22"/>
                <w:lang w:val="en-US"/>
              </w:rPr>
              <w:t>Specific knowledge reagrding Early Years Pupil Premium.</w:t>
            </w:r>
          </w:p>
          <w:p>
            <w:pPr>
              <w:pStyle w:val="Normal"/>
              <w:rPr>
                <w:sz w:val="22"/>
                <w:szCs w:val="22"/>
                <w:lang w:val="en-US"/>
              </w:rPr>
            </w:pPr>
            <w:r>
              <w:rPr>
                <w:sz w:val="22"/>
                <w:szCs w:val="22"/>
                <w:lang w:val="en-US"/>
              </w:rPr>
            </w:r>
          </w:p>
        </w:tc>
        <w:tc>
          <w:tcPr>
            <w:tcW w:w="3182"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lang w:val="en-US"/>
              </w:rPr>
            </w:pPr>
            <w:r>
              <w:rPr>
                <w:rFonts w:cs="Arial"/>
                <w:sz w:val="22"/>
                <w:szCs w:val="22"/>
                <w:lang w:val="en-US"/>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c>
        <w:tc>
          <w:tcPr>
            <w:tcW w:w="1498"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sz w:val="22"/>
                <w:szCs w:val="22"/>
              </w:rPr>
            </w:pPr>
            <w:r>
              <w:rPr>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b/>
                <w:bCs/>
                <w:color w:val="FFFFFF"/>
                <w:sz w:val="22"/>
                <w:szCs w:val="22"/>
              </w:rPr>
            </w:pPr>
            <w:r>
              <w:rPr>
                <w:b/>
                <w:bCs/>
                <w:color w:val="FFFFFF"/>
                <w:sz w:val="22"/>
                <w:szCs w:val="22"/>
              </w:rPr>
            </w:r>
          </w:p>
          <w:p>
            <w:pPr>
              <w:pStyle w:val="BodyText"/>
              <w:rPr>
                <w:bCs/>
                <w:color w:val="FFFFFF"/>
                <w:szCs w:val="22"/>
              </w:rPr>
            </w:pPr>
            <w:r>
              <w:rPr>
                <w:bCs/>
                <w:color w:val="FFFFFF"/>
                <w:szCs w:val="22"/>
              </w:rPr>
              <w:t>Work Circumstances</w:t>
            </w:r>
          </w:p>
          <w:p>
            <w:pPr>
              <w:pStyle w:val="Normal"/>
              <w:rPr>
                <w:b/>
                <w:bCs/>
                <w:color w:val="FFFFFF"/>
                <w:sz w:val="22"/>
                <w:szCs w:val="22"/>
              </w:rPr>
            </w:pPr>
            <w:r>
              <w:rPr>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89" w:leader="none"/>
              </w:tabs>
              <w:overflowPunct w:val="true"/>
              <w:snapToGrid w:val="false"/>
              <w:textAlignment w:val="baseline"/>
              <w:rPr>
                <w:b/>
                <w:bCs/>
                <w:color w:val="FFFFFF"/>
                <w:sz w:val="22"/>
                <w:szCs w:val="22"/>
              </w:rPr>
            </w:pPr>
            <w:r>
              <w:rPr>
                <w:b/>
                <w:bCs/>
                <w:color w:val="FFFFFF"/>
                <w:sz w:val="22"/>
                <w:szCs w:val="22"/>
              </w:rPr>
            </w:r>
          </w:p>
          <w:p>
            <w:pPr>
              <w:pStyle w:val="Normal"/>
              <w:rPr>
                <w:sz w:val="22"/>
                <w:szCs w:val="22"/>
              </w:rPr>
            </w:pPr>
            <w:r>
              <w:rPr>
                <w:sz w:val="22"/>
                <w:szCs w:val="22"/>
              </w:rPr>
              <w:t>Able to work flexibly to meet the needs of the service including at different locations</w:t>
            </w:r>
          </w:p>
        </w:tc>
        <w:tc>
          <w:tcPr>
            <w:tcW w:w="3182"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Gautami" w:hAnsi="Gautami" w:cs="Gautami"/>
                <w:sz w:val="22"/>
                <w:szCs w:val="22"/>
              </w:rPr>
            </w:pPr>
            <w:r>
              <w:rPr>
                <w:rFonts w:cs="Gautami" w:ascii="Gautami" w:hAnsi="Gautami"/>
                <w:sz w:val="22"/>
                <w:szCs w:val="22"/>
              </w:rPr>
            </w:r>
          </w:p>
        </w:tc>
        <w:tc>
          <w:tcPr>
            <w:tcW w:w="1498"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Gautami" w:hAnsi="Gautami" w:cs="Gautami"/>
                <w:sz w:val="22"/>
                <w:szCs w:val="22"/>
              </w:rPr>
            </w:pPr>
            <w:r>
              <w:rPr>
                <w:rFonts w:cs="Gautami" w:ascii="Gautami" w:hAnsi="Gautami"/>
                <w:sz w:val="22"/>
                <w:szCs w:val="22"/>
              </w:rPr>
            </w:r>
          </w:p>
          <w:p>
            <w:pPr>
              <w:pStyle w:val="Normal"/>
              <w:jc w:val="center"/>
              <w:rPr>
                <w:sz w:val="22"/>
                <w:szCs w:val="22"/>
              </w:rPr>
            </w:pPr>
            <w:r>
              <w:rPr>
                <w:sz w:val="22"/>
                <w:szCs w:val="22"/>
              </w:rPr>
              <w:t>Interview</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tc>
      </w:tr>
    </w:tbl>
    <w:p>
      <w:pPr>
        <w:pStyle w:val="Normal"/>
        <w:rPr/>
      </w:pPr>
      <w:r>
        <w:rPr/>
      </w:r>
    </w:p>
    <w:p>
      <w:pPr>
        <w:pStyle w:val="Normal"/>
        <w:spacing w:before="0" w:after="60"/>
        <w:jc w:val="both"/>
        <w:rPr/>
      </w:pPr>
      <w:r>
        <w:rPr>
          <w:rFonts w:cs="Arial"/>
          <w:i/>
          <w:sz w:val="22"/>
          <w:szCs w:val="22"/>
        </w:rPr>
        <w:t>Abbreviations:</w:t>
      </w:r>
      <w:r>
        <w:rPr>
          <w:rFonts w:cs="Arial"/>
          <w:sz w:val="22"/>
          <w:szCs w:val="22"/>
        </w:rPr>
        <w:t xml:space="preserve"> AF = Application Form; I = Interview; T = Test; P = Presentation; R = References;</w:t>
      </w:r>
    </w:p>
    <w:p>
      <w:pPr>
        <w:pStyle w:val="Normal"/>
        <w:rPr>
          <w:sz w:val="22"/>
          <w:szCs w:val="22"/>
        </w:rPr>
      </w:pPr>
      <w:r>
        <w:rPr>
          <w:sz w:val="22"/>
          <w:szCs w:val="22"/>
        </w:rPr>
      </w:r>
    </w:p>
    <w:p>
      <w:pPr>
        <w:pStyle w:val="Normal"/>
        <w:jc w:val="both"/>
        <w:rPr/>
      </w:pPr>
      <w:r>
        <w:rPr>
          <w:rFonts w:cs="Arial"/>
          <w:b/>
          <w:bCs/>
          <w:sz w:val="22"/>
          <w:szCs w:val="22"/>
        </w:rPr>
        <w:t xml:space="preserve">NB. - Any candidate that meets the criteria of our </w:t>
      </w:r>
      <w:r>
        <w:rPr>
          <w:rFonts w:cs="Arial"/>
          <w:b/>
          <w:bCs/>
          <w:color w:val="0563C1"/>
          <w:sz w:val="22"/>
          <w:szCs w:val="22"/>
          <w:u w:val="single"/>
        </w:rPr>
        <w:t>Guaranteed Assessment Scheme</w:t>
      </w:r>
      <w:r>
        <w:rPr>
          <w:rFonts w:cs="Arial"/>
          <w:b/>
          <w:bCs/>
          <w:sz w:val="22"/>
          <w:szCs w:val="22"/>
        </w:rPr>
        <w:t xml:space="preserve"> and meets the essential criteria of the role, will be guaranteed the first stage of assessment (whether that is an interview or another assessment, as appropriate).</w:t>
      </w:r>
    </w:p>
    <w:p>
      <w:pPr>
        <w:pStyle w:val="Normal"/>
        <w:jc w:val="both"/>
        <w:rPr>
          <w:rFonts w:cs="Arial"/>
          <w:b/>
          <w:bCs/>
          <w:sz w:val="22"/>
          <w:szCs w:val="22"/>
        </w:rPr>
      </w:pPr>
      <w:r>
        <w:rPr>
          <w:rFonts w:cs="Arial"/>
          <w:b/>
          <w:bCs/>
          <w:sz w:val="22"/>
          <w:szCs w:val="22"/>
        </w:rPr>
      </w:r>
    </w:p>
    <w:p>
      <w:pPr>
        <w:pStyle w:val="Normal"/>
        <w:jc w:val="both"/>
        <w:rPr>
          <w:rFonts w:cs="Arial"/>
          <w:b/>
          <w:bCs/>
          <w:sz w:val="22"/>
          <w:szCs w:val="22"/>
        </w:rPr>
      </w:pPr>
      <w:r>
        <w:rPr>
          <w:rFonts w:cs="Arial"/>
          <w:b/>
          <w:bCs/>
          <w:sz w:val="22"/>
          <w:szCs w:val="22"/>
        </w:rPr>
        <w:t>Our Guaranteed Assessment Scheme supports candidates with disabilities, have previously been in or currently in care, those that are carers, and those who have served in the Armed Forces as a regular, reserve or cadet.</w:t>
      </w:r>
    </w:p>
    <w:p>
      <w:pPr>
        <w:pStyle w:val="Normal"/>
        <w:jc w:val="both"/>
        <w:rPr/>
      </w:pPr>
      <w:r>
        <w:rPr/>
      </w:r>
    </w:p>
    <w:sectPr>
      <w:headerReference w:type="default" r:id="rId6"/>
      <w:headerReference w:type="first" r:id="rId7"/>
      <w:type w:val="nextPage"/>
      <w:pgSz w:w="11906" w:h="16838"/>
      <w:pgMar w:left="1440" w:right="1440" w:gutter="0" w:header="567" w:top="624" w:footer="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 w:name="Palatino">
    <w:charset w:val="00"/>
    <w:family w:val="roman"/>
    <w:pitch w:val="variable"/>
  </w:font>
  <w:font w:name="Calibri">
    <w:charset w:val="00"/>
    <w:family w:val="roman"/>
    <w:pitch w:val="variable"/>
  </w:font>
  <w:font w:name="Gautami">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character" w:styleId="DefaultParagraphFont">
    <w:name w:val="Default Paragraph Font"/>
    <w:qFormat/>
    <w:rPr/>
  </w:style>
  <w:style w:type="character" w:styleId="BalloonTextChar">
    <w:name w:val="Balloon Text Char"/>
    <w:qFormat/>
    <w:rPr>
      <w:rFonts w:ascii="Tahoma" w:hAnsi="Tahoma" w:cs="Tahoma"/>
      <w:sz w:val="16"/>
      <w:szCs w:val="16"/>
      <w:lang w:eastAsia="en-US"/>
    </w:rPr>
  </w:style>
  <w:style w:type="character" w:styleId="Hyperlink">
    <w:name w:val="Hyperlink"/>
    <w:rPr>
      <w:color w:val="0563C1"/>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sz w:val="22"/>
      <w:szCs w:val="2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Text">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BodyTextIndent">
    <w:name w:val="Body Text Indent"/>
    <w:basedOn w:val="Normal"/>
    <w:pPr>
      <w:spacing w:before="0" w:after="120"/>
      <w:ind w:hanging="0" w:left="283" w:right="0"/>
    </w:pPr>
    <w:rPr/>
  </w:style>
  <w:style w:type="paragraph" w:styleId="ListParagraph">
    <w:name w:val="List Paragraph"/>
    <w:basedOn w:val="Normal"/>
    <w:qFormat/>
    <w:pPr>
      <w:spacing w:lineRule="auto" w:line="276" w:before="0" w:after="200"/>
      <w:ind w:hanging="0" w:left="720" w:right="0"/>
      <w:contextualSpacing/>
    </w:pPr>
    <w:rPr>
      <w:rFonts w:ascii="Calibri" w:hAnsi="Calibri" w:eastAsia="Calibri" w:cs="Calibri"/>
      <w:sz w:val="22"/>
      <w:szCs w:val="22"/>
    </w:rPr>
  </w:style>
  <w:style w:type="paragraph" w:styleId="BalloonText">
    <w:name w:val="Balloon Text"/>
    <w:basedOn w:val="Normal"/>
    <w:qFormat/>
    <w:pPr/>
    <w:rPr>
      <w:rFonts w:ascii="Tahoma" w:hAnsi="Tahoma" w:cs="Tahoma"/>
      <w:sz w:val="16"/>
      <w:szCs w:val="16"/>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image" Target="media/image1.wmf"/><Relationship Id="rId4" Type="http://schemas.openxmlformats.org/officeDocument/2006/relationships/image" Target="media/image1.wmf"/><Relationship Id="rId5" Type="http://schemas.openxmlformats.org/officeDocument/2006/relationships/image" Target="media/image1.wmf"/><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