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cs="Arial"/>
          <w:sz w:val="22"/>
          <w:szCs w:val="22"/>
        </w:rPr>
      </w:pPr>
      <w:r>
        <w:rPr>
          <w:rFonts w:cs="Arial"/>
          <w:sz w:val="22"/>
          <w:szCs w:val="22"/>
        </w:rPr>
      </w:r>
    </w:p>
    <w:p>
      <w:pPr>
        <w:pStyle w:val="Heading1"/>
        <w:spacing w:lineRule="auto" w:line="240"/>
        <w:rPr>
          <w:rFonts w:cs="Arial"/>
          <w:sz w:val="22"/>
          <w:szCs w:val="22"/>
        </w:rPr>
      </w:pPr>
      <w:r>
        <w:rPr>
          <w:rFonts w:cs="Arial"/>
          <w:sz w:val="22"/>
          <w:szCs w:val="22"/>
        </w:rPr>
      </w:r>
    </w:p>
    <w:p>
      <w:pPr>
        <w:pStyle w:val="Normal"/>
        <w:jc w:val="center"/>
        <w:rPr>
          <w:rFonts w:cs="Arial"/>
          <w:b/>
          <w:b/>
          <w:bCs/>
          <w:sz w:val="22"/>
          <w:szCs w:val="22"/>
          <w:u w:val="single"/>
        </w:rPr>
      </w:pPr>
      <w:r>
        <w:rPr>
          <w:rFonts w:cs="Arial"/>
          <w:b/>
          <w:bCs/>
          <w:sz w:val="22"/>
          <w:szCs w:val="22"/>
          <w:u w:val="single"/>
        </w:rPr>
        <w:t>OLDHAM COUNCIL</w:t>
      </w:r>
    </w:p>
    <w:p>
      <w:pPr>
        <w:pStyle w:val="Normal"/>
        <w:jc w:val="center"/>
        <w:rPr>
          <w:rFonts w:cs="Arial"/>
          <w:b/>
          <w:b/>
          <w:bCs/>
          <w:sz w:val="22"/>
          <w:szCs w:val="22"/>
          <w:u w:val="single"/>
        </w:rPr>
      </w:pPr>
      <w:r>
        <w:rPr>
          <w:rFonts w:cs="Arial"/>
          <w:b/>
          <w:bCs/>
          <w:sz w:val="22"/>
          <w:szCs w:val="22"/>
          <w:u w:val="single"/>
        </w:rPr>
      </w:r>
    </w:p>
    <w:p>
      <w:pPr>
        <w:pStyle w:val="Normal"/>
        <w:jc w:val="center"/>
        <w:rPr>
          <w:rFonts w:cs="Arial"/>
          <w:b/>
          <w:b/>
          <w:bCs/>
          <w:sz w:val="22"/>
          <w:szCs w:val="22"/>
          <w:u w:val="single"/>
        </w:rPr>
      </w:pPr>
      <w:r>
        <w:rPr>
          <w:rFonts w:cs="Arial"/>
          <w:b/>
          <w:bCs/>
          <w:sz w:val="22"/>
          <w:szCs w:val="22"/>
          <w:u w:val="single"/>
        </w:rPr>
        <w:t>JOB DESCRIPTION</w:t>
      </w:r>
    </w:p>
    <w:p>
      <w:pPr>
        <w:pStyle w:val="Normal"/>
        <w:jc w:val="center"/>
        <w:rPr>
          <w:rFonts w:cs="Arial"/>
          <w:b/>
          <w:b/>
          <w:bCs/>
          <w:sz w:val="22"/>
          <w:szCs w:val="22"/>
          <w:u w:val="single"/>
        </w:rPr>
      </w:pPr>
      <w:r>
        <w:rPr>
          <w:rFonts w:cs="Arial"/>
          <w:b/>
          <w:bCs/>
          <w:sz w:val="22"/>
          <w:szCs w:val="22"/>
          <w:u w:val="single"/>
        </w:rPr>
      </w:r>
    </w:p>
    <w:p>
      <w:pPr>
        <w:pStyle w:val="Normal"/>
        <w:jc w:val="center"/>
        <w:rPr>
          <w:rFonts w:cs="Arial"/>
          <w:b/>
          <w:b/>
          <w:bCs/>
          <w:sz w:val="22"/>
          <w:szCs w:val="22"/>
          <w:u w:val="single"/>
        </w:rPr>
      </w:pPr>
      <w:r>
        <w:rPr>
          <w:rFonts w:cs="Arial"/>
          <w:b/>
          <w:bCs/>
          <w:sz w:val="22"/>
          <w:szCs w:val="22"/>
          <w:u w:val="single"/>
        </w:rPr>
      </w:r>
    </w:p>
    <w:tbl>
      <w:tblPr>
        <w:tblW w:w="10449" w:type="dxa"/>
        <w:jc w:val="left"/>
        <w:tblInd w:w="-617" w:type="dxa"/>
        <w:tblCellMar>
          <w:top w:w="0" w:type="dxa"/>
          <w:left w:w="108" w:type="dxa"/>
          <w:bottom w:w="0" w:type="dxa"/>
          <w:right w:w="108" w:type="dxa"/>
        </w:tblCellMar>
      </w:tblPr>
      <w:tblGrid>
        <w:gridCol w:w="1451"/>
        <w:gridCol w:w="2869"/>
        <w:gridCol w:w="2179"/>
        <w:gridCol w:w="3950"/>
      </w:tblGrid>
      <w:tr>
        <w:trPr>
          <w:cantSplit w:val="true"/>
        </w:trPr>
        <w:tc>
          <w:tcPr>
            <w:tcW w:w="1451" w:type="dxa"/>
            <w:tcBorders>
              <w:top w:val="single" w:sz="4" w:space="0" w:color="000000"/>
              <w:left w:val="single" w:sz="4" w:space="0" w:color="000000"/>
              <w:bottom w:val="single" w:sz="4" w:space="0" w:color="000000"/>
            </w:tcBorders>
            <w:shd w:fill="00B3BE" w:val="clear"/>
          </w:tcPr>
          <w:p>
            <w:pPr>
              <w:pStyle w:val="Normal"/>
              <w:rPr>
                <w:rFonts w:cs="Arial"/>
                <w:b/>
                <w:b/>
                <w:sz w:val="22"/>
                <w:szCs w:val="22"/>
              </w:rPr>
            </w:pPr>
            <w:r>
              <w:rPr>
                <w:rFonts w:cs="Arial"/>
                <w:b/>
                <w:sz w:val="22"/>
                <w:szCs w:val="22"/>
              </w:rPr>
              <w:t xml:space="preserve">Job Title: </w:t>
            </w:r>
          </w:p>
          <w:p>
            <w:pPr>
              <w:pStyle w:val="Normal"/>
              <w:rPr>
                <w:rFonts w:cs="Arial"/>
                <w:sz w:val="22"/>
                <w:szCs w:val="22"/>
              </w:rPr>
            </w:pPr>
            <w:r>
              <w:rPr>
                <w:rFonts w:cs="Arial"/>
                <w:sz w:val="22"/>
                <w:szCs w:val="22"/>
              </w:rPr>
            </w:r>
          </w:p>
        </w:tc>
        <w:tc>
          <w:tcPr>
            <w:tcW w:w="8998"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rPr>
                <w:rFonts w:cs="Arial"/>
                <w:bCs/>
                <w:sz w:val="22"/>
                <w:szCs w:val="22"/>
              </w:rPr>
            </w:pPr>
            <w:r>
              <w:rPr>
                <w:rFonts w:cs="Arial"/>
                <w:bCs/>
                <w:sz w:val="22"/>
                <w:szCs w:val="22"/>
              </w:rPr>
              <w:t>Social Care Lead – Integrated Adult Services</w:t>
            </w:r>
          </w:p>
          <w:p>
            <w:pPr>
              <w:pStyle w:val="Endnote"/>
              <w:rPr>
                <w:rFonts w:ascii="Arial" w:hAnsi="Arial" w:cs="Arial"/>
                <w:sz w:val="22"/>
                <w:szCs w:val="22"/>
              </w:rPr>
            </w:pPr>
            <w:r>
              <w:rPr>
                <w:rFonts w:cs="Arial" w:ascii="Arial" w:hAnsi="Arial"/>
                <w:sz w:val="22"/>
                <w:szCs w:val="22"/>
              </w:rPr>
            </w:r>
          </w:p>
        </w:tc>
      </w:tr>
      <w:tr>
        <w:trPr>
          <w:cantSplit w:val="true"/>
        </w:trPr>
        <w:tc>
          <w:tcPr>
            <w:tcW w:w="1451" w:type="dxa"/>
            <w:tcBorders>
              <w:top w:val="single" w:sz="4" w:space="0" w:color="000000"/>
              <w:left w:val="single" w:sz="4" w:space="0" w:color="000000"/>
              <w:bottom w:val="single" w:sz="4" w:space="0" w:color="000000"/>
            </w:tcBorders>
            <w:shd w:fill="00B3BE" w:val="clear"/>
          </w:tcPr>
          <w:p>
            <w:pPr>
              <w:pStyle w:val="Normal"/>
              <w:rPr/>
            </w:pPr>
            <w:r>
              <w:rPr>
                <w:rFonts w:cs="Arial"/>
                <w:b/>
                <w:sz w:val="22"/>
                <w:szCs w:val="22"/>
              </w:rPr>
              <w:t>Directorate:</w:t>
            </w:r>
            <w:r>
              <w:rPr>
                <w:rFonts w:cs="Arial"/>
                <w:sz w:val="22"/>
                <w:szCs w:val="22"/>
              </w:rPr>
              <w:t xml:space="preserve">  </w:t>
            </w:r>
          </w:p>
        </w:tc>
        <w:tc>
          <w:tcPr>
            <w:tcW w:w="2869" w:type="dxa"/>
            <w:tcBorders>
              <w:top w:val="single" w:sz="4" w:space="0" w:color="000000"/>
              <w:left w:val="single" w:sz="4" w:space="0" w:color="000000"/>
              <w:bottom w:val="single" w:sz="4" w:space="0" w:color="000000"/>
            </w:tcBorders>
            <w:shd w:fill="auto" w:val="clear"/>
          </w:tcPr>
          <w:p>
            <w:pPr>
              <w:pStyle w:val="Normal"/>
              <w:rPr>
                <w:rFonts w:cs="Arial"/>
                <w:sz w:val="22"/>
                <w:szCs w:val="22"/>
              </w:rPr>
            </w:pPr>
            <w:r>
              <w:rPr>
                <w:rFonts w:cs="Arial"/>
                <w:sz w:val="22"/>
                <w:szCs w:val="22"/>
              </w:rPr>
              <w:t xml:space="preserve">People Services </w:t>
            </w:r>
          </w:p>
        </w:tc>
        <w:tc>
          <w:tcPr>
            <w:tcW w:w="2179" w:type="dxa"/>
            <w:tcBorders>
              <w:top w:val="single" w:sz="4" w:space="0" w:color="000000"/>
              <w:left w:val="single" w:sz="4" w:space="0" w:color="000000"/>
              <w:bottom w:val="single" w:sz="4" w:space="0" w:color="000000"/>
            </w:tcBorders>
            <w:shd w:fill="00B3BE" w:val="clear"/>
          </w:tcPr>
          <w:p>
            <w:pPr>
              <w:pStyle w:val="Normal"/>
              <w:rPr/>
            </w:pPr>
            <w:r>
              <w:rPr>
                <w:rFonts w:cs="Arial"/>
                <w:b/>
                <w:sz w:val="22"/>
                <w:szCs w:val="22"/>
              </w:rPr>
              <w:t>Division/Section:</w:t>
            </w:r>
            <w:r>
              <w:rPr>
                <w:rFonts w:cs="Arial"/>
                <w:sz w:val="22"/>
                <w:szCs w:val="22"/>
              </w:rPr>
              <w:t xml:space="preserve"> </w:t>
            </w:r>
          </w:p>
          <w:p>
            <w:pPr>
              <w:pStyle w:val="Normal"/>
              <w:rPr>
                <w:rFonts w:cs="Arial"/>
                <w:sz w:val="22"/>
                <w:szCs w:val="22"/>
              </w:rPr>
            </w:pPr>
            <w:r>
              <w:rPr>
                <w:rFonts w:cs="Arial"/>
                <w:sz w:val="22"/>
                <w:szCs w:val="22"/>
              </w:rPr>
            </w:r>
          </w:p>
        </w:tc>
        <w:tc>
          <w:tcPr>
            <w:tcW w:w="3950" w:type="dxa"/>
            <w:tcBorders>
              <w:top w:val="single" w:sz="4" w:space="0" w:color="000000"/>
              <w:left w:val="single" w:sz="4" w:space="0" w:color="000000"/>
              <w:bottom w:val="single" w:sz="4" w:space="0" w:color="000000"/>
              <w:right w:val="single" w:sz="4" w:space="0" w:color="000000"/>
            </w:tcBorders>
            <w:shd w:fill="auto" w:val="clear"/>
          </w:tcPr>
          <w:p>
            <w:pPr>
              <w:pStyle w:val="Normal"/>
              <w:rPr>
                <w:rFonts w:cs="Arial"/>
                <w:sz w:val="22"/>
                <w:szCs w:val="22"/>
              </w:rPr>
            </w:pPr>
            <w:r>
              <w:rPr>
                <w:rFonts w:cs="Arial"/>
                <w:sz w:val="22"/>
                <w:szCs w:val="22"/>
              </w:rPr>
              <w:t>Adult Social Care</w:t>
            </w:r>
          </w:p>
        </w:tc>
      </w:tr>
      <w:tr>
        <w:trPr>
          <w:cantSplit w:val="true"/>
        </w:trPr>
        <w:tc>
          <w:tcPr>
            <w:tcW w:w="1451" w:type="dxa"/>
            <w:tcBorders>
              <w:top w:val="single" w:sz="4" w:space="0" w:color="000000"/>
              <w:left w:val="single" w:sz="4" w:space="0" w:color="000000"/>
              <w:bottom w:val="single" w:sz="4" w:space="0" w:color="000000"/>
            </w:tcBorders>
            <w:shd w:fill="00B3BE" w:val="clear"/>
          </w:tcPr>
          <w:p>
            <w:pPr>
              <w:pStyle w:val="Normal"/>
              <w:rPr>
                <w:rFonts w:cs="Arial"/>
                <w:b/>
                <w:b/>
                <w:sz w:val="22"/>
                <w:szCs w:val="22"/>
              </w:rPr>
            </w:pPr>
            <w:r>
              <w:rPr>
                <w:rFonts w:cs="Arial"/>
                <w:b/>
                <w:sz w:val="22"/>
                <w:szCs w:val="22"/>
              </w:rPr>
              <w:t xml:space="preserve">Grade:  </w:t>
            </w:r>
          </w:p>
          <w:p>
            <w:pPr>
              <w:pStyle w:val="Normal"/>
              <w:rPr>
                <w:rFonts w:cs="Arial"/>
                <w:sz w:val="22"/>
                <w:szCs w:val="22"/>
              </w:rPr>
            </w:pPr>
            <w:r>
              <w:rPr>
                <w:rFonts w:cs="Arial"/>
                <w:sz w:val="22"/>
                <w:szCs w:val="22"/>
              </w:rPr>
            </w:r>
          </w:p>
        </w:tc>
        <w:tc>
          <w:tcPr>
            <w:tcW w:w="2869" w:type="dxa"/>
            <w:tcBorders>
              <w:top w:val="single" w:sz="4" w:space="0" w:color="000000"/>
              <w:left w:val="single" w:sz="4" w:space="0" w:color="000000"/>
              <w:bottom w:val="single" w:sz="4" w:space="0" w:color="000000"/>
            </w:tcBorders>
            <w:shd w:fill="auto" w:val="clear"/>
          </w:tcPr>
          <w:p>
            <w:pPr>
              <w:pStyle w:val="Header"/>
              <w:tabs>
                <w:tab w:val="clear" w:pos="4153"/>
                <w:tab w:val="clear" w:pos="8306"/>
              </w:tabs>
              <w:rPr>
                <w:rFonts w:cs="Arial"/>
                <w:szCs w:val="22"/>
              </w:rPr>
            </w:pPr>
            <w:r>
              <w:rPr>
                <w:rFonts w:cs="Arial"/>
                <w:szCs w:val="22"/>
              </w:rPr>
              <w:t>10</w:t>
            </w:r>
          </w:p>
        </w:tc>
        <w:tc>
          <w:tcPr>
            <w:tcW w:w="2179" w:type="dxa"/>
            <w:tcBorders>
              <w:top w:val="single" w:sz="4" w:space="0" w:color="000000"/>
              <w:left w:val="single" w:sz="4" w:space="0" w:color="000000"/>
              <w:bottom w:val="single" w:sz="4" w:space="0" w:color="000000"/>
            </w:tcBorders>
            <w:shd w:fill="00B3BE" w:val="clear"/>
          </w:tcPr>
          <w:p>
            <w:pPr>
              <w:pStyle w:val="Header"/>
              <w:tabs>
                <w:tab w:val="clear" w:pos="4153"/>
                <w:tab w:val="clear" w:pos="8306"/>
              </w:tabs>
              <w:rPr>
                <w:rFonts w:cs="Arial"/>
                <w:b/>
                <w:b/>
                <w:szCs w:val="22"/>
              </w:rPr>
            </w:pPr>
            <w:r>
              <w:rPr>
                <w:rFonts w:cs="Arial"/>
                <w:b/>
                <w:szCs w:val="22"/>
              </w:rPr>
              <w:t>JE Reference:</w:t>
            </w:r>
          </w:p>
        </w:tc>
        <w:tc>
          <w:tcPr>
            <w:tcW w:w="3950" w:type="dxa"/>
            <w:tcBorders>
              <w:top w:val="single" w:sz="4" w:space="0" w:color="000000"/>
              <w:left w:val="single" w:sz="4" w:space="0" w:color="000000"/>
              <w:bottom w:val="single" w:sz="4" w:space="0" w:color="000000"/>
              <w:right w:val="single" w:sz="4" w:space="0" w:color="000000"/>
            </w:tcBorders>
            <w:shd w:fill="auto" w:val="clear"/>
          </w:tcPr>
          <w:p>
            <w:pPr>
              <w:pStyle w:val="Header"/>
              <w:tabs>
                <w:tab w:val="clear" w:pos="4153"/>
                <w:tab w:val="clear" w:pos="8306"/>
              </w:tabs>
              <w:rPr>
                <w:rFonts w:cs="Arial"/>
                <w:szCs w:val="22"/>
              </w:rPr>
            </w:pPr>
            <w:r>
              <w:rPr>
                <w:rFonts w:cs="Arial"/>
                <w:szCs w:val="22"/>
              </w:rPr>
              <w:t>9717</w:t>
            </w:r>
          </w:p>
        </w:tc>
      </w:tr>
    </w:tbl>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bl>
      <w:tblPr>
        <w:tblW w:w="10358" w:type="dxa"/>
        <w:jc w:val="left"/>
        <w:tblInd w:w="-606" w:type="dxa"/>
        <w:tblCellMar>
          <w:top w:w="0" w:type="dxa"/>
          <w:left w:w="108" w:type="dxa"/>
          <w:bottom w:w="0" w:type="dxa"/>
          <w:right w:w="108" w:type="dxa"/>
        </w:tblCellMar>
      </w:tblPr>
      <w:tblGrid>
        <w:gridCol w:w="10358"/>
      </w:tblGrid>
      <w:tr>
        <w:trPr/>
        <w:tc>
          <w:tcPr>
            <w:tcW w:w="10358" w:type="dxa"/>
            <w:tcBorders>
              <w:top w:val="single" w:sz="4" w:space="0" w:color="000000"/>
              <w:left w:val="single" w:sz="4" w:space="0" w:color="000000"/>
              <w:bottom w:val="single" w:sz="4" w:space="0" w:color="000000"/>
              <w:right w:val="single" w:sz="4" w:space="0" w:color="000000"/>
            </w:tcBorders>
            <w:shd w:fill="33CCCC" w:val="clear"/>
          </w:tcPr>
          <w:p>
            <w:pPr>
              <w:pStyle w:val="Normal"/>
              <w:rPr>
                <w:rFonts w:cs="Arial"/>
                <w:b/>
                <w:b/>
                <w:bCs/>
                <w:sz w:val="22"/>
                <w:szCs w:val="22"/>
              </w:rPr>
            </w:pPr>
            <w:r>
              <w:rPr>
                <w:rFonts w:cs="Arial"/>
                <w:b/>
                <w:bCs/>
                <w:sz w:val="22"/>
                <w:szCs w:val="22"/>
              </w:rPr>
              <w:t>Job Purpose</w:t>
            </w:r>
          </w:p>
          <w:p>
            <w:pPr>
              <w:pStyle w:val="Normal"/>
              <w:rPr>
                <w:rFonts w:cs="Arial"/>
                <w:sz w:val="22"/>
                <w:szCs w:val="22"/>
              </w:rPr>
            </w:pPr>
            <w:r>
              <w:rPr>
                <w:rFonts w:cs="Arial"/>
                <w:sz w:val="22"/>
                <w:szCs w:val="22"/>
              </w:rPr>
            </w:r>
          </w:p>
        </w:tc>
      </w:tr>
      <w:tr>
        <w:trPr/>
        <w:tc>
          <w:tcPr>
            <w:tcW w:w="10358" w:type="dxa"/>
            <w:tcBorders>
              <w:top w:val="single" w:sz="4" w:space="0" w:color="000000"/>
              <w:left w:val="single" w:sz="4" w:space="0" w:color="000000"/>
              <w:bottom w:val="single" w:sz="4" w:space="0" w:color="000000"/>
              <w:right w:val="single" w:sz="4" w:space="0" w:color="000000"/>
            </w:tcBorders>
            <w:shd w:fill="auto" w:val="clear"/>
          </w:tcPr>
          <w:p>
            <w:pPr>
              <w:pStyle w:val="Bullets"/>
              <w:numPr>
                <w:ilvl w:val="0"/>
                <w:numId w:val="2"/>
              </w:numPr>
              <w:rPr>
                <w:rFonts w:cs="Arial"/>
                <w:szCs w:val="22"/>
              </w:rPr>
            </w:pPr>
            <w:r>
              <w:rPr>
                <w:rFonts w:cs="Arial"/>
                <w:szCs w:val="22"/>
              </w:rPr>
              <w:t>To take responsibility for the day-to-day management, development and co-ordination of the activities of the social work function in the multi-agency team within a key cluster / neighbourhood/ specialist area.</w:t>
            </w:r>
          </w:p>
          <w:p>
            <w:pPr>
              <w:pStyle w:val="Bullets"/>
              <w:numPr>
                <w:ilvl w:val="0"/>
                <w:numId w:val="2"/>
              </w:numPr>
              <w:rPr>
                <w:rFonts w:cs="Arial"/>
                <w:szCs w:val="22"/>
              </w:rPr>
            </w:pPr>
            <w:r>
              <w:rPr>
                <w:rFonts w:cs="Arial"/>
                <w:szCs w:val="22"/>
              </w:rPr>
              <w:t>To ensure the delivery of a high quality, effective and efficient service which is responsive, flexible and reflects the needs of adults within the adults designated geographical area and supports the delivery of the services objectives.</w:t>
            </w:r>
          </w:p>
          <w:p>
            <w:pPr>
              <w:pStyle w:val="Bullets"/>
              <w:numPr>
                <w:ilvl w:val="0"/>
                <w:numId w:val="2"/>
              </w:numPr>
              <w:rPr>
                <w:rFonts w:cs="Arial"/>
                <w:szCs w:val="22"/>
              </w:rPr>
            </w:pPr>
            <w:r>
              <w:rPr>
                <w:rFonts w:cs="Arial"/>
                <w:szCs w:val="22"/>
              </w:rPr>
              <w:t>To develop and facilitate close working relationships with partner agencies, from both the statutory and voluntary/community sectors to ensure that integrated support is being provided to adults and their families to achieve the required outcomes.</w:t>
            </w:r>
          </w:p>
          <w:p>
            <w:pPr>
              <w:pStyle w:val="Bullets"/>
              <w:numPr>
                <w:ilvl w:val="0"/>
                <w:numId w:val="2"/>
              </w:numPr>
              <w:rPr>
                <w:rFonts w:cs="Arial"/>
                <w:szCs w:val="22"/>
              </w:rPr>
            </w:pPr>
            <w:r>
              <w:rPr>
                <w:rFonts w:cs="Arial"/>
                <w:szCs w:val="22"/>
              </w:rPr>
              <w:t>To oversee the delivery of services for adults and their families/carers based on an assessment of need and within available resources.</w:t>
            </w:r>
          </w:p>
          <w:p>
            <w:pPr>
              <w:pStyle w:val="Normal"/>
              <w:jc w:val="both"/>
              <w:rPr>
                <w:rFonts w:cs="Arial"/>
                <w:bCs/>
                <w:sz w:val="22"/>
                <w:szCs w:val="22"/>
              </w:rPr>
            </w:pPr>
            <w:r>
              <w:rPr>
                <w:rFonts w:cs="Arial"/>
                <w:bCs/>
                <w:sz w:val="22"/>
                <w:szCs w:val="22"/>
              </w:rPr>
            </w:r>
          </w:p>
        </w:tc>
      </w:tr>
      <w:tr>
        <w:trPr/>
        <w:tc>
          <w:tcPr>
            <w:tcW w:w="10358" w:type="dxa"/>
            <w:tcBorders>
              <w:top w:val="single" w:sz="4" w:space="0" w:color="000000"/>
              <w:left w:val="single" w:sz="4" w:space="0" w:color="000000"/>
              <w:bottom w:val="single" w:sz="4" w:space="0" w:color="000000"/>
              <w:right w:val="single" w:sz="4" w:space="0" w:color="000000"/>
            </w:tcBorders>
            <w:shd w:fill="33CCCC" w:val="clear"/>
          </w:tcPr>
          <w:p>
            <w:pPr>
              <w:pStyle w:val="Normal"/>
              <w:rPr>
                <w:rFonts w:cs="Arial"/>
                <w:b/>
                <w:b/>
                <w:bCs/>
                <w:sz w:val="22"/>
                <w:szCs w:val="22"/>
              </w:rPr>
            </w:pPr>
            <w:r>
              <w:rPr>
                <w:rFonts w:cs="Arial"/>
                <w:b/>
                <w:bCs/>
                <w:sz w:val="22"/>
                <w:szCs w:val="22"/>
              </w:rPr>
              <w:t>Key Tasks</w:t>
            </w:r>
          </w:p>
          <w:p>
            <w:pPr>
              <w:pStyle w:val="Normal"/>
              <w:rPr>
                <w:rFonts w:cs="Arial"/>
                <w:sz w:val="22"/>
                <w:szCs w:val="22"/>
              </w:rPr>
            </w:pPr>
            <w:r>
              <w:rPr>
                <w:rFonts w:cs="Arial"/>
                <w:sz w:val="22"/>
                <w:szCs w:val="22"/>
              </w:rPr>
            </w:r>
          </w:p>
        </w:tc>
      </w:tr>
      <w:tr>
        <w:trPr/>
        <w:tc>
          <w:tcPr>
            <w:tcW w:w="10358" w:type="dxa"/>
            <w:tcBorders>
              <w:top w:val="single" w:sz="4" w:space="0" w:color="000000"/>
              <w:left w:val="single" w:sz="4" w:space="0" w:color="000000"/>
              <w:bottom w:val="single" w:sz="4" w:space="0" w:color="000000"/>
              <w:right w:val="single" w:sz="4" w:space="0" w:color="000000"/>
            </w:tcBorders>
            <w:shd w:fill="auto" w:val="clear"/>
          </w:tcPr>
          <w:p>
            <w:pPr>
              <w:pStyle w:val="Header"/>
              <w:tabs>
                <w:tab w:val="clear" w:pos="4153"/>
                <w:tab w:val="clear" w:pos="8306"/>
              </w:tabs>
              <w:jc w:val="center"/>
              <w:rPr>
                <w:rFonts w:cs="Arial"/>
                <w:b/>
                <w:b/>
                <w:bCs/>
                <w:szCs w:val="22"/>
              </w:rPr>
            </w:pPr>
            <w:r>
              <w:rPr>
                <w:rFonts w:cs="Arial"/>
                <w:b/>
                <w:bCs/>
                <w:szCs w:val="22"/>
              </w:rPr>
              <w:t>Main Duties and Responsibilities</w:t>
            </w:r>
          </w:p>
          <w:p>
            <w:pPr>
              <w:pStyle w:val="Header"/>
              <w:tabs>
                <w:tab w:val="clear" w:pos="4153"/>
                <w:tab w:val="clear" w:pos="8306"/>
              </w:tabs>
              <w:rPr>
                <w:rFonts w:cs="Arial"/>
                <w:b/>
                <w:b/>
                <w:szCs w:val="22"/>
              </w:rPr>
            </w:pPr>
            <w:r>
              <w:rPr>
                <w:rFonts w:cs="Arial"/>
                <w:b/>
                <w:szCs w:val="22"/>
              </w:rPr>
            </w:r>
          </w:p>
          <w:p>
            <w:pPr>
              <w:pStyle w:val="Header"/>
              <w:rPr/>
            </w:pPr>
            <w:r>
              <w:rPr>
                <w:rFonts w:cs="Arial"/>
                <w:szCs w:val="22"/>
              </w:rPr>
              <w:t>•</w:t>
            </w:r>
            <w:r>
              <w:rPr>
                <w:rFonts w:cs="Arial"/>
                <w:szCs w:val="22"/>
              </w:rPr>
              <w:tab/>
              <w:t>Ensure the delivery of services to continuously improve the quality-of-life outcomes for adults within the clusters.</w:t>
            </w:r>
          </w:p>
          <w:p>
            <w:pPr>
              <w:pStyle w:val="Header"/>
              <w:rPr/>
            </w:pPr>
            <w:r>
              <w:rPr>
                <w:rFonts w:cs="Arial"/>
                <w:szCs w:val="22"/>
              </w:rPr>
              <w:t>•</w:t>
            </w:r>
            <w:r>
              <w:rPr>
                <w:rFonts w:cs="Arial"/>
                <w:szCs w:val="22"/>
              </w:rPr>
              <w:tab/>
              <w:t>To operationally manage the Integrated Health &amp; Social Care within a specified specialist team/ clusters to ensure the most effective service contribution to a range of service provision.</w:t>
            </w:r>
          </w:p>
          <w:p>
            <w:pPr>
              <w:pStyle w:val="Header"/>
              <w:rPr/>
            </w:pPr>
            <w:r>
              <w:rPr>
                <w:rFonts w:cs="Arial"/>
                <w:szCs w:val="22"/>
              </w:rPr>
              <w:t>•</w:t>
            </w:r>
            <w:r>
              <w:rPr>
                <w:rFonts w:cs="Arial"/>
                <w:szCs w:val="22"/>
              </w:rPr>
              <w:tab/>
              <w:t>To continually review the operation and effectiveness of the contribution of the cluster teams to integrated multi-disciplinary pathways of care and implement required improvements.</w:t>
            </w:r>
          </w:p>
          <w:p>
            <w:pPr>
              <w:pStyle w:val="Header"/>
              <w:rPr/>
            </w:pPr>
            <w:r>
              <w:rPr>
                <w:rFonts w:cs="Arial"/>
                <w:szCs w:val="22"/>
              </w:rPr>
              <w:t>•</w:t>
            </w:r>
            <w:r>
              <w:rPr>
                <w:rFonts w:cs="Arial"/>
                <w:szCs w:val="22"/>
              </w:rPr>
              <w:tab/>
              <w:t xml:space="preserve">To actively support the management group to ensure the service complies with CQC Standards and other national targets. </w:t>
            </w:r>
          </w:p>
          <w:p>
            <w:pPr>
              <w:pStyle w:val="Header"/>
              <w:rPr/>
            </w:pPr>
            <w:r>
              <w:rPr>
                <w:rFonts w:cs="Arial"/>
                <w:szCs w:val="22"/>
              </w:rPr>
              <w:t>•</w:t>
            </w:r>
            <w:r>
              <w:rPr>
                <w:rFonts w:cs="Arial"/>
                <w:szCs w:val="22"/>
              </w:rPr>
              <w:t>To deputise for the Service Manager/Head of Service (Council) when required.</w:t>
            </w:r>
          </w:p>
          <w:p>
            <w:pPr>
              <w:pStyle w:val="Header"/>
              <w:rPr/>
            </w:pPr>
            <w:r>
              <w:rPr>
                <w:rFonts w:cs="Arial"/>
                <w:szCs w:val="22"/>
              </w:rPr>
              <w:t>•</w:t>
            </w:r>
            <w:r>
              <w:rPr>
                <w:rFonts w:cs="Arial"/>
                <w:szCs w:val="22"/>
              </w:rPr>
              <w:tab/>
              <w:t>To lead on the management of specific projects or speciality as defined within the clusters portfolios supported by the management group, colleagues, and service leads.</w:t>
            </w:r>
          </w:p>
          <w:p>
            <w:pPr>
              <w:pStyle w:val="Header"/>
              <w:rPr/>
            </w:pPr>
            <w:r>
              <w:rPr>
                <w:rFonts w:cs="Arial"/>
                <w:szCs w:val="22"/>
              </w:rPr>
              <w:t>•</w:t>
            </w:r>
            <w:r>
              <w:rPr>
                <w:rFonts w:cs="Arial"/>
                <w:szCs w:val="22"/>
              </w:rPr>
              <w:tab/>
              <w:t>Ongoing development of service contribution in the light of patient/ service user feedback and national policy developments.</w:t>
            </w:r>
          </w:p>
          <w:p>
            <w:pPr>
              <w:pStyle w:val="Header"/>
              <w:rPr/>
            </w:pPr>
            <w:r>
              <w:rPr>
                <w:rFonts w:cs="Arial"/>
                <w:szCs w:val="22"/>
              </w:rPr>
              <w:t>•</w:t>
            </w:r>
            <w:r>
              <w:rPr>
                <w:rFonts w:cs="Arial"/>
                <w:szCs w:val="22"/>
              </w:rPr>
              <w:tab/>
              <w:t>Development of effective relationships with patients/ service users, partners, other service providers and commissioners</w:t>
            </w:r>
          </w:p>
          <w:p>
            <w:pPr>
              <w:pStyle w:val="Header"/>
              <w:rPr/>
            </w:pPr>
            <w:r>
              <w:rPr>
                <w:rFonts w:cs="Arial"/>
                <w:szCs w:val="22"/>
              </w:rPr>
              <w:t>•</w:t>
            </w:r>
            <w:r>
              <w:rPr>
                <w:rFonts w:cs="Arial"/>
                <w:szCs w:val="22"/>
              </w:rPr>
              <w:tab/>
              <w:t>To work with the Head of Service and the management team to plan, co-ordinate and develop contribution of the clusters to a range of pathways within context of the Integrated Health and Social Care Service Provision.</w:t>
            </w:r>
          </w:p>
          <w:p>
            <w:pPr>
              <w:pStyle w:val="Header"/>
              <w:rPr/>
            </w:pPr>
            <w:r>
              <w:rPr>
                <w:rFonts w:cs="Arial"/>
                <w:szCs w:val="22"/>
              </w:rPr>
              <w:t>•</w:t>
            </w:r>
            <w:r>
              <w:rPr>
                <w:rFonts w:cs="Arial"/>
                <w:szCs w:val="22"/>
              </w:rPr>
              <w:tab/>
              <w:t>To ensure deployment of staff within services and care pathways to enable effective delivery of integrated services, reviewing skill mix as required.</w:t>
            </w:r>
          </w:p>
          <w:p>
            <w:pPr>
              <w:pStyle w:val="Header"/>
              <w:rPr/>
            </w:pPr>
            <w:r>
              <w:rPr>
                <w:rFonts w:cs="Arial"/>
                <w:szCs w:val="22"/>
              </w:rPr>
              <w:t>•</w:t>
            </w:r>
            <w:r>
              <w:rPr>
                <w:rFonts w:cs="Arial"/>
                <w:szCs w:val="22"/>
              </w:rPr>
              <w:tab/>
              <w:t>To work with the Head of Service and management team to contribute effectively to the business and service development planning process, taking account of National and local targets.</w:t>
            </w:r>
          </w:p>
          <w:p>
            <w:pPr>
              <w:pStyle w:val="Header"/>
              <w:rPr/>
            </w:pPr>
            <w:r>
              <w:rPr>
                <w:rFonts w:cs="Arial"/>
                <w:szCs w:val="22"/>
              </w:rPr>
              <w:t>•</w:t>
            </w:r>
            <w:r>
              <w:rPr>
                <w:rFonts w:cs="Arial"/>
                <w:szCs w:val="22"/>
              </w:rPr>
              <w:tab/>
              <w:t>To work with the management team to implement actions which are identified by any Service Improvement Reviews.</w:t>
            </w:r>
          </w:p>
          <w:p>
            <w:pPr>
              <w:pStyle w:val="Header"/>
              <w:rPr/>
            </w:pPr>
            <w:r>
              <w:rPr>
                <w:rFonts w:cs="Arial"/>
                <w:szCs w:val="22"/>
              </w:rPr>
              <w:t>•</w:t>
            </w:r>
            <w:r>
              <w:rPr>
                <w:rFonts w:cs="Arial"/>
                <w:szCs w:val="22"/>
              </w:rPr>
              <w:tab/>
              <w:t>To work with the Service and management team to implement policies and procedures to ensure all staff function effectively and safely to implement and monitor governance and risk management standards for the Integrated Health and Social Care Adult Services.</w:t>
            </w:r>
          </w:p>
          <w:p>
            <w:pPr>
              <w:pStyle w:val="Header"/>
              <w:rPr/>
            </w:pPr>
            <w:r>
              <w:rPr>
                <w:rFonts w:cs="Arial"/>
                <w:szCs w:val="22"/>
              </w:rPr>
              <w:t>•</w:t>
            </w:r>
            <w:r>
              <w:rPr>
                <w:rFonts w:cs="Arial"/>
                <w:szCs w:val="22"/>
              </w:rPr>
              <w:tab/>
              <w:t>To work with the Service and management team to implement eligibility criteria and assessment processes for the Council or PCFT to ensure all staff function effectively and safely to implement and monitor governance and risk management standards, including safeguarding policies for the Integrated Health and Social Care Adult Services</w:t>
            </w:r>
          </w:p>
          <w:p>
            <w:pPr>
              <w:pStyle w:val="Header"/>
              <w:rPr>
                <w:rFonts w:cs="Arial"/>
                <w:szCs w:val="22"/>
              </w:rPr>
            </w:pPr>
            <w:r>
              <w:rPr>
                <w:rFonts w:cs="Arial"/>
                <w:szCs w:val="22"/>
              </w:rPr>
            </w:r>
          </w:p>
          <w:p>
            <w:pPr>
              <w:pStyle w:val="Header"/>
              <w:rPr>
                <w:rFonts w:cs="Arial"/>
                <w:szCs w:val="22"/>
              </w:rPr>
            </w:pPr>
            <w:r>
              <w:rPr>
                <w:rFonts w:cs="Arial"/>
                <w:szCs w:val="22"/>
              </w:rPr>
            </w:r>
          </w:p>
          <w:p>
            <w:pPr>
              <w:pStyle w:val="Header"/>
              <w:ind w:left="360" w:right="0" w:hanging="0"/>
              <w:jc w:val="center"/>
              <w:rPr>
                <w:rFonts w:cs="Arial"/>
                <w:b/>
                <w:b/>
                <w:bCs/>
                <w:szCs w:val="22"/>
              </w:rPr>
            </w:pPr>
            <w:r>
              <w:rPr>
                <w:rFonts w:cs="Arial"/>
                <w:b/>
                <w:bCs/>
                <w:szCs w:val="22"/>
              </w:rPr>
              <w:t>Policy and Services Development</w:t>
            </w:r>
          </w:p>
          <w:p>
            <w:pPr>
              <w:pStyle w:val="Header"/>
              <w:rPr>
                <w:rFonts w:cs="Arial"/>
                <w:szCs w:val="22"/>
              </w:rPr>
            </w:pPr>
            <w:r>
              <w:rPr>
                <w:rFonts w:cs="Arial"/>
                <w:szCs w:val="22"/>
              </w:rPr>
            </w:r>
          </w:p>
          <w:p>
            <w:pPr>
              <w:pStyle w:val="Header"/>
              <w:rPr/>
            </w:pPr>
            <w:r>
              <w:rPr>
                <w:rFonts w:cs="Arial"/>
                <w:szCs w:val="22"/>
              </w:rPr>
              <w:t>•</w:t>
            </w:r>
            <w:r>
              <w:rPr>
                <w:rFonts w:cs="Arial"/>
                <w:szCs w:val="22"/>
              </w:rPr>
              <w:tab/>
              <w:t>To work with the Senior Practitioners, Social Workers and Care Co-ordinators to ensure policies, professional standards and requirements are implemented and understood within the clusters.</w:t>
            </w:r>
          </w:p>
          <w:p>
            <w:pPr>
              <w:pStyle w:val="Header"/>
              <w:rPr/>
            </w:pPr>
            <w:r>
              <w:rPr>
                <w:rFonts w:cs="Arial"/>
                <w:szCs w:val="22"/>
              </w:rPr>
              <w:t>•</w:t>
            </w:r>
            <w:r>
              <w:rPr>
                <w:rFonts w:cs="Arial"/>
                <w:szCs w:val="22"/>
              </w:rPr>
              <w:tab/>
              <w:t>To advise the Service Manager &amp; Head of Service on issues of service delivery, including shortfalls, service pressures and to propose and implement remedial action, as appropriate.</w:t>
            </w:r>
          </w:p>
          <w:p>
            <w:pPr>
              <w:pStyle w:val="Header"/>
              <w:rPr/>
            </w:pPr>
            <w:r>
              <w:rPr>
                <w:rFonts w:cs="Arial"/>
                <w:szCs w:val="22"/>
              </w:rPr>
              <w:t>•</w:t>
            </w:r>
            <w:r>
              <w:rPr>
                <w:rFonts w:cs="Arial"/>
                <w:szCs w:val="22"/>
              </w:rPr>
              <w:tab/>
              <w:t xml:space="preserve">To negotiate with health and social care professionals, service users and other agencies in developing multi-disciplinary and inter-agency team working. </w:t>
            </w:r>
          </w:p>
          <w:p>
            <w:pPr>
              <w:pStyle w:val="Header"/>
              <w:rPr/>
            </w:pPr>
            <w:r>
              <w:rPr>
                <w:rFonts w:cs="Arial"/>
                <w:szCs w:val="22"/>
              </w:rPr>
              <w:t>•</w:t>
            </w:r>
            <w:r>
              <w:rPr>
                <w:rFonts w:cs="Arial"/>
                <w:szCs w:val="22"/>
              </w:rPr>
              <w:t>Focusing on service transformation and redesign as appropriate.</w:t>
            </w:r>
          </w:p>
          <w:p>
            <w:pPr>
              <w:pStyle w:val="Header"/>
              <w:rPr/>
            </w:pPr>
            <w:r>
              <w:rPr>
                <w:rFonts w:cs="Arial"/>
                <w:szCs w:val="22"/>
              </w:rPr>
              <w:t>•</w:t>
            </w:r>
            <w:r>
              <w:rPr>
                <w:rFonts w:cs="Arial"/>
                <w:szCs w:val="22"/>
              </w:rPr>
              <w:tab/>
              <w:t>To develop and respond to service needs in line with Business Plan Provider Services plus national and regional requirements.</w:t>
            </w:r>
          </w:p>
          <w:p>
            <w:pPr>
              <w:pStyle w:val="Header"/>
              <w:rPr>
                <w:rFonts w:cs="Arial"/>
                <w:szCs w:val="22"/>
              </w:rPr>
            </w:pPr>
            <w:r>
              <w:rPr>
                <w:rFonts w:cs="Arial"/>
                <w:szCs w:val="22"/>
              </w:rPr>
            </w:r>
          </w:p>
          <w:p>
            <w:pPr>
              <w:pStyle w:val="Header"/>
              <w:rPr>
                <w:rFonts w:cs="Arial"/>
                <w:b/>
                <w:b/>
                <w:bCs/>
                <w:szCs w:val="22"/>
              </w:rPr>
            </w:pPr>
            <w:r>
              <w:rPr>
                <w:rFonts w:cs="Arial"/>
                <w:b/>
                <w:bCs/>
                <w:szCs w:val="22"/>
              </w:rPr>
            </w:r>
          </w:p>
          <w:p>
            <w:pPr>
              <w:pStyle w:val="Header"/>
              <w:ind w:left="360" w:right="0" w:hanging="0"/>
              <w:jc w:val="center"/>
              <w:rPr>
                <w:rFonts w:cs="Arial"/>
                <w:b/>
                <w:b/>
                <w:bCs/>
                <w:szCs w:val="22"/>
              </w:rPr>
            </w:pPr>
            <w:r>
              <w:rPr>
                <w:rFonts w:cs="Arial"/>
                <w:b/>
                <w:bCs/>
                <w:szCs w:val="22"/>
              </w:rPr>
              <w:t>Planning and Organising</w:t>
            </w:r>
          </w:p>
          <w:p>
            <w:pPr>
              <w:pStyle w:val="Header"/>
              <w:rPr>
                <w:rFonts w:cs="Arial"/>
                <w:szCs w:val="22"/>
              </w:rPr>
            </w:pPr>
            <w:r>
              <w:rPr>
                <w:rFonts w:cs="Arial"/>
                <w:szCs w:val="22"/>
              </w:rPr>
            </w:r>
          </w:p>
          <w:p>
            <w:pPr>
              <w:pStyle w:val="Header"/>
              <w:rPr/>
            </w:pPr>
            <w:r>
              <w:rPr>
                <w:rFonts w:cs="Arial"/>
                <w:szCs w:val="22"/>
              </w:rPr>
              <w:t>•</w:t>
            </w:r>
            <w:r>
              <w:rPr>
                <w:rFonts w:cs="Arial"/>
                <w:szCs w:val="22"/>
              </w:rPr>
              <w:tab/>
              <w:t>To contribute to the business planning process as requested by the Head of Service, within the context of the Oldham community services and neighbourhood working.</w:t>
            </w:r>
          </w:p>
          <w:p>
            <w:pPr>
              <w:pStyle w:val="Header"/>
              <w:rPr/>
            </w:pPr>
            <w:r>
              <w:rPr>
                <w:rFonts w:cs="Arial"/>
                <w:szCs w:val="22"/>
              </w:rPr>
              <w:t>•</w:t>
            </w:r>
            <w:r>
              <w:rPr>
                <w:rFonts w:cs="Arial"/>
                <w:szCs w:val="22"/>
              </w:rPr>
              <w:tab/>
              <w:t>To work with Senior Practitioners and Care Co-ordinators to implement service plans which reflect the priorities of the Divisional Business Plan for Provider Services, Oldham Council and national guidelines</w:t>
            </w:r>
          </w:p>
          <w:p>
            <w:pPr>
              <w:pStyle w:val="Header"/>
              <w:rPr/>
            </w:pPr>
            <w:r>
              <w:rPr>
                <w:rFonts w:cs="Arial"/>
                <w:szCs w:val="22"/>
              </w:rPr>
              <w:t>•</w:t>
            </w:r>
            <w:r>
              <w:rPr>
                <w:rFonts w:cs="Arial"/>
                <w:szCs w:val="22"/>
              </w:rPr>
              <w:tab/>
              <w:t>To ensure deployment of staff within services and care pathways to enable effective delivery of integrated services, reviewing skill mix as required, supported by Key Leads and head of Service as necessary.</w:t>
            </w:r>
          </w:p>
          <w:p>
            <w:pPr>
              <w:pStyle w:val="Header"/>
              <w:rPr/>
            </w:pPr>
            <w:r>
              <w:rPr>
                <w:rFonts w:cs="Arial"/>
                <w:szCs w:val="22"/>
              </w:rPr>
              <w:t>•</w:t>
            </w:r>
            <w:r>
              <w:rPr>
                <w:rFonts w:cs="Arial"/>
                <w:szCs w:val="22"/>
              </w:rPr>
              <w:tab/>
              <w:t xml:space="preserve">To work with the Senior Practitioners and Care Co-ordinators to ensure all staff attend mandatory and professional training programmes. </w:t>
            </w:r>
          </w:p>
          <w:p>
            <w:pPr>
              <w:pStyle w:val="Header"/>
              <w:rPr/>
            </w:pPr>
            <w:r>
              <w:rPr>
                <w:rFonts w:cs="Arial"/>
                <w:szCs w:val="22"/>
              </w:rPr>
              <w:t>•</w:t>
            </w:r>
            <w:r>
              <w:rPr>
                <w:rFonts w:cs="Arial"/>
                <w:szCs w:val="22"/>
              </w:rPr>
              <w:tab/>
              <w:t>To plan, organise and Chair regular team meetings for staff, or support Senior Practitioners and Care Co-ordinators in undertaking this task.</w:t>
            </w:r>
          </w:p>
          <w:p>
            <w:pPr>
              <w:pStyle w:val="Header"/>
              <w:rPr/>
            </w:pPr>
            <w:r>
              <w:rPr>
                <w:rFonts w:cs="Arial"/>
                <w:szCs w:val="22"/>
              </w:rPr>
              <w:t>•</w:t>
            </w:r>
            <w:r>
              <w:rPr>
                <w:rFonts w:cs="Arial"/>
                <w:szCs w:val="22"/>
              </w:rPr>
              <w:tab/>
              <w:t>To work with Senior Practitioners and Care Co-ordinators to implement agreed changes in service delivery.</w:t>
            </w:r>
          </w:p>
          <w:p>
            <w:pPr>
              <w:pStyle w:val="Header"/>
              <w:rPr>
                <w:rFonts w:cs="Arial"/>
                <w:szCs w:val="22"/>
              </w:rPr>
            </w:pPr>
            <w:r>
              <w:rPr>
                <w:rFonts w:cs="Arial"/>
                <w:szCs w:val="22"/>
              </w:rPr>
            </w:r>
          </w:p>
          <w:p>
            <w:pPr>
              <w:pStyle w:val="Header"/>
              <w:ind w:left="360" w:right="0" w:hanging="0"/>
              <w:jc w:val="center"/>
              <w:rPr>
                <w:rFonts w:cs="Arial"/>
                <w:b/>
                <w:b/>
                <w:bCs/>
                <w:szCs w:val="22"/>
              </w:rPr>
            </w:pPr>
            <w:r>
              <w:rPr>
                <w:rFonts w:cs="Arial"/>
                <w:b/>
                <w:bCs/>
                <w:szCs w:val="22"/>
              </w:rPr>
              <w:t>Responsibility for Patient / Service User Care</w:t>
            </w:r>
          </w:p>
          <w:p>
            <w:pPr>
              <w:pStyle w:val="Header"/>
              <w:rPr>
                <w:rFonts w:cs="Arial"/>
                <w:szCs w:val="22"/>
              </w:rPr>
            </w:pPr>
            <w:r>
              <w:rPr>
                <w:rFonts w:cs="Arial"/>
                <w:szCs w:val="22"/>
              </w:rPr>
            </w:r>
          </w:p>
          <w:p>
            <w:pPr>
              <w:pStyle w:val="Header"/>
              <w:rPr/>
            </w:pPr>
            <w:r>
              <w:rPr>
                <w:rFonts w:cs="Arial"/>
                <w:szCs w:val="22"/>
              </w:rPr>
              <w:t>•</w:t>
            </w:r>
            <w:r>
              <w:rPr>
                <w:rFonts w:cs="Arial"/>
                <w:szCs w:val="22"/>
              </w:rPr>
              <w:tab/>
              <w:t>To ensure a personalised &amp; strengths-based approach is taken in supporting people, making best use of their assets, personal, family and community resources, working closely with the local community before consideration of any statutory intervention is considered.</w:t>
            </w:r>
          </w:p>
          <w:p>
            <w:pPr>
              <w:pStyle w:val="Header"/>
              <w:rPr/>
            </w:pPr>
            <w:r>
              <w:rPr>
                <w:rFonts w:cs="Arial"/>
                <w:szCs w:val="22"/>
              </w:rPr>
              <w:t>•</w:t>
            </w:r>
            <w:r>
              <w:rPr>
                <w:rFonts w:cs="Arial"/>
                <w:szCs w:val="22"/>
              </w:rPr>
              <w:tab/>
              <w:t>To ensure the specialist cluster’s services have provision of advice/information to prevent ill health, promote health gains and advise treatment where appropriate. This will include an ability to demonstrate, consider interpret and communicate a range of options to meet individual’s needs.</w:t>
            </w:r>
          </w:p>
          <w:p>
            <w:pPr>
              <w:pStyle w:val="Header"/>
              <w:rPr/>
            </w:pPr>
            <w:r>
              <w:rPr>
                <w:rFonts w:cs="Arial"/>
                <w:szCs w:val="22"/>
              </w:rPr>
              <w:t>•</w:t>
            </w:r>
            <w:r>
              <w:rPr>
                <w:rFonts w:cs="Arial"/>
                <w:szCs w:val="22"/>
              </w:rPr>
              <w:tab/>
              <w:t>To ensure the specialist cluster’s services are provided in accordance with the Care Act 2014, following eligibility for social care where the Adult Social Care professional is the lead worker, and fairer charging is applied to any provision of service in this case.</w:t>
            </w:r>
          </w:p>
          <w:p>
            <w:pPr>
              <w:pStyle w:val="Header"/>
              <w:rPr/>
            </w:pPr>
            <w:r>
              <w:rPr>
                <w:rFonts w:cs="Arial"/>
                <w:szCs w:val="22"/>
              </w:rPr>
              <w:t>•</w:t>
            </w:r>
            <w:r>
              <w:rPr>
                <w:rFonts w:cs="Arial"/>
                <w:szCs w:val="22"/>
              </w:rPr>
              <w:tab/>
              <w:t>To ensure referrals are responded to in a timely manner and demand is managed as effectively and efficiently as possible.</w:t>
            </w:r>
          </w:p>
          <w:p>
            <w:pPr>
              <w:pStyle w:val="Header"/>
              <w:rPr/>
            </w:pPr>
            <w:r>
              <w:rPr>
                <w:rFonts w:cs="Arial"/>
                <w:szCs w:val="22"/>
              </w:rPr>
              <w:t>•</w:t>
            </w:r>
            <w:r>
              <w:rPr>
                <w:rFonts w:cs="Arial"/>
                <w:szCs w:val="22"/>
              </w:rPr>
              <w:tab/>
              <w:t>To ensure all staff understand safeguarding and protect patients / service users from harm and neglect by following the multi-agency safeguarding policies and procedures.</w:t>
            </w:r>
          </w:p>
          <w:p>
            <w:pPr>
              <w:pStyle w:val="Header"/>
              <w:rPr>
                <w:rFonts w:cs="Arial"/>
                <w:szCs w:val="22"/>
              </w:rPr>
            </w:pPr>
            <w:r>
              <w:rPr>
                <w:rFonts w:cs="Arial"/>
                <w:szCs w:val="22"/>
              </w:rPr>
              <w:t xml:space="preserve">To act as Safeguarding Adults Manager (SAM) for safeguarding enquiry processes in accordance with the multi-agency safeguarding policy </w:t>
            </w:r>
          </w:p>
          <w:p>
            <w:pPr>
              <w:pStyle w:val="Header"/>
              <w:rPr/>
            </w:pPr>
            <w:r>
              <w:rPr>
                <w:rFonts w:cs="Arial"/>
                <w:szCs w:val="22"/>
              </w:rPr>
              <w:t>•</w:t>
            </w:r>
            <w:r>
              <w:rPr>
                <w:rFonts w:cs="Arial"/>
                <w:szCs w:val="22"/>
              </w:rPr>
              <w:tab/>
              <w:t>To ensure through close working with the Senior Practitioner and Social Workers that practice standards are of the highest order, and clinical management is effective.</w:t>
            </w:r>
          </w:p>
          <w:p>
            <w:pPr>
              <w:pStyle w:val="Header"/>
              <w:rPr/>
            </w:pPr>
            <w:r>
              <w:rPr>
                <w:rFonts w:cs="Arial"/>
                <w:szCs w:val="22"/>
              </w:rPr>
              <w:t>•</w:t>
            </w:r>
            <w:r>
              <w:rPr>
                <w:rFonts w:cs="Arial"/>
                <w:szCs w:val="22"/>
              </w:rPr>
              <w:tab/>
              <w:t>To ensure that all staff are aware of and maintain client confidentiality in accordance with current data protection guidance, managing and maintaining both written and electronic contemporaneous records.</w:t>
            </w:r>
          </w:p>
          <w:p>
            <w:pPr>
              <w:pStyle w:val="Header"/>
              <w:rPr/>
            </w:pPr>
            <w:r>
              <w:rPr>
                <w:rFonts w:cs="Arial"/>
                <w:szCs w:val="22"/>
              </w:rPr>
              <w:t>•</w:t>
            </w:r>
            <w:r>
              <w:rPr>
                <w:rFonts w:cs="Arial"/>
                <w:szCs w:val="22"/>
              </w:rPr>
              <w:tab/>
              <w:t>To ensure effective communication with the Integrated Health and Social Care, secondary care   and partnership agencies striving to achieve service integration in patient care.</w:t>
            </w:r>
          </w:p>
          <w:p>
            <w:pPr>
              <w:pStyle w:val="Header"/>
              <w:rPr/>
            </w:pPr>
            <w:r>
              <w:rPr>
                <w:rFonts w:cs="Arial"/>
                <w:szCs w:val="22"/>
              </w:rPr>
              <w:t>•</w:t>
            </w:r>
            <w:r>
              <w:rPr>
                <w:rFonts w:cs="Arial"/>
                <w:szCs w:val="22"/>
              </w:rPr>
              <w:tab/>
              <w:t>To ensure the deployment of staff within services and care pathways to enable effective delivery of integrated services, reviewing skill mix as required.</w:t>
            </w:r>
          </w:p>
          <w:p>
            <w:pPr>
              <w:pStyle w:val="Header"/>
              <w:rPr/>
            </w:pPr>
            <w:r>
              <w:rPr>
                <w:rFonts w:cs="Arial"/>
                <w:szCs w:val="22"/>
              </w:rPr>
              <w:t>•</w:t>
            </w:r>
            <w:r>
              <w:rPr>
                <w:rFonts w:cs="Arial"/>
                <w:szCs w:val="22"/>
              </w:rPr>
              <w:tab/>
              <w:t>To support and promote the importance of patient / service user feedback; acting on this in future planning and responding to key messages from the local population.</w:t>
            </w:r>
          </w:p>
          <w:p>
            <w:pPr>
              <w:pStyle w:val="Header"/>
              <w:rPr/>
            </w:pPr>
            <w:r>
              <w:rPr>
                <w:rFonts w:cs="Arial"/>
                <w:szCs w:val="22"/>
              </w:rPr>
              <w:t>•</w:t>
            </w:r>
            <w:r>
              <w:rPr>
                <w:rFonts w:cs="Arial"/>
                <w:szCs w:val="22"/>
              </w:rPr>
              <w:tab/>
              <w:t>To work with Senior Practitioners and Care Co-ordinators to ensure patient/service user/carer complaints are managed sensitively and that they are used to inform the improvement of services in line with local and national policy.</w:t>
            </w:r>
          </w:p>
          <w:p>
            <w:pPr>
              <w:pStyle w:val="Header"/>
              <w:rPr/>
            </w:pPr>
            <w:r>
              <w:rPr>
                <w:rFonts w:cs="Arial"/>
                <w:szCs w:val="22"/>
              </w:rPr>
              <w:t>•</w:t>
            </w:r>
            <w:r>
              <w:rPr>
                <w:rFonts w:cs="Arial"/>
                <w:szCs w:val="22"/>
              </w:rPr>
              <w:tab/>
              <w:t xml:space="preserve">To ensure that all patients/service users, clients, family and carers are accorded dignity, respect and are afforded treatment in a non- discriminatory manner. </w:t>
            </w:r>
          </w:p>
          <w:p>
            <w:pPr>
              <w:pStyle w:val="Header"/>
              <w:rPr>
                <w:rFonts w:cs="Arial"/>
                <w:b/>
                <w:b/>
                <w:bCs/>
                <w:szCs w:val="22"/>
              </w:rPr>
            </w:pPr>
            <w:r>
              <w:rPr>
                <w:rFonts w:cs="Arial"/>
                <w:b/>
                <w:bCs/>
                <w:szCs w:val="22"/>
              </w:rPr>
            </w:r>
          </w:p>
          <w:p>
            <w:pPr>
              <w:pStyle w:val="Header"/>
              <w:ind w:left="360" w:right="0" w:hanging="0"/>
              <w:jc w:val="center"/>
              <w:rPr>
                <w:rFonts w:cs="Arial"/>
                <w:b/>
                <w:b/>
                <w:bCs/>
                <w:szCs w:val="22"/>
              </w:rPr>
            </w:pPr>
            <w:r>
              <w:rPr>
                <w:rFonts w:cs="Arial"/>
                <w:b/>
                <w:bCs/>
                <w:szCs w:val="22"/>
              </w:rPr>
              <w:t>Governance</w:t>
            </w:r>
          </w:p>
          <w:p>
            <w:pPr>
              <w:pStyle w:val="Header"/>
              <w:rPr>
                <w:rFonts w:cs="Arial"/>
                <w:szCs w:val="22"/>
              </w:rPr>
            </w:pPr>
            <w:r>
              <w:rPr>
                <w:rFonts w:cs="Arial"/>
                <w:szCs w:val="22"/>
              </w:rPr>
            </w:r>
          </w:p>
          <w:p>
            <w:pPr>
              <w:pStyle w:val="Header"/>
              <w:rPr/>
            </w:pPr>
            <w:r>
              <w:rPr>
                <w:rFonts w:cs="Arial"/>
                <w:szCs w:val="22"/>
              </w:rPr>
              <w:t>•</w:t>
            </w:r>
            <w:r>
              <w:rPr>
                <w:rFonts w:cs="Arial"/>
                <w:szCs w:val="22"/>
              </w:rPr>
              <w:tab/>
              <w:t xml:space="preserve">To advise and liaise within the parameters of the integrated governance framework alongside the HoS on operational issues/risks within the cluster. </w:t>
            </w:r>
          </w:p>
          <w:p>
            <w:pPr>
              <w:pStyle w:val="Header"/>
              <w:rPr/>
            </w:pPr>
            <w:r>
              <w:rPr>
                <w:rFonts w:cs="Arial"/>
                <w:szCs w:val="22"/>
              </w:rPr>
              <w:t>•</w:t>
            </w:r>
            <w:r>
              <w:rPr>
                <w:rFonts w:cs="Arial"/>
                <w:szCs w:val="22"/>
              </w:rPr>
              <w:tab/>
              <w:t>To work with the Principle Social Worker and Clinical Leads for Governance to ensure quality standards are maintained (may change dependent on emerging structures).</w:t>
            </w:r>
          </w:p>
          <w:p>
            <w:pPr>
              <w:pStyle w:val="Header"/>
              <w:rPr/>
            </w:pPr>
            <w:r>
              <w:rPr>
                <w:rFonts w:cs="Arial"/>
                <w:szCs w:val="22"/>
              </w:rPr>
              <w:t>•</w:t>
            </w:r>
            <w:r>
              <w:rPr>
                <w:rFonts w:cs="Arial"/>
                <w:szCs w:val="22"/>
              </w:rPr>
              <w:tab/>
              <w:t>To support the Head of Service (Council and PCFT) in identifying risk, and developing plans to address this; engaging service and team leads in the process.</w:t>
            </w:r>
          </w:p>
          <w:p>
            <w:pPr>
              <w:pStyle w:val="Header"/>
              <w:rPr/>
            </w:pPr>
            <w:r>
              <w:rPr>
                <w:rFonts w:cs="Arial"/>
                <w:szCs w:val="22"/>
              </w:rPr>
              <w:t>•</w:t>
            </w:r>
            <w:r>
              <w:rPr>
                <w:rFonts w:cs="Arial"/>
                <w:szCs w:val="22"/>
              </w:rPr>
              <w:tab/>
              <w:t>To work with Senior Practitioners and Care Co-ordinators to ensure risk is assessed within the workplace and environment and advice the Principle Social Worker and Clinical lead for Governance of all accidents and omissions.</w:t>
            </w:r>
          </w:p>
          <w:p>
            <w:pPr>
              <w:pStyle w:val="Header"/>
              <w:rPr/>
            </w:pPr>
            <w:r>
              <w:rPr>
                <w:rFonts w:cs="Arial"/>
                <w:szCs w:val="22"/>
              </w:rPr>
              <w:t>•</w:t>
            </w:r>
            <w:r>
              <w:rPr>
                <w:rFonts w:cs="Arial"/>
                <w:szCs w:val="22"/>
              </w:rPr>
              <w:tab/>
              <w:t>To work with the Senior Practitioners and Care Co-ordinators to act on and implement the conclusions of risk assessments and ensure staff compliance.</w:t>
            </w:r>
          </w:p>
          <w:p>
            <w:pPr>
              <w:pStyle w:val="Header"/>
              <w:rPr/>
            </w:pPr>
            <w:r>
              <w:rPr>
                <w:rFonts w:cs="Arial"/>
                <w:szCs w:val="22"/>
              </w:rPr>
              <w:t>•</w:t>
            </w:r>
            <w:r>
              <w:rPr>
                <w:rFonts w:cs="Arial"/>
                <w:szCs w:val="22"/>
              </w:rPr>
              <w:tab/>
              <w:t>To ensure staff practise within the legal and ethical boundaries as determined by the Health Care Professions Council/NMC or other performance requirements</w:t>
            </w:r>
          </w:p>
          <w:p>
            <w:pPr>
              <w:pStyle w:val="Header"/>
              <w:rPr>
                <w:rFonts w:cs="Arial"/>
                <w:szCs w:val="22"/>
              </w:rPr>
            </w:pPr>
            <w:r>
              <w:rPr>
                <w:rFonts w:cs="Arial"/>
                <w:szCs w:val="22"/>
              </w:rPr>
            </w:r>
          </w:p>
          <w:p>
            <w:pPr>
              <w:pStyle w:val="Header"/>
              <w:rPr>
                <w:rFonts w:cs="Arial"/>
                <w:szCs w:val="22"/>
              </w:rPr>
            </w:pPr>
            <w:r>
              <w:rPr>
                <w:rFonts w:cs="Arial"/>
                <w:szCs w:val="22"/>
              </w:rPr>
            </w:r>
          </w:p>
          <w:p>
            <w:pPr>
              <w:pStyle w:val="Header"/>
              <w:rPr>
                <w:rFonts w:cs="Arial"/>
                <w:b/>
                <w:b/>
                <w:bCs/>
                <w:szCs w:val="22"/>
              </w:rPr>
            </w:pPr>
            <w:r>
              <w:rPr>
                <w:rFonts w:cs="Arial"/>
                <w:b/>
                <w:bCs/>
                <w:szCs w:val="22"/>
              </w:rPr>
            </w:r>
          </w:p>
          <w:p>
            <w:pPr>
              <w:pStyle w:val="Header"/>
              <w:ind w:left="360" w:right="0" w:hanging="0"/>
              <w:jc w:val="center"/>
              <w:rPr>
                <w:rFonts w:cs="Arial"/>
                <w:b/>
                <w:b/>
                <w:bCs/>
                <w:szCs w:val="22"/>
              </w:rPr>
            </w:pPr>
            <w:r>
              <w:rPr>
                <w:rFonts w:cs="Arial"/>
                <w:b/>
                <w:bCs/>
                <w:szCs w:val="22"/>
              </w:rPr>
              <w:t>Responsibility for Human Resources</w:t>
            </w:r>
          </w:p>
          <w:p>
            <w:pPr>
              <w:pStyle w:val="Header"/>
              <w:rPr>
                <w:rFonts w:cs="Arial"/>
                <w:szCs w:val="22"/>
              </w:rPr>
            </w:pPr>
            <w:r>
              <w:rPr>
                <w:rFonts w:cs="Arial"/>
                <w:szCs w:val="22"/>
              </w:rPr>
            </w:r>
          </w:p>
          <w:p>
            <w:pPr>
              <w:pStyle w:val="Header"/>
              <w:rPr/>
            </w:pPr>
            <w:r>
              <w:rPr>
                <w:rFonts w:cs="Arial"/>
                <w:szCs w:val="22"/>
              </w:rPr>
              <w:t>•</w:t>
            </w:r>
            <w:r>
              <w:rPr>
                <w:rFonts w:cs="Arial"/>
                <w:szCs w:val="22"/>
              </w:rPr>
              <w:tab/>
              <w:t>To ensure systems are in place for and to undertake appraisal of all staff within the service and to ensure regular auditing and reporting mechanisms are in place.</w:t>
            </w:r>
          </w:p>
          <w:p>
            <w:pPr>
              <w:pStyle w:val="Header"/>
              <w:rPr/>
            </w:pPr>
            <w:r>
              <w:rPr>
                <w:rFonts w:cs="Arial"/>
                <w:szCs w:val="22"/>
              </w:rPr>
              <w:t>•</w:t>
            </w:r>
            <w:r>
              <w:rPr>
                <w:rFonts w:cs="Arial"/>
                <w:szCs w:val="22"/>
              </w:rPr>
              <w:tab/>
              <w:t xml:space="preserve">To ensure that continuing Professional Development is undertaken by all staff in order that mandatory professional registration with Social Work England is maintained within the legal requirements for practice within the requirements. </w:t>
            </w:r>
          </w:p>
          <w:p>
            <w:pPr>
              <w:pStyle w:val="Header"/>
              <w:rPr/>
            </w:pPr>
            <w:r>
              <w:rPr>
                <w:rFonts w:cs="Arial"/>
                <w:szCs w:val="22"/>
              </w:rPr>
              <w:t>•</w:t>
            </w:r>
            <w:r>
              <w:rPr>
                <w:rFonts w:cs="Arial"/>
                <w:szCs w:val="22"/>
              </w:rPr>
              <w:tab/>
              <w:t>To ensure that staff comply with statements of conduct and practice safely within defined professional standards.</w:t>
            </w:r>
          </w:p>
          <w:p>
            <w:pPr>
              <w:pStyle w:val="Header"/>
              <w:rPr/>
            </w:pPr>
            <w:r>
              <w:rPr>
                <w:rFonts w:cs="Arial"/>
                <w:szCs w:val="22"/>
              </w:rPr>
              <w:t>•</w:t>
            </w:r>
            <w:r>
              <w:rPr>
                <w:rFonts w:cs="Arial"/>
                <w:szCs w:val="22"/>
              </w:rPr>
              <w:tab/>
              <w:t>To be responsible for the recruitment and selection of new staff within the team. This will include working in collaboration with other colleagues and partners, to write a job description, person specification, advertisement and ensuring appropriate induction and training is provided.</w:t>
            </w:r>
          </w:p>
          <w:p>
            <w:pPr>
              <w:pStyle w:val="Header"/>
              <w:rPr/>
            </w:pPr>
            <w:r>
              <w:rPr>
                <w:rFonts w:cs="Arial"/>
                <w:szCs w:val="22"/>
              </w:rPr>
              <w:t>•</w:t>
            </w:r>
            <w:r>
              <w:rPr>
                <w:rFonts w:cs="Arial"/>
                <w:szCs w:val="22"/>
              </w:rPr>
              <w:tab/>
              <w:t>To ensure that all staff comply with HR policies relevant to their employing organisation</w:t>
            </w:r>
          </w:p>
          <w:p>
            <w:pPr>
              <w:pStyle w:val="Header"/>
              <w:rPr/>
            </w:pPr>
            <w:r>
              <w:rPr>
                <w:rFonts w:cs="Arial"/>
                <w:szCs w:val="22"/>
              </w:rPr>
              <w:t>•</w:t>
            </w:r>
            <w:r>
              <w:rPr>
                <w:rFonts w:cs="Arial"/>
                <w:szCs w:val="22"/>
              </w:rPr>
              <w:tab/>
              <w:t>To be accountable for all the disciplinary and grievance procedures which may arise within the service, working with Senior Practitioners and Care Co-ordinators (as appropriate) and consulting with Human Resources and Provider Governance, as appropriate.</w:t>
            </w:r>
          </w:p>
          <w:p>
            <w:pPr>
              <w:pStyle w:val="Header"/>
              <w:rPr/>
            </w:pPr>
            <w:r>
              <w:rPr>
                <w:rFonts w:cs="Arial"/>
                <w:szCs w:val="22"/>
              </w:rPr>
              <w:t>•</w:t>
            </w:r>
            <w:r>
              <w:rPr>
                <w:rFonts w:cs="Arial"/>
                <w:szCs w:val="22"/>
              </w:rPr>
              <w:tab/>
              <w:t>To work with the Senior Practitioners and Care Co-ordinators to monitor and manage performance. To take appropriate action where poor performance and/or inappropriate working practices are identified.</w:t>
            </w:r>
          </w:p>
          <w:p>
            <w:pPr>
              <w:pStyle w:val="Header"/>
              <w:rPr/>
            </w:pPr>
            <w:r>
              <w:rPr>
                <w:rFonts w:cs="Arial"/>
                <w:szCs w:val="22"/>
              </w:rPr>
              <w:t>•</w:t>
            </w:r>
            <w:r>
              <w:rPr>
                <w:rFonts w:cs="Arial"/>
                <w:szCs w:val="22"/>
              </w:rPr>
              <w:tab/>
              <w:t>To undertake Senior Practitioners and Care Co-ordinators (as appropriate) appraisal, personal development planning and peer review, supporting the development of practitioners in their own and other disciplines, actively pursuing opportunities of multi-disciplinary learning.</w:t>
            </w:r>
          </w:p>
          <w:p>
            <w:pPr>
              <w:pStyle w:val="Header"/>
              <w:rPr/>
            </w:pPr>
            <w:r>
              <w:rPr>
                <w:rFonts w:cs="Arial"/>
                <w:szCs w:val="22"/>
              </w:rPr>
              <w:t>•</w:t>
            </w:r>
            <w:r>
              <w:rPr>
                <w:rFonts w:cs="Arial"/>
                <w:szCs w:val="22"/>
              </w:rPr>
              <w:tab/>
              <w:t>To contribute to the development of students from other professional groups as appropriate, including apprenticeships and social work placements</w:t>
            </w:r>
          </w:p>
          <w:p>
            <w:pPr>
              <w:pStyle w:val="Header"/>
              <w:rPr/>
            </w:pPr>
            <w:r>
              <w:rPr>
                <w:rFonts w:cs="Arial"/>
                <w:szCs w:val="22"/>
              </w:rPr>
              <w:t>•</w:t>
            </w:r>
            <w:r>
              <w:rPr>
                <w:rFonts w:cs="Arial"/>
                <w:szCs w:val="22"/>
              </w:rPr>
              <w:tab/>
              <w:t>To work with the Development Academy, Learning and Development Department, Governance Teams and Stakeholders in relation to the supervision and training of students and work experience placements.</w:t>
            </w:r>
          </w:p>
          <w:p>
            <w:pPr>
              <w:pStyle w:val="Header"/>
              <w:rPr>
                <w:rFonts w:cs="Arial"/>
                <w:szCs w:val="22"/>
              </w:rPr>
            </w:pPr>
            <w:r>
              <w:rPr>
                <w:rFonts w:cs="Arial"/>
                <w:szCs w:val="22"/>
              </w:rPr>
            </w:r>
          </w:p>
          <w:p>
            <w:pPr>
              <w:pStyle w:val="Header"/>
              <w:ind w:left="360" w:right="0" w:hanging="0"/>
              <w:jc w:val="center"/>
              <w:rPr>
                <w:rFonts w:cs="Arial"/>
                <w:b/>
                <w:b/>
                <w:bCs/>
                <w:szCs w:val="22"/>
              </w:rPr>
            </w:pPr>
            <w:r>
              <w:rPr>
                <w:rFonts w:cs="Arial"/>
                <w:b/>
                <w:bCs/>
                <w:szCs w:val="22"/>
              </w:rPr>
              <w:t>Finance</w:t>
            </w:r>
          </w:p>
          <w:p>
            <w:pPr>
              <w:pStyle w:val="Header"/>
              <w:rPr>
                <w:rFonts w:cs="Arial"/>
                <w:szCs w:val="22"/>
              </w:rPr>
            </w:pPr>
            <w:r>
              <w:rPr>
                <w:rFonts w:cs="Arial"/>
                <w:szCs w:val="22"/>
              </w:rPr>
            </w:r>
          </w:p>
          <w:p>
            <w:pPr>
              <w:pStyle w:val="Header"/>
              <w:rPr/>
            </w:pPr>
            <w:r>
              <w:rPr>
                <w:rFonts w:cs="Arial"/>
                <w:szCs w:val="22"/>
              </w:rPr>
              <w:t>•</w:t>
            </w:r>
            <w:r>
              <w:rPr>
                <w:rFonts w:cs="Arial"/>
                <w:szCs w:val="22"/>
              </w:rPr>
              <w:tab/>
              <w:t>To be accountable for the management of the Adult Social Care budget for the service through close working with the management group, supported by information on the needs of the local population in the relevant cluster</w:t>
            </w:r>
          </w:p>
          <w:p>
            <w:pPr>
              <w:pStyle w:val="Header"/>
              <w:rPr/>
            </w:pPr>
            <w:r>
              <w:rPr>
                <w:rFonts w:cs="Arial"/>
                <w:szCs w:val="22"/>
              </w:rPr>
              <w:t>•</w:t>
            </w:r>
            <w:r>
              <w:rPr>
                <w:rFonts w:cs="Arial"/>
                <w:szCs w:val="22"/>
              </w:rPr>
              <w:tab/>
              <w:t>To work with the Head of Service (Council) to ensure effective use of resources within the team.</w:t>
            </w:r>
          </w:p>
          <w:p>
            <w:pPr>
              <w:pStyle w:val="Header"/>
              <w:rPr/>
            </w:pPr>
            <w:r>
              <w:rPr>
                <w:rFonts w:cs="Arial"/>
                <w:szCs w:val="22"/>
              </w:rPr>
              <w:t>•</w:t>
            </w:r>
            <w:r>
              <w:rPr>
                <w:rFonts w:cs="Arial"/>
                <w:szCs w:val="22"/>
              </w:rPr>
              <w:tab/>
              <w:t>To monitor and manage delegated budgets within the clusters, this will include several budgets within service, with due regard for the Standard Financial Instructions of the organisation supported by the head of Service and service leads.</w:t>
            </w:r>
          </w:p>
          <w:p>
            <w:pPr>
              <w:pStyle w:val="Header"/>
              <w:rPr/>
            </w:pPr>
            <w:r>
              <w:rPr>
                <w:rFonts w:cs="Arial"/>
                <w:szCs w:val="22"/>
              </w:rPr>
              <w:t>•</w:t>
            </w:r>
            <w:r>
              <w:rPr>
                <w:rFonts w:cs="Arial"/>
                <w:szCs w:val="22"/>
              </w:rPr>
              <w:tab/>
              <w:t>To ensure funding decisions are made within available resources and in accordance to relevant organisational policies. For council funded support application of eligibility and charging policies must take place</w:t>
            </w:r>
          </w:p>
          <w:p>
            <w:pPr>
              <w:pStyle w:val="Header"/>
              <w:rPr/>
            </w:pPr>
            <w:r>
              <w:rPr>
                <w:rFonts w:cs="Arial"/>
                <w:szCs w:val="22"/>
              </w:rPr>
              <w:t>•</w:t>
            </w:r>
            <w:r>
              <w:rPr>
                <w:rFonts w:cs="Arial"/>
                <w:szCs w:val="22"/>
              </w:rPr>
              <w:tab/>
              <w:t>To work with the Head of Service to manage budget pressures and ensure effective use of resources by liaison with Management accountants.</w:t>
            </w:r>
          </w:p>
          <w:p>
            <w:pPr>
              <w:pStyle w:val="Header"/>
              <w:rPr/>
            </w:pPr>
            <w:r>
              <w:rPr>
                <w:rFonts w:cs="Arial"/>
                <w:szCs w:val="22"/>
              </w:rPr>
              <w:t>•</w:t>
            </w:r>
            <w:r>
              <w:rPr>
                <w:rFonts w:cs="Arial"/>
                <w:szCs w:val="22"/>
              </w:rPr>
              <w:tab/>
              <w:t>To oversee and be responsible for the procurement of supplies and equipment for the service following tendering guidance; supported by the Head of Service strategic directions.</w:t>
            </w:r>
          </w:p>
          <w:p>
            <w:pPr>
              <w:pStyle w:val="Header"/>
              <w:rPr/>
            </w:pPr>
            <w:r>
              <w:rPr>
                <w:rFonts w:cs="Arial"/>
                <w:szCs w:val="22"/>
              </w:rPr>
              <w:t>•</w:t>
            </w:r>
            <w:r>
              <w:rPr>
                <w:rFonts w:cs="Arial"/>
                <w:szCs w:val="22"/>
              </w:rPr>
              <w:tab/>
              <w:t>To oversee and ensure that equipment and other resources required for the safe delivery of the service are purchased, delivered, secure, maintained and replaced</w:t>
            </w:r>
          </w:p>
          <w:p>
            <w:pPr>
              <w:pStyle w:val="Header"/>
              <w:rPr/>
            </w:pPr>
            <w:r>
              <w:rPr>
                <w:rFonts w:cs="Arial"/>
                <w:szCs w:val="22"/>
              </w:rPr>
              <w:t>•</w:t>
            </w:r>
            <w:r>
              <w:rPr>
                <w:rFonts w:cs="Arial"/>
                <w:szCs w:val="22"/>
              </w:rPr>
              <w:tab/>
              <w:t>To oversee and ensure the cost-effective use of equipment, instruments and consumables.</w:t>
            </w:r>
          </w:p>
          <w:p>
            <w:pPr>
              <w:pStyle w:val="Header"/>
              <w:rPr/>
            </w:pPr>
            <w:r>
              <w:rPr>
                <w:rFonts w:cs="Arial"/>
                <w:szCs w:val="22"/>
              </w:rPr>
              <w:t>•</w:t>
            </w:r>
            <w:r>
              <w:rPr>
                <w:rFonts w:cs="Arial"/>
                <w:szCs w:val="22"/>
              </w:rPr>
              <w:tab/>
              <w:t>To work with the Head of Service to develop and agree contracts for new and existing services in conjunction with the appropriate corporate support services.</w:t>
            </w:r>
          </w:p>
          <w:p>
            <w:pPr>
              <w:pStyle w:val="Header"/>
              <w:rPr/>
            </w:pPr>
            <w:r>
              <w:rPr>
                <w:rFonts w:cs="Arial"/>
                <w:szCs w:val="22"/>
              </w:rPr>
              <w:t>•</w:t>
            </w:r>
            <w:r>
              <w:rPr>
                <w:rFonts w:cs="Arial"/>
                <w:szCs w:val="22"/>
              </w:rPr>
              <w:tab/>
              <w:t>To work with the Head of Service (Council) and the appropriate corporate support services to identify the potential for income generation and cost improvement schemes</w:t>
            </w:r>
          </w:p>
          <w:p>
            <w:pPr>
              <w:pStyle w:val="Header"/>
              <w:rPr/>
            </w:pPr>
            <w:r>
              <w:rPr>
                <w:rFonts w:cs="Arial"/>
                <w:szCs w:val="22"/>
              </w:rPr>
              <w:t>•</w:t>
            </w:r>
            <w:r>
              <w:rPr>
                <w:rFonts w:cs="Arial"/>
                <w:szCs w:val="22"/>
              </w:rPr>
              <w:tab/>
              <w:t>To be an authorised delegated financial signatory at a level to be agreed by the Council</w:t>
            </w:r>
          </w:p>
          <w:p>
            <w:pPr>
              <w:pStyle w:val="Header"/>
              <w:rPr>
                <w:rFonts w:cs="Arial"/>
                <w:szCs w:val="22"/>
              </w:rPr>
            </w:pPr>
            <w:r>
              <w:rPr>
                <w:rFonts w:cs="Arial"/>
                <w:szCs w:val="22"/>
              </w:rPr>
            </w:r>
          </w:p>
          <w:p>
            <w:pPr>
              <w:pStyle w:val="Header"/>
              <w:ind w:left="360" w:right="0" w:hanging="0"/>
              <w:jc w:val="center"/>
              <w:rPr>
                <w:rFonts w:cs="Arial"/>
                <w:b/>
                <w:b/>
                <w:bCs/>
                <w:szCs w:val="22"/>
              </w:rPr>
            </w:pPr>
            <w:r>
              <w:rPr>
                <w:rFonts w:cs="Arial"/>
                <w:b/>
                <w:bCs/>
                <w:szCs w:val="22"/>
              </w:rPr>
              <w:t>Analysis and Data Management</w:t>
            </w:r>
          </w:p>
          <w:p>
            <w:pPr>
              <w:pStyle w:val="Header"/>
              <w:rPr>
                <w:rFonts w:cs="Arial"/>
                <w:szCs w:val="22"/>
              </w:rPr>
            </w:pPr>
            <w:r>
              <w:rPr>
                <w:rFonts w:cs="Arial"/>
                <w:szCs w:val="22"/>
              </w:rPr>
            </w:r>
          </w:p>
          <w:p>
            <w:pPr>
              <w:pStyle w:val="Header"/>
              <w:rPr/>
            </w:pPr>
            <w:r>
              <w:rPr>
                <w:rFonts w:cs="Arial"/>
                <w:szCs w:val="22"/>
              </w:rPr>
              <w:t>•</w:t>
            </w:r>
            <w:r>
              <w:rPr>
                <w:rFonts w:cs="Arial"/>
                <w:szCs w:val="22"/>
              </w:rPr>
              <w:tab/>
              <w:t>To work with Senior Practitioners and Care Co-ordinators to ensure data collection systems are in place for all services and that this information is systematically recorded and reported in a timely manner through the appropriate channels.</w:t>
            </w:r>
          </w:p>
          <w:p>
            <w:pPr>
              <w:pStyle w:val="Header"/>
              <w:rPr/>
            </w:pPr>
            <w:r>
              <w:rPr>
                <w:rFonts w:cs="Arial"/>
                <w:szCs w:val="22"/>
              </w:rPr>
              <w:t>•</w:t>
            </w:r>
            <w:r>
              <w:rPr>
                <w:rFonts w:cs="Arial"/>
                <w:szCs w:val="22"/>
              </w:rPr>
              <w:tab/>
              <w:t>To use this data to evaluate patterns of service delivery to ensure that the service is operating effectively and that resources are deployed equitably to meet the demands on the service.</w:t>
            </w:r>
          </w:p>
          <w:p>
            <w:pPr>
              <w:pStyle w:val="Header"/>
              <w:rPr/>
            </w:pPr>
            <w:r>
              <w:rPr>
                <w:rFonts w:cs="Arial"/>
                <w:szCs w:val="22"/>
              </w:rPr>
              <w:t>•</w:t>
            </w:r>
            <w:r>
              <w:rPr>
                <w:rFonts w:cs="Arial"/>
                <w:szCs w:val="22"/>
              </w:rPr>
              <w:tab/>
              <w:t>To analyse monthly budget reports and liaise with the Finance departments of the Council, PCFT and CCG regarding actual or predicted variances, supported by the Head of Service, Service and Senior Practitioners and Care Co-ordinators.</w:t>
            </w:r>
          </w:p>
          <w:p>
            <w:pPr>
              <w:pStyle w:val="Header"/>
              <w:rPr>
                <w:rFonts w:cs="Arial"/>
                <w:b/>
                <w:b/>
                <w:bCs/>
                <w:szCs w:val="22"/>
              </w:rPr>
            </w:pPr>
            <w:r>
              <w:rPr>
                <w:rFonts w:cs="Arial"/>
                <w:b/>
                <w:bCs/>
                <w:szCs w:val="22"/>
              </w:rPr>
            </w:r>
          </w:p>
          <w:p>
            <w:pPr>
              <w:pStyle w:val="Header"/>
              <w:ind w:left="360" w:right="0" w:hanging="0"/>
              <w:jc w:val="center"/>
              <w:rPr>
                <w:rFonts w:cs="Arial"/>
                <w:b/>
                <w:b/>
                <w:bCs/>
                <w:szCs w:val="22"/>
              </w:rPr>
            </w:pPr>
            <w:r>
              <w:rPr>
                <w:rFonts w:cs="Arial"/>
                <w:b/>
                <w:bCs/>
                <w:szCs w:val="22"/>
              </w:rPr>
              <w:t>Research, Development and Audit</w:t>
            </w:r>
          </w:p>
          <w:p>
            <w:pPr>
              <w:pStyle w:val="Header"/>
              <w:rPr>
                <w:rFonts w:cs="Arial"/>
                <w:szCs w:val="22"/>
              </w:rPr>
            </w:pPr>
            <w:r>
              <w:rPr>
                <w:rFonts w:cs="Arial"/>
                <w:szCs w:val="22"/>
              </w:rPr>
            </w:r>
          </w:p>
          <w:p>
            <w:pPr>
              <w:pStyle w:val="Header"/>
              <w:rPr/>
            </w:pPr>
            <w:r>
              <w:rPr>
                <w:rFonts w:cs="Arial"/>
                <w:szCs w:val="22"/>
              </w:rPr>
              <w:t>•</w:t>
            </w:r>
            <w:r>
              <w:rPr>
                <w:rFonts w:cs="Arial"/>
                <w:szCs w:val="22"/>
              </w:rPr>
              <w:tab/>
              <w:t>To work with the Business Intelligence and Governance Team to initiate and develop research/audit across the service, developing and maintaining an audit calendar.</w:t>
            </w:r>
          </w:p>
          <w:p>
            <w:pPr>
              <w:pStyle w:val="Header"/>
              <w:rPr/>
            </w:pPr>
            <w:r>
              <w:rPr>
                <w:rFonts w:cs="Arial"/>
                <w:szCs w:val="22"/>
              </w:rPr>
              <w:t>•</w:t>
            </w:r>
            <w:r>
              <w:rPr>
                <w:rFonts w:cs="Arial"/>
                <w:szCs w:val="22"/>
              </w:rPr>
              <w:tab/>
              <w:t>To work with the Senior Practitioners and Care Co-ordinators to facilitate the development and implementation of innovations in areas of quality standards and clinical effectiveness.</w:t>
            </w:r>
          </w:p>
          <w:p>
            <w:pPr>
              <w:pStyle w:val="Header"/>
              <w:rPr/>
            </w:pPr>
            <w:r>
              <w:rPr>
                <w:rFonts w:cs="Arial"/>
                <w:szCs w:val="22"/>
              </w:rPr>
              <w:t>•</w:t>
            </w:r>
            <w:r>
              <w:rPr>
                <w:rFonts w:cs="Arial"/>
                <w:szCs w:val="22"/>
              </w:rPr>
              <w:t>To collect, provide and disseminate research as required.</w:t>
            </w:r>
          </w:p>
          <w:p>
            <w:pPr>
              <w:pStyle w:val="Header"/>
              <w:rPr/>
            </w:pPr>
            <w:r>
              <w:rPr>
                <w:rFonts w:cs="Arial"/>
                <w:szCs w:val="22"/>
              </w:rPr>
              <w:t>•</w:t>
            </w:r>
            <w:r>
              <w:rPr>
                <w:rFonts w:cs="Arial"/>
                <w:szCs w:val="22"/>
              </w:rPr>
              <w:tab/>
              <w:t>To work with Senior Practitioners and Care Co-ordinators to co-ordinate appropriate professional and clinical input into research and audit projects via collaboration with professional colleagues.</w:t>
            </w:r>
          </w:p>
          <w:p>
            <w:pPr>
              <w:pStyle w:val="Header"/>
              <w:tabs>
                <w:tab w:val="clear" w:pos="4153"/>
                <w:tab w:val="clear" w:pos="8306"/>
              </w:tabs>
              <w:rPr/>
            </w:pPr>
            <w:r>
              <w:rPr>
                <w:rFonts w:cs="Arial"/>
                <w:szCs w:val="22"/>
              </w:rPr>
              <w:t>•</w:t>
            </w:r>
            <w:r>
              <w:rPr>
                <w:rFonts w:cs="Arial"/>
                <w:szCs w:val="22"/>
              </w:rPr>
              <w:t>To undertake the measurement and evaluation of own work and current practices through the application of evidence based best practice projects, reflective practice, clinical supervision, peer review, audit, research and outcome measures, applying them into practice.</w:t>
            </w:r>
          </w:p>
          <w:p>
            <w:pPr>
              <w:pStyle w:val="Paragraph"/>
              <w:spacing w:before="280" w:after="0"/>
              <w:textAlignment w:val="baseline"/>
              <w:rPr>
                <w:rFonts w:ascii="Arial" w:hAnsi="Arial" w:cs="Arial"/>
                <w:sz w:val="22"/>
                <w:szCs w:val="22"/>
              </w:rPr>
            </w:pPr>
            <w:r>
              <w:rPr>
                <w:rFonts w:cs="Arial" w:ascii="Arial" w:hAnsi="Arial"/>
                <w:sz w:val="22"/>
                <w:szCs w:val="22"/>
              </w:rPr>
            </w:r>
          </w:p>
        </w:tc>
      </w:tr>
    </w:tbl>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bl>
      <w:tblPr>
        <w:tblW w:w="10449" w:type="dxa"/>
        <w:jc w:val="left"/>
        <w:tblInd w:w="-617" w:type="dxa"/>
        <w:tblCellMar>
          <w:top w:w="0" w:type="dxa"/>
          <w:left w:w="108" w:type="dxa"/>
          <w:bottom w:w="0" w:type="dxa"/>
          <w:right w:w="108" w:type="dxa"/>
        </w:tblCellMar>
      </w:tblPr>
      <w:tblGrid>
        <w:gridCol w:w="522"/>
        <w:gridCol w:w="9927"/>
      </w:tblGrid>
      <w:tr>
        <w:trPr/>
        <w:tc>
          <w:tcPr>
            <w:tcW w:w="10449" w:type="dxa"/>
            <w:gridSpan w:val="2"/>
            <w:tcBorders>
              <w:top w:val="single" w:sz="4" w:space="0" w:color="000000"/>
              <w:left w:val="single" w:sz="4" w:space="0" w:color="000000"/>
              <w:bottom w:val="single" w:sz="4" w:space="0" w:color="000000"/>
              <w:right w:val="single" w:sz="4" w:space="0" w:color="000000"/>
            </w:tcBorders>
            <w:shd w:fill="00B3BE" w:val="clear"/>
          </w:tcPr>
          <w:p>
            <w:pPr>
              <w:pStyle w:val="Normal"/>
              <w:jc w:val="both"/>
              <w:rPr>
                <w:rFonts w:cs="Arial"/>
                <w:b/>
                <w:b/>
                <w:sz w:val="22"/>
                <w:szCs w:val="22"/>
              </w:rPr>
            </w:pPr>
            <w:r>
              <w:rPr>
                <w:rFonts w:cs="Arial"/>
                <w:b/>
                <w:sz w:val="22"/>
                <w:szCs w:val="22"/>
              </w:rPr>
              <w:t>Standard Duties:</w:t>
            </w:r>
          </w:p>
          <w:p>
            <w:pPr>
              <w:pStyle w:val="Normal"/>
              <w:jc w:val="both"/>
              <w:rPr>
                <w:rFonts w:cs="Arial"/>
                <w:sz w:val="22"/>
                <w:szCs w:val="22"/>
              </w:rPr>
            </w:pPr>
            <w:r>
              <w:rPr>
                <w:rFonts w:cs="Arial"/>
                <w:sz w:val="22"/>
                <w:szCs w:val="22"/>
              </w:rPr>
            </w:r>
          </w:p>
        </w:tc>
      </w:tr>
      <w:tr>
        <w:trPr>
          <w:trHeight w:val="255" w:hRule="atLeast"/>
        </w:trPr>
        <w:tc>
          <w:tcPr>
            <w:tcW w:w="522" w:type="dxa"/>
            <w:tcBorders>
              <w:top w:val="single" w:sz="4" w:space="0" w:color="000000"/>
              <w:left w:val="single" w:sz="4" w:space="0" w:color="000000"/>
            </w:tcBorders>
            <w:shd w:fill="auto" w:val="clear"/>
          </w:tcPr>
          <w:p>
            <w:pPr>
              <w:pStyle w:val="Normal"/>
              <w:snapToGrid w:val="false"/>
              <w:jc w:val="both"/>
              <w:rPr>
                <w:rFonts w:cs="Arial"/>
                <w:sz w:val="22"/>
                <w:szCs w:val="22"/>
              </w:rPr>
            </w:pPr>
            <w:r>
              <w:rPr>
                <w:rFonts w:cs="Arial"/>
                <w:sz w:val="22"/>
                <w:szCs w:val="22"/>
              </w:rPr>
            </w:r>
          </w:p>
          <w:p>
            <w:pPr>
              <w:pStyle w:val="Normal"/>
              <w:jc w:val="both"/>
              <w:rPr>
                <w:rFonts w:cs="Arial"/>
                <w:sz w:val="22"/>
                <w:szCs w:val="22"/>
              </w:rPr>
            </w:pPr>
            <w:r>
              <w:rPr>
                <w:rFonts w:cs="Arial"/>
                <w:sz w:val="22"/>
                <w:szCs w:val="22"/>
              </w:rPr>
              <w:t>1.</w:t>
            </w:r>
          </w:p>
        </w:tc>
        <w:tc>
          <w:tcPr>
            <w:tcW w:w="9927" w:type="dxa"/>
            <w:tcBorders>
              <w:top w:val="single" w:sz="4" w:space="0" w:color="000000"/>
              <w:right w:val="single" w:sz="4" w:space="0" w:color="000000"/>
            </w:tcBorders>
            <w:shd w:fill="auto" w:val="clear"/>
          </w:tcPr>
          <w:p>
            <w:pPr>
              <w:pStyle w:val="Normal"/>
              <w:snapToGrid w:val="false"/>
              <w:jc w:val="both"/>
              <w:rPr>
                <w:rFonts w:cs="Arial"/>
                <w:sz w:val="22"/>
                <w:szCs w:val="22"/>
              </w:rPr>
            </w:pPr>
            <w:r>
              <w:rPr>
                <w:rFonts w:cs="Arial"/>
                <w:sz w:val="22"/>
                <w:szCs w:val="22"/>
              </w:rPr>
            </w:r>
          </w:p>
          <w:p>
            <w:pPr>
              <w:pStyle w:val="Normal"/>
              <w:jc w:val="both"/>
              <w:rPr>
                <w:rFonts w:cs="Arial"/>
                <w:sz w:val="22"/>
                <w:szCs w:val="22"/>
              </w:rPr>
            </w:pPr>
            <w:r>
              <w:rPr>
                <w:rFonts w:cs="Arial"/>
                <w:sz w:val="22"/>
                <w:szCs w:val="22"/>
              </w:rPr>
              <w:t>To actively promote the equalities and diversity agenda in the workplace and in service delivery.</w:t>
            </w:r>
          </w:p>
          <w:p>
            <w:pPr>
              <w:pStyle w:val="Normal"/>
              <w:jc w:val="both"/>
              <w:rPr>
                <w:rFonts w:cs="Arial"/>
                <w:sz w:val="22"/>
                <w:szCs w:val="22"/>
              </w:rPr>
            </w:pPr>
            <w:r>
              <w:rPr>
                <w:rFonts w:cs="Arial"/>
                <w:sz w:val="22"/>
                <w:szCs w:val="22"/>
              </w:rPr>
            </w:r>
          </w:p>
        </w:tc>
      </w:tr>
      <w:tr>
        <w:trPr>
          <w:trHeight w:val="255" w:hRule="atLeast"/>
        </w:trPr>
        <w:tc>
          <w:tcPr>
            <w:tcW w:w="522" w:type="dxa"/>
            <w:tcBorders>
              <w:left w:val="single" w:sz="4" w:space="0" w:color="000000"/>
            </w:tcBorders>
            <w:shd w:fill="auto" w:val="clear"/>
          </w:tcPr>
          <w:p>
            <w:pPr>
              <w:pStyle w:val="Normal"/>
              <w:jc w:val="both"/>
              <w:rPr>
                <w:rFonts w:cs="Arial"/>
                <w:sz w:val="22"/>
                <w:szCs w:val="22"/>
              </w:rPr>
            </w:pPr>
            <w:r>
              <w:rPr>
                <w:rFonts w:cs="Arial"/>
                <w:sz w:val="22"/>
                <w:szCs w:val="22"/>
              </w:rPr>
              <w:t>2.</w:t>
            </w:r>
          </w:p>
        </w:tc>
        <w:tc>
          <w:tcPr>
            <w:tcW w:w="9927" w:type="dxa"/>
            <w:tcBorders>
              <w:right w:val="single" w:sz="4" w:space="0" w:color="000000"/>
            </w:tcBorders>
            <w:shd w:fill="auto" w:val="clear"/>
          </w:tcPr>
          <w:p>
            <w:pPr>
              <w:pStyle w:val="Normal"/>
              <w:jc w:val="both"/>
              <w:rPr>
                <w:rFonts w:cs="Arial"/>
                <w:sz w:val="22"/>
                <w:szCs w:val="22"/>
              </w:rPr>
            </w:pPr>
            <w:r>
              <w:rPr>
                <w:rFonts w:cs="Arial"/>
                <w:sz w:val="22"/>
                <w:szCs w:val="22"/>
              </w:rPr>
              <w:t>To uphold and implement policies and procedures of the Council, including customer care, data protection, finance, ICT, safeguarding and health &amp; safety policies.</w:t>
            </w:r>
          </w:p>
          <w:p>
            <w:pPr>
              <w:pStyle w:val="Normal"/>
              <w:jc w:val="both"/>
              <w:rPr>
                <w:rFonts w:cs="Arial"/>
                <w:sz w:val="22"/>
                <w:szCs w:val="22"/>
              </w:rPr>
            </w:pPr>
            <w:r>
              <w:rPr>
                <w:rFonts w:cs="Arial"/>
                <w:sz w:val="22"/>
                <w:szCs w:val="22"/>
              </w:rPr>
            </w:r>
          </w:p>
        </w:tc>
      </w:tr>
      <w:tr>
        <w:trPr>
          <w:trHeight w:val="255" w:hRule="atLeast"/>
        </w:trPr>
        <w:tc>
          <w:tcPr>
            <w:tcW w:w="522" w:type="dxa"/>
            <w:tcBorders>
              <w:left w:val="single" w:sz="4" w:space="0" w:color="000000"/>
            </w:tcBorders>
            <w:shd w:fill="auto" w:val="clear"/>
          </w:tcPr>
          <w:p>
            <w:pPr>
              <w:pStyle w:val="Normal"/>
              <w:jc w:val="both"/>
              <w:rPr>
                <w:rFonts w:cs="Arial"/>
                <w:sz w:val="22"/>
                <w:szCs w:val="22"/>
              </w:rPr>
            </w:pPr>
            <w:r>
              <w:rPr>
                <w:rFonts w:cs="Arial"/>
                <w:sz w:val="22"/>
                <w:szCs w:val="22"/>
              </w:rPr>
              <w:t>3.</w:t>
            </w:r>
          </w:p>
        </w:tc>
        <w:tc>
          <w:tcPr>
            <w:tcW w:w="9927" w:type="dxa"/>
            <w:tcBorders>
              <w:right w:val="single" w:sz="4" w:space="0" w:color="000000"/>
            </w:tcBorders>
            <w:shd w:fill="auto" w:val="clear"/>
          </w:tcPr>
          <w:p>
            <w:pPr>
              <w:pStyle w:val="Normal"/>
              <w:jc w:val="both"/>
              <w:rPr>
                <w:rFonts w:cs="Arial"/>
                <w:sz w:val="22"/>
                <w:szCs w:val="22"/>
              </w:rPr>
            </w:pPr>
            <w:r>
              <w:rPr>
                <w:rFonts w:cs="Arial"/>
                <w:sz w:val="22"/>
                <w:szCs w:val="22"/>
              </w:rPr>
              <w:t>To actively engage with the behaviours and values of the Council to promote and support our Co-operative Agenda.</w:t>
            </w:r>
          </w:p>
          <w:p>
            <w:pPr>
              <w:pStyle w:val="Normal"/>
              <w:jc w:val="both"/>
              <w:rPr>
                <w:rFonts w:cs="Arial"/>
                <w:sz w:val="22"/>
                <w:szCs w:val="22"/>
              </w:rPr>
            </w:pPr>
            <w:r>
              <w:rPr>
                <w:rFonts w:cs="Arial"/>
                <w:sz w:val="22"/>
                <w:szCs w:val="22"/>
              </w:rPr>
            </w:r>
          </w:p>
        </w:tc>
      </w:tr>
      <w:tr>
        <w:trPr>
          <w:trHeight w:val="255" w:hRule="atLeast"/>
        </w:trPr>
        <w:tc>
          <w:tcPr>
            <w:tcW w:w="522" w:type="dxa"/>
            <w:tcBorders>
              <w:left w:val="single" w:sz="4" w:space="0" w:color="000000"/>
            </w:tcBorders>
            <w:shd w:fill="auto" w:val="clear"/>
          </w:tcPr>
          <w:p>
            <w:pPr>
              <w:pStyle w:val="Normal"/>
              <w:jc w:val="both"/>
              <w:rPr>
                <w:rFonts w:cs="Arial"/>
                <w:sz w:val="22"/>
                <w:szCs w:val="22"/>
              </w:rPr>
            </w:pPr>
            <w:r>
              <w:rPr>
                <w:rFonts w:cs="Arial"/>
                <w:sz w:val="22"/>
                <w:szCs w:val="22"/>
              </w:rPr>
              <w:t>4.</w:t>
            </w:r>
          </w:p>
        </w:tc>
        <w:tc>
          <w:tcPr>
            <w:tcW w:w="9927" w:type="dxa"/>
            <w:tcBorders>
              <w:right w:val="single" w:sz="4" w:space="0" w:color="000000"/>
            </w:tcBorders>
            <w:shd w:fill="auto" w:val="clear"/>
          </w:tcPr>
          <w:p>
            <w:pPr>
              <w:pStyle w:val="Normal"/>
              <w:jc w:val="both"/>
              <w:rPr>
                <w:rFonts w:cs="Arial"/>
                <w:sz w:val="22"/>
                <w:szCs w:val="22"/>
              </w:rPr>
            </w:pPr>
            <w:r>
              <w:rPr>
                <w:rFonts w:cs="Arial"/>
                <w:sz w:val="22"/>
                <w:szCs w:val="22"/>
              </w:rPr>
              <w:t xml:space="preserve">To undertake continuous professional development and to be aware of new developments, legislation, initiatives, guidelines, policies and procedures as appropriate to the role. </w:t>
            </w:r>
          </w:p>
          <w:p>
            <w:pPr>
              <w:pStyle w:val="Normal"/>
              <w:jc w:val="both"/>
              <w:rPr>
                <w:rFonts w:cs="Arial"/>
                <w:b/>
                <w:b/>
                <w:sz w:val="22"/>
                <w:szCs w:val="22"/>
              </w:rPr>
            </w:pPr>
            <w:r>
              <w:rPr>
                <w:rFonts w:cs="Arial"/>
                <w:b/>
                <w:sz w:val="22"/>
                <w:szCs w:val="22"/>
              </w:rPr>
            </w:r>
          </w:p>
        </w:tc>
      </w:tr>
      <w:tr>
        <w:trPr>
          <w:trHeight w:val="255" w:hRule="atLeast"/>
        </w:trPr>
        <w:tc>
          <w:tcPr>
            <w:tcW w:w="522" w:type="dxa"/>
            <w:tcBorders>
              <w:left w:val="single" w:sz="4" w:space="0" w:color="000000"/>
              <w:bottom w:val="single" w:sz="4" w:space="0" w:color="000000"/>
            </w:tcBorders>
            <w:shd w:fill="auto" w:val="clear"/>
          </w:tcPr>
          <w:p>
            <w:pPr>
              <w:pStyle w:val="Normal"/>
              <w:jc w:val="both"/>
              <w:rPr>
                <w:rFonts w:cs="Arial"/>
                <w:sz w:val="22"/>
                <w:szCs w:val="22"/>
              </w:rPr>
            </w:pPr>
            <w:r>
              <w:rPr>
                <w:rFonts w:cs="Arial"/>
                <w:sz w:val="22"/>
                <w:szCs w:val="22"/>
              </w:rPr>
              <w:t>5.</w:t>
            </w:r>
          </w:p>
        </w:tc>
        <w:tc>
          <w:tcPr>
            <w:tcW w:w="9927" w:type="dxa"/>
            <w:tcBorders>
              <w:bottom w:val="single" w:sz="4" w:space="0" w:color="000000"/>
              <w:right w:val="single" w:sz="4" w:space="0" w:color="000000"/>
            </w:tcBorders>
            <w:shd w:fill="auto" w:val="clear"/>
          </w:tcPr>
          <w:p>
            <w:pPr>
              <w:pStyle w:val="Normal"/>
              <w:jc w:val="both"/>
              <w:rPr>
                <w:rFonts w:cs="Arial"/>
                <w:sz w:val="22"/>
                <w:szCs w:val="22"/>
              </w:rPr>
            </w:pPr>
            <w:r>
              <w:rPr>
                <w:rFonts w:cs="Arial"/>
                <w:sz w:val="22"/>
                <w:szCs w:val="22"/>
              </w:rPr>
              <w:t>Undertake any additional duties commensurate with the level of the post.</w:t>
            </w:r>
          </w:p>
          <w:p>
            <w:pPr>
              <w:pStyle w:val="Normal"/>
              <w:jc w:val="both"/>
              <w:rPr>
                <w:rFonts w:cs="Arial"/>
                <w:b/>
                <w:b/>
                <w:sz w:val="22"/>
                <w:szCs w:val="22"/>
              </w:rPr>
            </w:pPr>
            <w:r>
              <w:rPr>
                <w:rFonts w:cs="Arial"/>
                <w:b/>
                <w:sz w:val="22"/>
                <w:szCs w:val="22"/>
              </w:rPr>
            </w:r>
          </w:p>
        </w:tc>
      </w:tr>
    </w:tbl>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bl>
      <w:tblPr>
        <w:tblW w:w="10450" w:type="dxa"/>
        <w:jc w:val="left"/>
        <w:tblInd w:w="-6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pPr>
            <w:r>
              <w:rPr>
                <w:rFonts w:cs="Arial"/>
                <w:b/>
                <w:sz w:val="22"/>
                <w:szCs w:val="22"/>
              </w:rPr>
              <w:t>Contacts:</w:t>
            </w:r>
            <w:r>
              <w:rPr>
                <w:rFonts w:cs="Arial"/>
                <w:sz w:val="22"/>
                <w:szCs w:val="22"/>
              </w:rPr>
              <w:t xml:space="preserve"> </w:t>
            </w:r>
          </w:p>
          <w:p>
            <w:pPr>
              <w:pStyle w:val="Normal"/>
              <w:rPr>
                <w:rFonts w:cs="Arial"/>
                <w:sz w:val="22"/>
                <w:szCs w:val="22"/>
              </w:rPr>
            </w:pPr>
            <w:r>
              <w:rPr>
                <w:rFonts w:cs="Arial"/>
                <w:sz w:val="22"/>
                <w:szCs w:val="22"/>
              </w:rPr>
              <w:t>Contacts are employees of the team, division, the council, partners, external organisations and the public.</w:t>
            </w:r>
          </w:p>
          <w:p>
            <w:pPr>
              <w:pStyle w:val="Normal"/>
              <w:rPr>
                <w:rFonts w:cs="Arial"/>
                <w:sz w:val="22"/>
                <w:szCs w:val="22"/>
              </w:rPr>
            </w:pPr>
            <w:r>
              <w:rPr>
                <w:rFonts w:cs="Arial"/>
                <w:sz w:val="22"/>
                <w:szCs w:val="22"/>
              </w:rPr>
            </w:r>
          </w:p>
        </w:tc>
      </w:tr>
    </w:tbl>
    <w:p>
      <w:pPr>
        <w:pStyle w:val="Normal"/>
        <w:rPr>
          <w:rFonts w:cs="Arial"/>
          <w:sz w:val="22"/>
          <w:szCs w:val="22"/>
        </w:rPr>
      </w:pPr>
      <w:r>
        <w:rPr>
          <w:rFonts w:cs="Arial"/>
          <w:sz w:val="22"/>
          <w:szCs w:val="22"/>
        </w:rPr>
      </w:r>
      <w:bookmarkStart w:id="0" w:name="_Hlk95121094"/>
      <w:bookmarkStart w:id="1" w:name="_Hlk95121094"/>
      <w:bookmarkEnd w:id="1"/>
    </w:p>
    <w:tbl>
      <w:tblPr>
        <w:tblW w:w="10449" w:type="dxa"/>
        <w:jc w:val="left"/>
        <w:tblInd w:w="-617" w:type="dxa"/>
        <w:tblCellMar>
          <w:top w:w="0" w:type="dxa"/>
          <w:left w:w="108" w:type="dxa"/>
          <w:bottom w:w="0" w:type="dxa"/>
          <w:right w:w="108" w:type="dxa"/>
        </w:tblCellMar>
      </w:tblPr>
      <w:tblGrid>
        <w:gridCol w:w="2106"/>
        <w:gridCol w:w="8343"/>
      </w:tblGrid>
      <w:tr>
        <w:trPr/>
        <w:tc>
          <w:tcPr>
            <w:tcW w:w="10449" w:type="dxa"/>
            <w:gridSpan w:val="2"/>
            <w:tcBorders>
              <w:top w:val="single" w:sz="4" w:space="0" w:color="000000"/>
              <w:left w:val="single" w:sz="4" w:space="0" w:color="000000"/>
              <w:bottom w:val="single" w:sz="4" w:space="0" w:color="000000"/>
              <w:right w:val="single" w:sz="4" w:space="0" w:color="000000"/>
            </w:tcBorders>
            <w:shd w:fill="00B3BE" w:val="clear"/>
          </w:tcPr>
          <w:p>
            <w:pPr>
              <w:pStyle w:val="TextBody"/>
              <w:rPr>
                <w:rFonts w:cs="Arial"/>
                <w:szCs w:val="22"/>
              </w:rPr>
            </w:pPr>
            <w:r>
              <w:rPr>
                <w:rFonts w:cs="Arial"/>
                <w:szCs w:val="22"/>
              </w:rPr>
              <w:t>Relationship To Other Posts In The Department:</w:t>
            </w:r>
          </w:p>
          <w:p>
            <w:pPr>
              <w:pStyle w:val="Normal"/>
              <w:rPr>
                <w:rFonts w:cs="Arial"/>
                <w:sz w:val="22"/>
                <w:szCs w:val="22"/>
              </w:rPr>
            </w:pPr>
            <w:r>
              <w:rPr>
                <w:rFonts w:cs="Arial"/>
                <w:sz w:val="22"/>
                <w:szCs w:val="22"/>
              </w:rPr>
            </w:r>
          </w:p>
        </w:tc>
      </w:tr>
      <w:tr>
        <w:trPr>
          <w:trHeight w:val="518" w:hRule="atLeast"/>
        </w:trPr>
        <w:tc>
          <w:tcPr>
            <w:tcW w:w="2106" w:type="dxa"/>
            <w:tcBorders>
              <w:top w:val="single" w:sz="4" w:space="0" w:color="000000"/>
              <w:left w:val="single" w:sz="4" w:space="0" w:color="000000"/>
            </w:tcBorders>
            <w:shd w:fill="auto" w:val="clear"/>
          </w:tcPr>
          <w:p>
            <w:pPr>
              <w:pStyle w:val="Normal"/>
              <w:rPr>
                <w:rFonts w:cs="Arial"/>
                <w:b/>
                <w:b/>
                <w:sz w:val="22"/>
                <w:szCs w:val="22"/>
              </w:rPr>
            </w:pPr>
            <w:r>
              <w:rPr>
                <w:rFonts w:cs="Arial"/>
                <w:b/>
                <w:sz w:val="22"/>
                <w:szCs w:val="22"/>
              </w:rPr>
              <w:t xml:space="preserve">Responsible to:  </w:t>
            </w:r>
          </w:p>
          <w:p>
            <w:pPr>
              <w:pStyle w:val="Normal"/>
              <w:rPr>
                <w:rFonts w:cs="Arial"/>
                <w:sz w:val="22"/>
                <w:szCs w:val="22"/>
              </w:rPr>
            </w:pPr>
            <w:r>
              <w:rPr>
                <w:rFonts w:cs="Arial"/>
                <w:sz w:val="22"/>
                <w:szCs w:val="22"/>
              </w:rPr>
            </w:r>
          </w:p>
        </w:tc>
        <w:tc>
          <w:tcPr>
            <w:tcW w:w="8343" w:type="dxa"/>
            <w:tcBorders>
              <w:top w:val="single" w:sz="4" w:space="0" w:color="000000"/>
              <w:right w:val="single" w:sz="4" w:space="0" w:color="000000"/>
            </w:tcBorders>
            <w:shd w:fill="auto" w:val="clear"/>
          </w:tcPr>
          <w:p>
            <w:pPr>
              <w:pStyle w:val="Normal"/>
              <w:rPr>
                <w:rFonts w:cs="Arial"/>
                <w:bCs/>
                <w:sz w:val="22"/>
                <w:szCs w:val="22"/>
              </w:rPr>
            </w:pPr>
            <w:r>
              <w:rPr>
                <w:rFonts w:cs="Arial"/>
                <w:bCs/>
                <w:sz w:val="22"/>
                <w:szCs w:val="22"/>
              </w:rPr>
              <w:t xml:space="preserve">Service Manager- Learning Disability &amp; Autism Service </w:t>
            </w:r>
          </w:p>
          <w:p>
            <w:pPr>
              <w:pStyle w:val="TextBody"/>
              <w:rPr>
                <w:rFonts w:cs="Arial"/>
                <w:b w:val="false"/>
                <w:b w:val="false"/>
                <w:bCs/>
                <w:szCs w:val="22"/>
              </w:rPr>
            </w:pPr>
            <w:r>
              <w:rPr>
                <w:rFonts w:cs="Arial"/>
                <w:b w:val="false"/>
                <w:bCs/>
                <w:szCs w:val="22"/>
              </w:rPr>
            </w:r>
          </w:p>
        </w:tc>
      </w:tr>
      <w:tr>
        <w:trPr>
          <w:trHeight w:val="517" w:hRule="atLeast"/>
        </w:trPr>
        <w:tc>
          <w:tcPr>
            <w:tcW w:w="2106" w:type="dxa"/>
            <w:tcBorders>
              <w:left w:val="single" w:sz="4" w:space="0" w:color="000000"/>
              <w:bottom w:val="single" w:sz="4" w:space="0" w:color="000000"/>
            </w:tcBorders>
            <w:shd w:fill="auto" w:val="clear"/>
          </w:tcPr>
          <w:p>
            <w:pPr>
              <w:pStyle w:val="Normal"/>
              <w:rPr>
                <w:rFonts w:cs="Arial"/>
                <w:b/>
                <w:b/>
                <w:sz w:val="22"/>
                <w:szCs w:val="22"/>
              </w:rPr>
            </w:pPr>
            <w:r>
              <w:rPr>
                <w:rFonts w:cs="Arial"/>
                <w:b/>
                <w:sz w:val="22"/>
                <w:szCs w:val="22"/>
              </w:rPr>
              <w:t>Responsible for:</w:t>
            </w:r>
          </w:p>
        </w:tc>
        <w:tc>
          <w:tcPr>
            <w:tcW w:w="8343" w:type="dxa"/>
            <w:tcBorders>
              <w:bottom w:val="single" w:sz="4" w:space="0" w:color="000000"/>
              <w:right w:val="single" w:sz="4" w:space="0" w:color="000000"/>
            </w:tcBorders>
            <w:shd w:fill="auto" w:val="clear"/>
          </w:tcPr>
          <w:p>
            <w:pPr>
              <w:pStyle w:val="Normal"/>
              <w:rPr>
                <w:rFonts w:cs="Arial"/>
                <w:bCs/>
                <w:sz w:val="22"/>
                <w:szCs w:val="22"/>
              </w:rPr>
            </w:pPr>
            <w:r>
              <w:rPr>
                <w:rFonts w:cs="Arial"/>
                <w:bCs/>
                <w:sz w:val="22"/>
                <w:szCs w:val="22"/>
              </w:rPr>
              <w:t>Senior Practitioners, Social Workers and Care Co-ordinators</w:t>
            </w:r>
          </w:p>
        </w:tc>
      </w:tr>
    </w:tbl>
    <w:p>
      <w:pPr>
        <w:pStyle w:val="Normal"/>
        <w:rPr>
          <w:rFonts w:cs="Arial"/>
          <w:sz w:val="22"/>
          <w:szCs w:val="22"/>
        </w:rPr>
      </w:pPr>
      <w:r>
        <w:rPr>
          <w:rFonts w:cs="Arial"/>
          <w:sz w:val="22"/>
          <w:szCs w:val="22"/>
        </w:rPr>
      </w:r>
    </w:p>
    <w:tbl>
      <w:tblPr>
        <w:tblW w:w="10450" w:type="dxa"/>
        <w:jc w:val="left"/>
        <w:tblInd w:w="-6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rPr>
                <w:rFonts w:cs="Arial"/>
                <w:b/>
                <w:b/>
                <w:sz w:val="22"/>
                <w:szCs w:val="22"/>
              </w:rPr>
            </w:pPr>
            <w:r>
              <w:rPr>
                <w:rFonts w:cs="Arial"/>
                <w:b/>
                <w:sz w:val="22"/>
                <w:szCs w:val="22"/>
              </w:rPr>
              <w:t xml:space="preserve">Special Conditions:  </w:t>
            </w:r>
          </w:p>
          <w:p>
            <w:pPr>
              <w:pStyle w:val="Normal"/>
              <w:rPr>
                <w:rFonts w:cs="Arial"/>
                <w:sz w:val="22"/>
                <w:szCs w:val="22"/>
              </w:rPr>
            </w:pPr>
            <w:r>
              <w:rPr>
                <w:rFonts w:cs="Arial"/>
                <w:sz w:val="22"/>
                <w:szCs w:val="22"/>
              </w:rPr>
            </w:r>
          </w:p>
          <w:p>
            <w:pPr>
              <w:pStyle w:val="Normal"/>
              <w:rPr>
                <w:rFonts w:cs="Arial"/>
                <w:bCs/>
                <w:sz w:val="22"/>
                <w:szCs w:val="22"/>
              </w:rPr>
            </w:pPr>
            <w:r>
              <w:rPr>
                <w:rFonts w:cs="Arial"/>
                <w:bCs/>
                <w:sz w:val="22"/>
                <w:szCs w:val="22"/>
              </w:rPr>
              <w:t>Enhanced DBS</w:t>
            </w:r>
          </w:p>
          <w:p>
            <w:pPr>
              <w:pStyle w:val="Normal"/>
              <w:rPr>
                <w:rFonts w:cs="Arial"/>
                <w:sz w:val="22"/>
                <w:szCs w:val="22"/>
              </w:rPr>
            </w:pPr>
            <w:r>
              <w:rPr>
                <w:rFonts w:cs="Arial"/>
                <w:sz w:val="22"/>
                <w:szCs w:val="22"/>
              </w:rPr>
            </w:r>
          </w:p>
        </w:tc>
      </w:tr>
    </w:tbl>
    <w:p>
      <w:pPr>
        <w:pStyle w:val="Normal"/>
        <w:rPr>
          <w:rFonts w:cs="Arial"/>
          <w:sz w:val="22"/>
          <w:szCs w:val="22"/>
        </w:rPr>
      </w:pPr>
      <w:r>
        <w:rPr>
          <w:rFonts w:cs="Arial"/>
          <w:sz w:val="22"/>
          <w:szCs w:val="22"/>
        </w:rPr>
      </w:r>
    </w:p>
    <w:tbl>
      <w:tblPr>
        <w:tblW w:w="10450" w:type="dxa"/>
        <w:jc w:val="left"/>
        <w:tblInd w:w="-6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00B3BE" w:val="clear"/>
          </w:tcPr>
          <w:p>
            <w:pPr>
              <w:pStyle w:val="Normal"/>
              <w:rPr>
                <w:rFonts w:cs="Arial"/>
                <w:b/>
                <w:b/>
                <w:sz w:val="22"/>
                <w:szCs w:val="22"/>
              </w:rPr>
            </w:pPr>
            <w:r>
              <w:rPr>
                <w:rFonts w:cs="Arial"/>
                <w:b/>
                <w:sz w:val="22"/>
                <w:szCs w:val="22"/>
              </w:rPr>
              <w:t>Values and Behaviours:</w:t>
            </w:r>
          </w:p>
          <w:p>
            <w:pPr>
              <w:pStyle w:val="Normal"/>
              <w:rPr>
                <w:rFonts w:cs="Arial"/>
                <w:b/>
                <w:b/>
                <w:sz w:val="22"/>
                <w:szCs w:val="22"/>
              </w:rPr>
            </w:pPr>
            <w:r>
              <w:rPr>
                <w:rFonts w:cs="Arial"/>
                <w:b/>
                <w:sz w:val="22"/>
                <w:szCs w:val="22"/>
              </w:rPr>
            </w:r>
          </w:p>
        </w:tc>
      </w:tr>
      <w:tr>
        <w:trPr>
          <w:trHeight w:val="518" w:hRule="atLeast"/>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shd w:fill="FFFFFF" w:val="clear"/>
              <w:spacing w:lineRule="auto" w:line="256" w:before="0" w:after="379"/>
              <w:jc w:val="both"/>
              <w:rPr/>
            </w:pPr>
            <w:r>
              <w:rPr>
                <w:rFonts w:eastAsia="Helvetica;Arial" w:cs="Arial"/>
                <w:sz w:val="22"/>
                <w:szCs w:val="22"/>
                <w:lang w:val="en-US"/>
              </w:rPr>
              <w:t>B</w:t>
            </w:r>
            <w:r>
              <w:rPr>
                <w:rFonts w:eastAsia="Arial" w:cs="Arial"/>
                <w:sz w:val="22"/>
                <w:szCs w:val="22"/>
                <w:lang w:val="en-US"/>
              </w:rPr>
              <w:t>y living our Values and Behaviours we will deliver the change we need to meet our Corporate ambitions for Oldham.</w:t>
            </w:r>
          </w:p>
          <w:p>
            <w:pPr>
              <w:pStyle w:val="Normal"/>
              <w:spacing w:lineRule="auto" w:line="256" w:before="280" w:after="280"/>
              <w:jc w:val="both"/>
              <w:rPr>
                <w:rFonts w:eastAsia="Arial" w:cs="Arial"/>
                <w:b/>
                <w:b/>
                <w:bCs/>
                <w:sz w:val="22"/>
                <w:szCs w:val="22"/>
                <w:lang w:val="en-US" w:eastAsia="en-GB"/>
              </w:rPr>
            </w:pPr>
            <w:r>
              <w:rPr>
                <w:rFonts w:eastAsia="Arial" w:cs="Arial"/>
                <w:b/>
                <w:bCs/>
                <w:sz w:val="22"/>
                <w:szCs w:val="22"/>
                <w:lang w:val="en-US" w:eastAsia="en-GB"/>
              </w:rPr>
              <w:t>Our Values:</w:t>
            </w:r>
          </w:p>
          <w:p>
            <w:pPr>
              <w:pStyle w:val="Normal"/>
              <w:spacing w:lineRule="auto" w:line="256" w:before="280" w:after="280"/>
              <w:jc w:val="both"/>
              <w:rPr>
                <w:rFonts w:eastAsia="Arial" w:cs="Arial"/>
                <w:b/>
                <w:b/>
                <w:bCs/>
                <w:sz w:val="22"/>
                <w:szCs w:val="22"/>
                <w:lang w:val="en-US"/>
              </w:rPr>
            </w:pPr>
            <w:r>
              <w:rPr>
                <w:rFonts w:eastAsia="Arial" w:cs="Arial"/>
                <w:b/>
                <w:bCs/>
                <w:sz w:val="22"/>
                <w:szCs w:val="22"/>
                <w:lang w:val="en-US"/>
              </w:rPr>
              <w:t>Proud</w:t>
            </w:r>
          </w:p>
          <w:p>
            <w:pPr>
              <w:pStyle w:val="Normal"/>
              <w:shd w:fill="FFFFFF" w:val="clear"/>
              <w:spacing w:before="0" w:after="379"/>
              <w:jc w:val="both"/>
              <w:rPr>
                <w:rFonts w:eastAsia="Arial" w:cs="Arial"/>
                <w:sz w:val="22"/>
                <w:szCs w:val="22"/>
                <w:lang w:val="en-US"/>
              </w:rPr>
            </w:pPr>
            <w:r>
              <w:rPr>
                <w:rFonts w:eastAsia="Arial" w:cs="Arial"/>
                <w:sz w:val="22"/>
                <w:szCs w:val="22"/>
                <w:lang w:val="en-US"/>
              </w:rPr>
              <w:t>We take pride not only in what we deliver for the residents of Oldham but also in how we deliver it.</w:t>
            </w:r>
          </w:p>
          <w:p>
            <w:pPr>
              <w:pStyle w:val="Normal"/>
              <w:spacing w:lineRule="auto" w:line="256" w:before="280" w:after="280"/>
              <w:jc w:val="both"/>
              <w:rPr>
                <w:rFonts w:eastAsia="Arial" w:cs="Arial"/>
                <w:b/>
                <w:b/>
                <w:bCs/>
                <w:sz w:val="22"/>
                <w:szCs w:val="22"/>
                <w:lang w:val="en-US"/>
              </w:rPr>
            </w:pPr>
            <w:r>
              <w:rPr>
                <w:rFonts w:eastAsia="Arial" w:cs="Arial"/>
                <w:b/>
                <w:bCs/>
                <w:sz w:val="22"/>
                <w:szCs w:val="22"/>
                <w:lang w:val="en-US"/>
              </w:rPr>
              <w:t>Ambitious</w:t>
            </w:r>
          </w:p>
          <w:p>
            <w:pPr>
              <w:pStyle w:val="Normal"/>
              <w:shd w:fill="FFFFFF" w:val="clear"/>
              <w:spacing w:before="0" w:after="379"/>
              <w:jc w:val="both"/>
              <w:rPr>
                <w:rFonts w:eastAsia="Arial" w:cs="Arial"/>
                <w:sz w:val="22"/>
                <w:szCs w:val="22"/>
                <w:lang w:val="en-US"/>
              </w:rPr>
            </w:pPr>
            <w:r>
              <w:rPr>
                <w:rFonts w:eastAsia="Arial" w:cs="Arial"/>
                <w:sz w:val="22"/>
                <w:szCs w:val="22"/>
                <w:lang w:val="en-US"/>
              </w:rPr>
              <w:t>We recognise the challenges we face and are committed to setting high aspirations to overcome them, with determination and focus.</w:t>
            </w:r>
          </w:p>
          <w:p>
            <w:pPr>
              <w:pStyle w:val="Normal"/>
              <w:spacing w:lineRule="auto" w:line="256" w:before="280" w:after="280"/>
              <w:jc w:val="both"/>
              <w:rPr>
                <w:rFonts w:eastAsia="Arial" w:cs="Arial"/>
                <w:b/>
                <w:b/>
                <w:bCs/>
                <w:sz w:val="22"/>
                <w:szCs w:val="22"/>
                <w:lang w:val="en-US"/>
              </w:rPr>
            </w:pPr>
            <w:r>
              <w:rPr>
                <w:rFonts w:eastAsia="Arial" w:cs="Arial"/>
                <w:b/>
                <w:bCs/>
                <w:sz w:val="22"/>
                <w:szCs w:val="22"/>
                <w:lang w:val="en-US"/>
              </w:rPr>
              <w:t>Together</w:t>
            </w:r>
          </w:p>
          <w:p>
            <w:pPr>
              <w:pStyle w:val="Normal"/>
              <w:spacing w:before="280" w:after="0"/>
              <w:jc w:val="both"/>
              <w:rPr>
                <w:rFonts w:eastAsia="Arial" w:cs="Arial"/>
                <w:sz w:val="22"/>
                <w:szCs w:val="22"/>
                <w:lang w:val="en-US"/>
              </w:rPr>
            </w:pPr>
            <w:r>
              <w:rPr>
                <w:rFonts w:eastAsia="Arial" w:cs="Arial"/>
                <w:sz w:val="22"/>
                <w:szCs w:val="22"/>
                <w:lang w:val="en-US"/>
              </w:rPr>
              <w:t>We believe in shared solutions, working across sectors and with our communities to achieve common goals and deliver the quality services Oldham deserves.</w:t>
            </w:r>
          </w:p>
        </w:tc>
      </w:tr>
      <w:tr>
        <w:trPr>
          <w:trHeight w:val="518" w:hRule="atLeast"/>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rFonts w:eastAsia="Arial" w:cs="Arial"/>
                <w:sz w:val="22"/>
                <w:szCs w:val="22"/>
                <w:lang w:val="en"/>
              </w:rPr>
              <w:t xml:space="preserve">We have </w:t>
            </w:r>
            <w:r>
              <w:rPr>
                <w:rFonts w:eastAsia="Arial" w:cs="Arial"/>
                <w:b/>
                <w:bCs/>
                <w:sz w:val="22"/>
                <w:szCs w:val="22"/>
                <w:lang w:val="en"/>
              </w:rPr>
              <w:t xml:space="preserve">five Behaviours </w:t>
            </w:r>
            <w:r>
              <w:rPr>
                <w:rFonts w:eastAsia="Arial" w:cs="Arial"/>
                <w:sz w:val="22"/>
                <w:szCs w:val="22"/>
                <w:lang w:val="en"/>
              </w:rPr>
              <w:t>which outline the priority areas of focus for staff at all levels:</w:t>
            </w:r>
          </w:p>
          <w:p>
            <w:pPr>
              <w:pStyle w:val="Normal"/>
              <w:rPr>
                <w:rFonts w:eastAsia="Arial" w:cs="Arial"/>
                <w:sz w:val="22"/>
                <w:szCs w:val="22"/>
              </w:rPr>
            </w:pPr>
            <w:r>
              <w:rPr>
                <w:rFonts w:eastAsia="Arial" w:cs="Arial"/>
                <w:sz w:val="22"/>
                <w:szCs w:val="22"/>
              </w:rPr>
            </w:r>
          </w:p>
          <w:p>
            <w:pPr>
              <w:pStyle w:val="ListParagraph"/>
              <w:numPr>
                <w:ilvl w:val="0"/>
                <w:numId w:val="3"/>
              </w:numPr>
              <w:rPr>
                <w:rFonts w:ascii="Arial" w:hAnsi="Arial" w:eastAsia="Arial" w:cs="Arial"/>
              </w:rPr>
            </w:pPr>
            <w:r>
              <w:rPr>
                <w:rFonts w:eastAsia="Arial" w:cs="Arial" w:ascii="Arial" w:hAnsi="Arial"/>
              </w:rPr>
              <w:t>Work with a Resident Focus</w:t>
            </w:r>
          </w:p>
          <w:p>
            <w:pPr>
              <w:pStyle w:val="ListParagraph"/>
              <w:numPr>
                <w:ilvl w:val="0"/>
                <w:numId w:val="3"/>
              </w:numPr>
              <w:rPr>
                <w:rFonts w:ascii="Arial" w:hAnsi="Arial" w:eastAsia="Arial" w:cs="Arial"/>
              </w:rPr>
            </w:pPr>
            <w:r>
              <w:rPr>
                <w:rFonts w:eastAsia="Arial" w:cs="Arial" w:ascii="Arial" w:hAnsi="Arial"/>
              </w:rPr>
              <w:t>Support Local Leaders</w:t>
            </w:r>
          </w:p>
          <w:p>
            <w:pPr>
              <w:pStyle w:val="ListParagraph"/>
              <w:numPr>
                <w:ilvl w:val="0"/>
                <w:numId w:val="3"/>
              </w:numPr>
              <w:rPr>
                <w:rFonts w:ascii="Arial" w:hAnsi="Arial" w:eastAsia="Arial" w:cs="Arial"/>
              </w:rPr>
            </w:pPr>
            <w:r>
              <w:rPr>
                <w:rFonts w:eastAsia="Arial" w:cs="Arial" w:ascii="Arial" w:hAnsi="Arial"/>
              </w:rPr>
              <w:t>Committed to the Borough</w:t>
            </w:r>
          </w:p>
          <w:p>
            <w:pPr>
              <w:pStyle w:val="ListParagraph"/>
              <w:numPr>
                <w:ilvl w:val="0"/>
                <w:numId w:val="3"/>
              </w:numPr>
              <w:rPr>
                <w:rFonts w:ascii="Arial" w:hAnsi="Arial" w:eastAsia="Arial" w:cs="Arial"/>
              </w:rPr>
            </w:pPr>
            <w:r>
              <w:rPr>
                <w:rFonts w:eastAsia="Arial" w:cs="Arial" w:ascii="Arial" w:hAnsi="Arial"/>
              </w:rPr>
              <w:t>Take Ownership and Drive Change</w:t>
            </w:r>
          </w:p>
          <w:p>
            <w:pPr>
              <w:pStyle w:val="ListParagraph"/>
              <w:numPr>
                <w:ilvl w:val="0"/>
                <w:numId w:val="3"/>
              </w:numPr>
              <w:rPr>
                <w:rFonts w:ascii="Arial" w:hAnsi="Arial" w:eastAsia="Arial" w:cs="Arial"/>
              </w:rPr>
            </w:pPr>
            <w:r>
              <w:rPr>
                <w:rFonts w:eastAsia="Arial" w:cs="Arial" w:ascii="Arial" w:hAnsi="Arial"/>
              </w:rPr>
              <w:t xml:space="preserve">Deliver High Performance </w:t>
            </w:r>
          </w:p>
          <w:p>
            <w:pPr>
              <w:pStyle w:val="Normal"/>
              <w:rPr>
                <w:rFonts w:eastAsia="Arial" w:cs="Arial"/>
                <w:sz w:val="22"/>
                <w:szCs w:val="22"/>
              </w:rPr>
            </w:pPr>
            <w:r>
              <w:rPr>
                <w:rFonts w:eastAsia="Arial" w:cs="Arial"/>
                <w:sz w:val="22"/>
                <w:szCs w:val="22"/>
              </w:rPr>
            </w:r>
          </w:p>
          <w:p>
            <w:pPr>
              <w:pStyle w:val="Normal"/>
              <w:rPr/>
            </w:pPr>
            <w:r>
              <w:rPr>
                <w:rFonts w:eastAsia="Arial" w:cs="Arial"/>
                <w:sz w:val="22"/>
                <w:szCs w:val="22"/>
              </w:rPr>
              <w:t xml:space="preserve">More information about our Corporate Plan and our Values and Behaviours can be found on our </w:t>
            </w:r>
            <w:r>
              <w:rPr>
                <w:rStyle w:val="InternetLink"/>
                <w:rFonts w:eastAsia="Arial" w:cs="Arial"/>
                <w:sz w:val="22"/>
                <w:szCs w:val="22"/>
              </w:rPr>
              <w:t>Greater. Jobs pages</w:t>
            </w:r>
            <w:r>
              <w:rPr>
                <w:rFonts w:eastAsia="Arial" w:cs="Arial"/>
                <w:sz w:val="22"/>
                <w:szCs w:val="22"/>
              </w:rPr>
              <w:t xml:space="preserve"> together with information about the staff benefits we offer.</w:t>
            </w:r>
          </w:p>
          <w:p>
            <w:pPr>
              <w:pStyle w:val="Normal"/>
              <w:rPr>
                <w:rFonts w:cs="Arial"/>
                <w:sz w:val="22"/>
                <w:szCs w:val="22"/>
              </w:rPr>
            </w:pPr>
            <w:r>
              <w:rPr>
                <w:rFonts w:cs="Arial"/>
                <w:sz w:val="22"/>
                <w:szCs w:val="22"/>
              </w:rPr>
            </w:r>
          </w:p>
          <w:p>
            <w:pPr>
              <w:pStyle w:val="Normal"/>
              <w:rPr>
                <w:rFonts w:cs="Arial"/>
                <w:b/>
                <w:b/>
                <w:sz w:val="22"/>
                <w:szCs w:val="22"/>
              </w:rPr>
            </w:pPr>
            <w:r>
              <w:rPr>
                <w:rFonts w:cs="Arial"/>
                <w:b/>
                <w:sz w:val="22"/>
                <w:szCs w:val="22"/>
              </w:rPr>
            </w:r>
          </w:p>
        </w:tc>
      </w:tr>
    </w:tbl>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bl>
      <w:tblPr>
        <w:tblW w:w="10449" w:type="dxa"/>
        <w:jc w:val="left"/>
        <w:tblInd w:w="-617" w:type="dxa"/>
        <w:tblCellMar>
          <w:top w:w="0" w:type="dxa"/>
          <w:left w:w="108" w:type="dxa"/>
          <w:bottom w:w="0" w:type="dxa"/>
          <w:right w:w="108" w:type="dxa"/>
        </w:tblCellMar>
      </w:tblPr>
      <w:tblGrid>
        <w:gridCol w:w="1620"/>
        <w:gridCol w:w="1800"/>
        <w:gridCol w:w="2160"/>
        <w:gridCol w:w="4869"/>
      </w:tblGrid>
      <w:tr>
        <w:trPr/>
        <w:tc>
          <w:tcPr>
            <w:tcW w:w="1620" w:type="dxa"/>
            <w:tcBorders>
              <w:top w:val="single" w:sz="4" w:space="0" w:color="000000"/>
              <w:left w:val="single" w:sz="4" w:space="0" w:color="000000"/>
              <w:bottom w:val="single" w:sz="4" w:space="0" w:color="000000"/>
            </w:tcBorders>
            <w:shd w:fill="00B3BE" w:val="clear"/>
          </w:tcPr>
          <w:p>
            <w:pPr>
              <w:pStyle w:val="Header"/>
              <w:tabs>
                <w:tab w:val="clear" w:pos="4153"/>
                <w:tab w:val="clear" w:pos="8306"/>
              </w:tabs>
              <w:snapToGrid w:val="false"/>
              <w:spacing w:before="60" w:after="60"/>
              <w:rPr>
                <w:rFonts w:cs="Arial"/>
                <w:szCs w:val="22"/>
              </w:rPr>
            </w:pPr>
            <w:r>
              <w:rPr>
                <w:rFonts w:cs="Arial"/>
                <w:szCs w:val="22"/>
              </w:rPr>
            </w:r>
          </w:p>
        </w:tc>
        <w:tc>
          <w:tcPr>
            <w:tcW w:w="1800" w:type="dxa"/>
            <w:tcBorders>
              <w:top w:val="single" w:sz="4" w:space="0" w:color="000000"/>
              <w:left w:val="single" w:sz="4" w:space="0" w:color="000000"/>
              <w:bottom w:val="single" w:sz="4" w:space="0" w:color="000000"/>
            </w:tcBorders>
            <w:shd w:fill="00B3BE" w:val="clear"/>
          </w:tcPr>
          <w:p>
            <w:pPr>
              <w:pStyle w:val="Normal"/>
              <w:spacing w:before="60" w:after="60"/>
              <w:jc w:val="center"/>
              <w:rPr>
                <w:rFonts w:cs="Arial"/>
                <w:b/>
                <w:b/>
                <w:sz w:val="22"/>
                <w:szCs w:val="22"/>
              </w:rPr>
            </w:pPr>
            <w:r>
              <w:rPr>
                <w:rFonts w:cs="Arial"/>
                <w:b/>
                <w:sz w:val="22"/>
                <w:szCs w:val="22"/>
              </w:rPr>
              <w:t>DATE</w:t>
            </w:r>
          </w:p>
        </w:tc>
        <w:tc>
          <w:tcPr>
            <w:tcW w:w="2160" w:type="dxa"/>
            <w:tcBorders>
              <w:top w:val="single" w:sz="4" w:space="0" w:color="000000"/>
              <w:left w:val="single" w:sz="4" w:space="0" w:color="000000"/>
              <w:bottom w:val="single" w:sz="4" w:space="0" w:color="000000"/>
            </w:tcBorders>
            <w:shd w:fill="00B3BE" w:val="clear"/>
          </w:tcPr>
          <w:p>
            <w:pPr>
              <w:pStyle w:val="Normal"/>
              <w:spacing w:before="60" w:after="60"/>
              <w:jc w:val="center"/>
              <w:rPr>
                <w:rFonts w:cs="Arial"/>
                <w:b/>
                <w:b/>
                <w:sz w:val="22"/>
                <w:szCs w:val="22"/>
              </w:rPr>
            </w:pPr>
            <w:r>
              <w:rPr>
                <w:rFonts w:cs="Arial"/>
                <w:b/>
                <w:sz w:val="22"/>
                <w:szCs w:val="22"/>
              </w:rPr>
              <w:t>NAME</w:t>
            </w:r>
          </w:p>
        </w:tc>
        <w:tc>
          <w:tcPr>
            <w:tcW w:w="4869" w:type="dxa"/>
            <w:tcBorders>
              <w:top w:val="single" w:sz="4" w:space="0" w:color="000000"/>
              <w:left w:val="single" w:sz="4" w:space="0" w:color="000000"/>
              <w:bottom w:val="single" w:sz="4" w:space="0" w:color="000000"/>
              <w:right w:val="single" w:sz="4" w:space="0" w:color="000000"/>
            </w:tcBorders>
            <w:shd w:fill="00B3BE" w:val="clear"/>
          </w:tcPr>
          <w:p>
            <w:pPr>
              <w:pStyle w:val="Normal"/>
              <w:spacing w:before="60" w:after="60"/>
              <w:jc w:val="center"/>
              <w:rPr>
                <w:rFonts w:cs="Arial"/>
                <w:b/>
                <w:b/>
                <w:sz w:val="22"/>
                <w:szCs w:val="22"/>
              </w:rPr>
            </w:pPr>
            <w:r>
              <w:rPr>
                <w:rFonts w:cs="Arial"/>
                <w:b/>
                <w:sz w:val="22"/>
                <w:szCs w:val="22"/>
              </w:rPr>
              <w:t>POST TITLE</w:t>
            </w:r>
          </w:p>
        </w:tc>
      </w:tr>
      <w:tr>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rFonts w:cs="Arial"/>
                <w:b/>
                <w:b/>
                <w:sz w:val="22"/>
                <w:szCs w:val="22"/>
              </w:rPr>
            </w:pPr>
            <w:r>
              <w:rPr>
                <w:rFonts w:cs="Arial"/>
                <w:b/>
                <w:sz w:val="22"/>
                <w:szCs w:val="22"/>
              </w:rPr>
              <w:t>Prepared</w:t>
            </w:r>
          </w:p>
        </w:tc>
        <w:tc>
          <w:tcPr>
            <w:tcW w:w="180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cs="Arial"/>
                <w:sz w:val="22"/>
                <w:szCs w:val="22"/>
              </w:rPr>
            </w:pPr>
            <w:r>
              <w:rPr>
                <w:rFonts w:cs="Arial"/>
                <w:sz w:val="22"/>
                <w:szCs w:val="22"/>
              </w:rPr>
            </w:r>
          </w:p>
        </w:tc>
        <w:tc>
          <w:tcPr>
            <w:tcW w:w="216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cs="Arial"/>
                <w:sz w:val="22"/>
                <w:szCs w:val="22"/>
              </w:rPr>
            </w:pPr>
            <w:r>
              <w:rPr>
                <w:rFonts w:cs="Arial"/>
                <w:sz w:val="22"/>
                <w:szCs w:val="22"/>
              </w:rPr>
            </w:r>
          </w:p>
        </w:tc>
        <w:tc>
          <w:tcPr>
            <w:tcW w:w="486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rFonts w:cs="Arial"/>
                <w:sz w:val="22"/>
                <w:szCs w:val="22"/>
              </w:rPr>
            </w:pPr>
            <w:r>
              <w:rPr>
                <w:rFonts w:cs="Arial"/>
                <w:sz w:val="22"/>
                <w:szCs w:val="22"/>
              </w:rPr>
            </w:r>
          </w:p>
        </w:tc>
      </w:tr>
      <w:tr>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rFonts w:cs="Arial"/>
                <w:b/>
                <w:b/>
                <w:sz w:val="22"/>
                <w:szCs w:val="22"/>
              </w:rPr>
            </w:pPr>
            <w:r>
              <w:rPr>
                <w:rFonts w:cs="Arial"/>
                <w:b/>
                <w:sz w:val="22"/>
                <w:szCs w:val="22"/>
              </w:rPr>
              <w:t>Reviewed</w:t>
            </w:r>
          </w:p>
        </w:tc>
        <w:tc>
          <w:tcPr>
            <w:tcW w:w="180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cs="Arial"/>
                <w:sz w:val="22"/>
                <w:szCs w:val="22"/>
              </w:rPr>
            </w:pPr>
            <w:r>
              <w:rPr>
                <w:rFonts w:cs="Arial"/>
                <w:sz w:val="22"/>
                <w:szCs w:val="22"/>
              </w:rPr>
            </w:r>
          </w:p>
        </w:tc>
        <w:tc>
          <w:tcPr>
            <w:tcW w:w="216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cs="Arial"/>
                <w:sz w:val="22"/>
                <w:szCs w:val="22"/>
              </w:rPr>
            </w:pPr>
            <w:r>
              <w:rPr>
                <w:rFonts w:cs="Arial"/>
                <w:sz w:val="22"/>
                <w:szCs w:val="22"/>
              </w:rPr>
            </w:r>
          </w:p>
        </w:tc>
        <w:tc>
          <w:tcPr>
            <w:tcW w:w="486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rFonts w:cs="Arial"/>
                <w:sz w:val="22"/>
                <w:szCs w:val="22"/>
              </w:rPr>
            </w:pPr>
            <w:r>
              <w:rPr>
                <w:rFonts w:cs="Arial"/>
                <w:sz w:val="22"/>
                <w:szCs w:val="22"/>
              </w:rPr>
            </w:r>
          </w:p>
        </w:tc>
      </w:tr>
      <w:tr>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rFonts w:cs="Arial"/>
                <w:b/>
                <w:b/>
                <w:sz w:val="22"/>
                <w:szCs w:val="22"/>
              </w:rPr>
            </w:pPr>
            <w:r>
              <w:rPr>
                <w:rFonts w:cs="Arial"/>
                <w:b/>
                <w:sz w:val="22"/>
                <w:szCs w:val="22"/>
              </w:rPr>
              <w:t>Reviewed</w:t>
            </w:r>
          </w:p>
        </w:tc>
        <w:tc>
          <w:tcPr>
            <w:tcW w:w="180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cs="Arial"/>
                <w:sz w:val="22"/>
                <w:szCs w:val="22"/>
              </w:rPr>
            </w:pPr>
            <w:r>
              <w:rPr>
                <w:rFonts w:cs="Arial"/>
                <w:sz w:val="22"/>
                <w:szCs w:val="22"/>
              </w:rPr>
            </w:r>
          </w:p>
        </w:tc>
        <w:tc>
          <w:tcPr>
            <w:tcW w:w="216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cs="Arial"/>
                <w:sz w:val="22"/>
                <w:szCs w:val="22"/>
              </w:rPr>
            </w:pPr>
            <w:r>
              <w:rPr>
                <w:rFonts w:cs="Arial"/>
                <w:sz w:val="22"/>
                <w:szCs w:val="22"/>
              </w:rPr>
            </w:r>
          </w:p>
        </w:tc>
        <w:tc>
          <w:tcPr>
            <w:tcW w:w="486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rFonts w:cs="Arial"/>
                <w:sz w:val="22"/>
                <w:szCs w:val="22"/>
              </w:rPr>
            </w:pPr>
            <w:r>
              <w:rPr>
                <w:rFonts w:cs="Arial"/>
                <w:sz w:val="22"/>
                <w:szCs w:val="22"/>
              </w:rPr>
            </w:r>
          </w:p>
        </w:tc>
      </w:tr>
    </w:tbl>
    <w:p>
      <w:pPr>
        <w:pStyle w:val="Normal"/>
        <w:jc w:val="center"/>
        <w:rPr>
          <w:rFonts w:cs="Arial"/>
          <w:b/>
          <w:b/>
          <w:bCs/>
          <w:sz w:val="22"/>
          <w:szCs w:val="22"/>
          <w:u w:val="single"/>
        </w:rPr>
      </w:pPr>
      <w:r>
        <w:br w:type="page"/>
      </w:r>
      <w:r>
        <w:rPr>
          <w:rFonts w:cs="Arial"/>
          <w:b/>
          <w:bCs/>
          <w:sz w:val="22"/>
          <w:szCs w:val="22"/>
          <w:u w:val="single"/>
        </w:rPr>
        <w:t>OLDHAM COUNCIL</w:t>
      </w:r>
    </w:p>
    <w:p>
      <w:pPr>
        <w:pStyle w:val="Normal"/>
        <w:jc w:val="center"/>
        <w:rPr>
          <w:rFonts w:cs="Arial"/>
          <w:b/>
          <w:b/>
          <w:bCs/>
          <w:sz w:val="22"/>
          <w:szCs w:val="22"/>
          <w:u w:val="single"/>
        </w:rPr>
      </w:pPr>
      <w:r>
        <w:rPr>
          <w:rFonts w:cs="Arial"/>
          <w:b/>
          <w:bCs/>
          <w:sz w:val="22"/>
          <w:szCs w:val="22"/>
          <w:u w:val="single"/>
        </w:rPr>
      </w:r>
    </w:p>
    <w:p>
      <w:pPr>
        <w:pStyle w:val="Normal"/>
        <w:jc w:val="center"/>
        <w:rPr>
          <w:rFonts w:cs="Arial"/>
          <w:b/>
          <w:b/>
          <w:bCs/>
          <w:sz w:val="22"/>
          <w:szCs w:val="22"/>
          <w:u w:val="single"/>
        </w:rPr>
      </w:pPr>
      <w:r>
        <w:rPr>
          <w:rFonts w:cs="Arial"/>
          <w:b/>
          <w:bCs/>
          <w:sz w:val="22"/>
          <w:szCs w:val="22"/>
          <w:u w:val="single"/>
        </w:rPr>
        <w:t>PERSON SPECIFICATION</w:t>
      </w:r>
    </w:p>
    <w:p>
      <w:pPr>
        <w:pStyle w:val="Normal"/>
        <w:rPr>
          <w:rFonts w:cs="Arial"/>
          <w:bCs/>
          <w:sz w:val="22"/>
          <w:szCs w:val="22"/>
        </w:rPr>
      </w:pPr>
      <w:r>
        <w:rPr>
          <w:rFonts w:cs="Arial"/>
          <w:bCs/>
          <w:sz w:val="22"/>
          <w:szCs w:val="22"/>
        </w:rPr>
      </w:r>
    </w:p>
    <w:p>
      <w:pPr>
        <w:pStyle w:val="Endnote"/>
        <w:rPr/>
      </w:pPr>
      <w:r>
        <w:rPr>
          <w:rFonts w:cs="Arial" w:ascii="Arial" w:hAnsi="Arial"/>
          <w:b/>
          <w:bCs/>
          <w:sz w:val="22"/>
          <w:szCs w:val="22"/>
        </w:rPr>
        <w:t xml:space="preserve">Job Title:     </w:t>
      </w:r>
      <w:r>
        <w:rPr>
          <w:rFonts w:cs="Arial" w:ascii="Arial" w:hAnsi="Arial"/>
          <w:bCs/>
          <w:sz w:val="22"/>
          <w:szCs w:val="22"/>
        </w:rPr>
        <w:t>Social Care Lead – Integrated Adult Services</w:t>
      </w:r>
      <w:r>
        <w:rPr>
          <w:rFonts w:cs="Arial" w:ascii="Arial" w:hAnsi="Arial"/>
          <w:b/>
          <w:bCs/>
          <w:sz w:val="22"/>
          <w:szCs w:val="22"/>
        </w:rPr>
        <w:t xml:space="preserve"> </w:t>
      </w:r>
    </w:p>
    <w:p>
      <w:pPr>
        <w:pStyle w:val="Normal"/>
        <w:rPr>
          <w:rFonts w:cs="Arial"/>
          <w:sz w:val="22"/>
          <w:szCs w:val="22"/>
        </w:rPr>
      </w:pPr>
      <w:r>
        <w:rPr>
          <w:rFonts w:cs="Arial"/>
          <w:sz w:val="22"/>
          <w:szCs w:val="22"/>
        </w:rPr>
      </w:r>
    </w:p>
    <w:tbl>
      <w:tblPr>
        <w:tblW w:w="10449" w:type="dxa"/>
        <w:jc w:val="left"/>
        <w:tblInd w:w="-617" w:type="dxa"/>
        <w:tblCellMar>
          <w:top w:w="0" w:type="dxa"/>
          <w:left w:w="108" w:type="dxa"/>
          <w:bottom w:w="0" w:type="dxa"/>
          <w:right w:w="108" w:type="dxa"/>
        </w:tblCellMar>
      </w:tblPr>
      <w:tblGrid>
        <w:gridCol w:w="1799"/>
        <w:gridCol w:w="3960"/>
        <w:gridCol w:w="3060"/>
        <w:gridCol w:w="1630"/>
      </w:tblGrid>
      <w:tr>
        <w:trPr>
          <w:trHeight w:val="1000" w:hRule="atLeast"/>
          <w:cantSplit w:val="true"/>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sz w:val="22"/>
                <w:szCs w:val="22"/>
              </w:rPr>
            </w:pPr>
            <w:r>
              <w:rPr>
                <w:rFonts w:cs="Arial"/>
                <w:b/>
                <w:bCs/>
                <w:sz w:val="22"/>
                <w:szCs w:val="22"/>
              </w:rPr>
            </w:r>
          </w:p>
        </w:tc>
        <w:tc>
          <w:tcPr>
            <w:tcW w:w="3960" w:type="dxa"/>
            <w:tcBorders>
              <w:top w:val="single" w:sz="4" w:space="0" w:color="000000"/>
              <w:left w:val="single" w:sz="4" w:space="0" w:color="000000"/>
              <w:bottom w:val="single" w:sz="4" w:space="0" w:color="000000"/>
            </w:tcBorders>
            <w:shd w:fill="00B3BE" w:val="clear"/>
          </w:tcPr>
          <w:p>
            <w:pPr>
              <w:pStyle w:val="Normal"/>
              <w:snapToGrid w:val="false"/>
              <w:jc w:val="center"/>
              <w:rPr>
                <w:rFonts w:cs="Arial"/>
                <w:b/>
                <w:b/>
                <w:bCs/>
                <w:sz w:val="22"/>
                <w:szCs w:val="22"/>
              </w:rPr>
            </w:pPr>
            <w:r>
              <w:rPr>
                <w:rFonts w:cs="Arial"/>
                <w:b/>
                <w:bCs/>
                <w:sz w:val="22"/>
                <w:szCs w:val="22"/>
              </w:rPr>
            </w:r>
          </w:p>
          <w:p>
            <w:pPr>
              <w:pStyle w:val="Normal"/>
              <w:jc w:val="center"/>
              <w:rPr>
                <w:rFonts w:cs="Arial"/>
                <w:b/>
                <w:b/>
                <w:bCs/>
                <w:sz w:val="22"/>
                <w:szCs w:val="22"/>
              </w:rPr>
            </w:pPr>
            <w:r>
              <w:rPr>
                <w:rFonts w:cs="Arial"/>
                <w:b/>
                <w:bCs/>
                <w:sz w:val="22"/>
                <w:szCs w:val="22"/>
              </w:rPr>
              <w:t xml:space="preserve">Selection criteria </w:t>
            </w:r>
          </w:p>
          <w:p>
            <w:pPr>
              <w:pStyle w:val="Normal"/>
              <w:jc w:val="center"/>
              <w:rPr>
                <w:rFonts w:cs="Arial"/>
                <w:b/>
                <w:b/>
                <w:bCs/>
                <w:sz w:val="22"/>
                <w:szCs w:val="22"/>
              </w:rPr>
            </w:pPr>
            <w:r>
              <w:rPr>
                <w:rFonts w:cs="Arial"/>
                <w:b/>
                <w:bCs/>
                <w:sz w:val="22"/>
                <w:szCs w:val="22"/>
              </w:rPr>
              <w:t>(Essential)</w:t>
            </w:r>
          </w:p>
        </w:tc>
        <w:tc>
          <w:tcPr>
            <w:tcW w:w="3060" w:type="dxa"/>
            <w:tcBorders>
              <w:top w:val="single" w:sz="4" w:space="0" w:color="000000"/>
              <w:left w:val="single" w:sz="4" w:space="0" w:color="000000"/>
              <w:bottom w:val="single" w:sz="4" w:space="0" w:color="000000"/>
            </w:tcBorders>
            <w:shd w:fill="00B3BE" w:val="clear"/>
          </w:tcPr>
          <w:p>
            <w:pPr>
              <w:pStyle w:val="Normal"/>
              <w:snapToGrid w:val="false"/>
              <w:jc w:val="center"/>
              <w:rPr>
                <w:rFonts w:cs="Arial"/>
                <w:b/>
                <w:b/>
                <w:bCs/>
                <w:sz w:val="22"/>
                <w:szCs w:val="22"/>
              </w:rPr>
            </w:pPr>
            <w:r>
              <w:rPr>
                <w:rFonts w:cs="Arial"/>
                <w:b/>
                <w:bCs/>
                <w:sz w:val="22"/>
                <w:szCs w:val="22"/>
              </w:rPr>
            </w:r>
          </w:p>
          <w:p>
            <w:pPr>
              <w:pStyle w:val="Normal"/>
              <w:jc w:val="center"/>
              <w:rPr>
                <w:rFonts w:cs="Arial"/>
                <w:b/>
                <w:b/>
                <w:bCs/>
                <w:sz w:val="22"/>
                <w:szCs w:val="22"/>
              </w:rPr>
            </w:pPr>
            <w:r>
              <w:rPr>
                <w:rFonts w:cs="Arial"/>
                <w:b/>
                <w:bCs/>
                <w:sz w:val="22"/>
                <w:szCs w:val="22"/>
              </w:rPr>
              <w:t xml:space="preserve">Selection criteria </w:t>
            </w:r>
          </w:p>
          <w:p>
            <w:pPr>
              <w:pStyle w:val="Normal"/>
              <w:jc w:val="center"/>
              <w:rPr>
                <w:rFonts w:cs="Arial"/>
                <w:b/>
                <w:b/>
                <w:bCs/>
                <w:sz w:val="22"/>
                <w:szCs w:val="22"/>
              </w:rPr>
            </w:pPr>
            <w:r>
              <w:rPr>
                <w:rFonts w:cs="Arial"/>
                <w:b/>
                <w:bCs/>
                <w:sz w:val="22"/>
                <w:szCs w:val="22"/>
              </w:rPr>
              <w:t>(Desirable)</w:t>
            </w:r>
          </w:p>
          <w:p>
            <w:pPr>
              <w:pStyle w:val="Normal"/>
              <w:jc w:val="center"/>
              <w:rPr>
                <w:rFonts w:cs="Arial"/>
                <w:b/>
                <w:b/>
                <w:bCs/>
                <w:sz w:val="22"/>
                <w:szCs w:val="22"/>
              </w:rPr>
            </w:pPr>
            <w:r>
              <w:rPr>
                <w:rFonts w:cs="Arial"/>
                <w:b/>
                <w:bCs/>
                <w:sz w:val="22"/>
                <w:szCs w:val="22"/>
              </w:rPr>
            </w:r>
          </w:p>
        </w:tc>
        <w:tc>
          <w:tcPr>
            <w:tcW w:w="1630"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jc w:val="center"/>
              <w:rPr>
                <w:rFonts w:cs="Arial"/>
                <w:b/>
                <w:b/>
                <w:bCs/>
                <w:sz w:val="22"/>
                <w:szCs w:val="22"/>
              </w:rPr>
            </w:pPr>
            <w:r>
              <w:rPr>
                <w:rFonts w:cs="Arial"/>
                <w:b/>
                <w:bCs/>
                <w:sz w:val="22"/>
                <w:szCs w:val="22"/>
              </w:rPr>
            </w:r>
          </w:p>
          <w:p>
            <w:pPr>
              <w:pStyle w:val="Normal"/>
              <w:jc w:val="center"/>
              <w:rPr>
                <w:rFonts w:cs="Arial"/>
                <w:b/>
                <w:b/>
                <w:bCs/>
                <w:sz w:val="22"/>
                <w:szCs w:val="22"/>
              </w:rPr>
            </w:pPr>
            <w:r>
              <w:rPr>
                <w:rFonts w:cs="Arial"/>
                <w:b/>
                <w:bCs/>
                <w:sz w:val="22"/>
                <w:szCs w:val="22"/>
              </w:rPr>
              <w:t>How Assessed</w:t>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sz w:val="22"/>
                <w:szCs w:val="22"/>
              </w:rPr>
            </w:pPr>
            <w:r>
              <w:rPr>
                <w:rFonts w:cs="Arial"/>
                <w:b/>
                <w:bCs/>
                <w:sz w:val="22"/>
                <w:szCs w:val="22"/>
              </w:rPr>
            </w:r>
          </w:p>
          <w:p>
            <w:pPr>
              <w:pStyle w:val="TextBody"/>
              <w:rPr>
                <w:rFonts w:cs="Arial"/>
                <w:bCs/>
                <w:szCs w:val="22"/>
              </w:rPr>
            </w:pPr>
            <w:r>
              <w:rPr>
                <w:rFonts w:cs="Arial"/>
                <w:bCs/>
                <w:szCs w:val="22"/>
              </w:rPr>
              <w:t>Education &amp; Qualifications</w:t>
            </w:r>
          </w:p>
          <w:p>
            <w:pPr>
              <w:pStyle w:val="Normal"/>
              <w:rPr>
                <w:rFonts w:cs="Arial"/>
                <w:b/>
                <w:b/>
                <w:bCs/>
                <w:sz w:val="22"/>
                <w:szCs w:val="22"/>
              </w:rPr>
            </w:pPr>
            <w:r>
              <w:rPr>
                <w:rFonts w:cs="Arial"/>
                <w:b/>
                <w:bCs/>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rPr>
                <w:rFonts w:cs="Arial"/>
                <w:sz w:val="22"/>
                <w:szCs w:val="22"/>
              </w:rPr>
            </w:pPr>
            <w:r>
              <w:rPr>
                <w:rFonts w:cs="Arial"/>
                <w:sz w:val="22"/>
                <w:szCs w:val="22"/>
              </w:rPr>
              <w:t>Recognised registered professional qualification in Social Care</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Evidence of continued professional, managerial and personal development acquired through degree/diploma, specialist training, management qualification and/or equivalent</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Post graduate diploma or equivalent experience</w:t>
            </w:r>
          </w:p>
        </w:tc>
        <w:tc>
          <w:tcPr>
            <w:tcW w:w="3060" w:type="dxa"/>
            <w:tcBorders>
              <w:top w:val="single" w:sz="4" w:space="0" w:color="000000"/>
              <w:left w:val="single" w:sz="4" w:space="0" w:color="000000"/>
              <w:bottom w:val="single" w:sz="4" w:space="0" w:color="000000"/>
            </w:tcBorders>
            <w:shd w:fill="auto" w:val="clear"/>
          </w:tcPr>
          <w:p>
            <w:pPr>
              <w:pStyle w:val="Normal"/>
              <w:rPr>
                <w:rFonts w:cs="Arial"/>
                <w:sz w:val="22"/>
                <w:szCs w:val="22"/>
              </w:rPr>
            </w:pPr>
            <w:r>
              <w:rPr>
                <w:rFonts w:cs="Arial"/>
                <w:sz w:val="22"/>
                <w:szCs w:val="22"/>
              </w:rPr>
              <w:t xml:space="preserve">Management Qualification </w:t>
            </w:r>
          </w:p>
          <w:p>
            <w:pPr>
              <w:pStyle w:val="Header"/>
              <w:tabs>
                <w:tab w:val="clear" w:pos="4153"/>
                <w:tab w:val="clear" w:pos="8306"/>
              </w:tabs>
              <w:rPr>
                <w:rFonts w:cs="Arial"/>
                <w:szCs w:val="22"/>
              </w:rPr>
            </w:pPr>
            <w:r>
              <w:rPr>
                <w:rFonts w:cs="Arial"/>
                <w:szCs w:val="22"/>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cs="Arial"/>
                <w:sz w:val="22"/>
                <w:szCs w:val="22"/>
              </w:rPr>
            </w:pPr>
            <w:r>
              <w:rPr>
                <w:rFonts w:cs="Arial"/>
                <w:sz w:val="22"/>
                <w:szCs w:val="22"/>
              </w:rPr>
              <w:t>AF / I / AC</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 / AC</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 / AC</w:t>
            </w:r>
          </w:p>
          <w:p>
            <w:pPr>
              <w:pStyle w:val="Normal"/>
              <w:jc w:val="center"/>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jc w:val="center"/>
              <w:rPr>
                <w:rFonts w:cs="Arial"/>
                <w:sz w:val="22"/>
                <w:szCs w:val="22"/>
              </w:rPr>
            </w:pPr>
            <w:r>
              <w:rPr>
                <w:rFonts w:cs="Arial"/>
                <w:sz w:val="22"/>
                <w:szCs w:val="22"/>
              </w:rPr>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sz w:val="22"/>
                <w:szCs w:val="22"/>
              </w:rPr>
            </w:pPr>
            <w:r>
              <w:rPr>
                <w:rFonts w:cs="Arial"/>
                <w:b/>
                <w:bCs/>
                <w:sz w:val="22"/>
                <w:szCs w:val="22"/>
              </w:rPr>
            </w:r>
          </w:p>
          <w:p>
            <w:pPr>
              <w:pStyle w:val="Normal"/>
              <w:rPr>
                <w:rFonts w:cs="Arial"/>
                <w:b/>
                <w:b/>
                <w:bCs/>
                <w:sz w:val="22"/>
                <w:szCs w:val="22"/>
              </w:rPr>
            </w:pPr>
            <w:r>
              <w:rPr>
                <w:rFonts w:cs="Arial"/>
                <w:b/>
                <w:bCs/>
                <w:sz w:val="22"/>
                <w:szCs w:val="22"/>
              </w:rPr>
              <w:t>Experience</w:t>
            </w:r>
          </w:p>
          <w:p>
            <w:pPr>
              <w:pStyle w:val="Normal"/>
              <w:rPr>
                <w:rFonts w:cs="Arial"/>
                <w:b/>
                <w:b/>
                <w:bCs/>
                <w:sz w:val="22"/>
                <w:szCs w:val="22"/>
              </w:rPr>
            </w:pPr>
            <w:r>
              <w:rPr>
                <w:rFonts w:cs="Arial"/>
                <w:b/>
                <w:bCs/>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snapToGrid w:val="false"/>
              <w:rPr>
                <w:rFonts w:cs="Arial"/>
                <w:b/>
                <w:b/>
                <w:bCs/>
                <w:color w:val="FF0000"/>
                <w:sz w:val="22"/>
                <w:szCs w:val="22"/>
              </w:rPr>
            </w:pPr>
            <w:r>
              <w:rPr>
                <w:rFonts w:cs="Arial"/>
                <w:b/>
                <w:bCs/>
                <w:color w:val="FF0000"/>
                <w:sz w:val="22"/>
                <w:szCs w:val="22"/>
              </w:rPr>
            </w:r>
          </w:p>
          <w:p>
            <w:pPr>
              <w:pStyle w:val="Normal"/>
              <w:rPr>
                <w:rFonts w:cs="Arial"/>
                <w:sz w:val="22"/>
                <w:szCs w:val="22"/>
              </w:rPr>
            </w:pPr>
            <w:r>
              <w:rPr>
                <w:rFonts w:cs="Arial"/>
                <w:sz w:val="22"/>
                <w:szCs w:val="22"/>
              </w:rPr>
              <w:t>Experience of managing a team in an Adult Health and Social Care setting.</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 xml:space="preserve">A proven track record of leading, motivating staff teams, leading through change and of developing a performance culture, working successfully and effectively as part of a management team and of formulating strategies, policies, objectives and targets </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Experience of supporting the delivery of effective performance and continuous improvement</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 xml:space="preserve">Evidence of successful resource and financial management, including evidence of managing budgets  </w:t>
            </w:r>
          </w:p>
          <w:p>
            <w:pPr>
              <w:pStyle w:val="Normal"/>
              <w:rPr>
                <w:rFonts w:cs="Arial"/>
                <w:color w:val="808080"/>
                <w:sz w:val="22"/>
                <w:szCs w:val="22"/>
              </w:rPr>
            </w:pPr>
            <w:r>
              <w:rPr>
                <w:rFonts w:cs="Arial"/>
                <w:color w:val="808080"/>
                <w:sz w:val="22"/>
                <w:szCs w:val="22"/>
              </w:rPr>
            </w:r>
          </w:p>
          <w:p>
            <w:pPr>
              <w:pStyle w:val="Normal"/>
              <w:rPr>
                <w:rFonts w:cs="Arial"/>
                <w:sz w:val="22"/>
                <w:szCs w:val="22"/>
              </w:rPr>
            </w:pPr>
            <w:r>
              <w:rPr>
                <w:rFonts w:cs="Arial"/>
                <w:sz w:val="22"/>
                <w:szCs w:val="22"/>
              </w:rPr>
              <w:t xml:space="preserve">Experience of managing and successfully delivering projects </w:t>
            </w:r>
          </w:p>
          <w:p>
            <w:pPr>
              <w:pStyle w:val="Normal"/>
              <w:rPr>
                <w:rFonts w:cs="Arial"/>
                <w:color w:val="808080"/>
                <w:sz w:val="22"/>
                <w:szCs w:val="22"/>
              </w:rPr>
            </w:pPr>
            <w:r>
              <w:rPr>
                <w:rFonts w:cs="Arial"/>
                <w:color w:val="808080"/>
                <w:sz w:val="22"/>
                <w:szCs w:val="22"/>
              </w:rPr>
            </w:r>
          </w:p>
          <w:p>
            <w:pPr>
              <w:pStyle w:val="Normal"/>
              <w:rPr>
                <w:rFonts w:cs="Arial"/>
                <w:color w:val="808080"/>
                <w:sz w:val="22"/>
                <w:szCs w:val="22"/>
              </w:rPr>
            </w:pPr>
            <w:r>
              <w:rPr>
                <w:rFonts w:cs="Arial"/>
                <w:color w:val="808080"/>
                <w:sz w:val="22"/>
                <w:szCs w:val="22"/>
              </w:rPr>
            </w:r>
          </w:p>
          <w:p>
            <w:pPr>
              <w:pStyle w:val="Normal"/>
              <w:rPr>
                <w:rFonts w:cs="Arial"/>
                <w:sz w:val="22"/>
                <w:szCs w:val="22"/>
              </w:rPr>
            </w:pPr>
            <w:r>
              <w:rPr>
                <w:rFonts w:cs="Arial"/>
                <w:sz w:val="22"/>
                <w:szCs w:val="22"/>
              </w:rPr>
              <w:t>Experience of multi-agency working and networking</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Experience of developing governance systems to plan and manage performance to oversee quality and safety service provision</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c>
        <w:tc>
          <w:tcPr>
            <w:tcW w:w="3060" w:type="dxa"/>
            <w:tcBorders>
              <w:top w:val="single" w:sz="4" w:space="0" w:color="000000"/>
              <w:left w:val="single" w:sz="4" w:space="0" w:color="000000"/>
              <w:bottom w:val="single" w:sz="4" w:space="0" w:color="000000"/>
            </w:tcBorders>
            <w:shd w:fill="auto" w:val="clear"/>
          </w:tcPr>
          <w:p>
            <w:pPr>
              <w:pStyle w:val="Normal"/>
              <w:snapToGrid w:val="false"/>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cs="Arial"/>
                <w:sz w:val="22"/>
                <w:szCs w:val="22"/>
              </w:rPr>
            </w:pPr>
            <w:r>
              <w:rPr>
                <w:rFonts w:cs="Arial"/>
                <w:sz w:val="22"/>
                <w:szCs w:val="22"/>
              </w:rPr>
            </w:r>
          </w:p>
          <w:p>
            <w:pPr>
              <w:pStyle w:val="Normal"/>
              <w:jc w:val="center"/>
              <w:rPr>
                <w:rFonts w:cs="Arial"/>
                <w:sz w:val="22"/>
                <w:szCs w:val="22"/>
              </w:rPr>
            </w:pPr>
            <w:r>
              <w:rPr>
                <w:rFonts w:cs="Arial"/>
                <w:sz w:val="22"/>
                <w:szCs w:val="22"/>
              </w:rPr>
              <w:t>AF / I / AC</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jc w:val="center"/>
              <w:rPr>
                <w:rFonts w:cs="Arial"/>
                <w:sz w:val="22"/>
                <w:szCs w:val="22"/>
              </w:rPr>
            </w:pPr>
            <w:r>
              <w:rPr>
                <w:rFonts w:cs="Arial"/>
                <w:sz w:val="22"/>
                <w:szCs w:val="22"/>
              </w:rPr>
              <w:t>AF / I / AC</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jc w:val="center"/>
              <w:rPr>
                <w:rFonts w:cs="Arial"/>
                <w:sz w:val="22"/>
                <w:szCs w:val="22"/>
              </w:rPr>
            </w:pPr>
            <w:r>
              <w:rPr>
                <w:rFonts w:cs="Arial"/>
                <w:sz w:val="22"/>
                <w:szCs w:val="22"/>
              </w:rPr>
              <w:t>AF / I / AC</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jc w:val="center"/>
              <w:rPr>
                <w:rFonts w:cs="Arial"/>
                <w:sz w:val="22"/>
                <w:szCs w:val="22"/>
              </w:rPr>
            </w:pPr>
            <w:r>
              <w:rPr>
                <w:rFonts w:cs="Arial"/>
                <w:sz w:val="22"/>
                <w:szCs w:val="22"/>
              </w:rPr>
              <w:t>AF / I / AC</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 / AC</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sz w:val="22"/>
                <w:szCs w:val="22"/>
              </w:rPr>
            </w:pPr>
            <w:r>
              <w:rPr>
                <w:rFonts w:cs="Arial"/>
                <w:b/>
                <w:bCs/>
                <w:sz w:val="22"/>
                <w:szCs w:val="22"/>
              </w:rPr>
            </w:r>
          </w:p>
          <w:p>
            <w:pPr>
              <w:pStyle w:val="Normal"/>
              <w:rPr>
                <w:rFonts w:cs="Arial"/>
                <w:b/>
                <w:b/>
                <w:bCs/>
                <w:sz w:val="22"/>
                <w:szCs w:val="22"/>
              </w:rPr>
            </w:pPr>
            <w:r>
              <w:rPr>
                <w:rFonts w:cs="Arial"/>
                <w:b/>
                <w:bCs/>
                <w:sz w:val="22"/>
                <w:szCs w:val="22"/>
              </w:rPr>
              <w:t>Skills &amp; Abilities</w:t>
            </w:r>
          </w:p>
          <w:p>
            <w:pPr>
              <w:pStyle w:val="Normal"/>
              <w:rPr>
                <w:rFonts w:cs="Arial"/>
                <w:b/>
                <w:b/>
                <w:bCs/>
                <w:sz w:val="22"/>
                <w:szCs w:val="22"/>
              </w:rPr>
            </w:pPr>
            <w:r>
              <w:rPr>
                <w:rFonts w:cs="Arial"/>
                <w:b/>
                <w:bCs/>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snapToGrid w:val="false"/>
              <w:rPr>
                <w:rFonts w:cs="Arial"/>
                <w:b/>
                <w:b/>
                <w:bCs/>
                <w:sz w:val="22"/>
                <w:szCs w:val="22"/>
              </w:rPr>
            </w:pPr>
            <w:r>
              <w:rPr>
                <w:rFonts w:cs="Arial"/>
                <w:b/>
                <w:bCs/>
                <w:sz w:val="22"/>
                <w:szCs w:val="22"/>
              </w:rPr>
            </w:r>
          </w:p>
          <w:p>
            <w:pPr>
              <w:pStyle w:val="Normal"/>
              <w:rPr>
                <w:rFonts w:cs="Arial"/>
                <w:sz w:val="22"/>
                <w:szCs w:val="22"/>
              </w:rPr>
            </w:pPr>
            <w:r>
              <w:rPr>
                <w:rFonts w:cs="Arial"/>
                <w:sz w:val="22"/>
                <w:szCs w:val="22"/>
              </w:rPr>
              <w:t xml:space="preserve">Able to work through problems, evaluate risks and offer practical solutions </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Using persuading and influencing skills to bring about behavioural change and achieve desired results/outcomes as necessary</w:t>
            </w:r>
          </w:p>
          <w:p>
            <w:pPr>
              <w:pStyle w:val="Normal"/>
              <w:rPr>
                <w:rFonts w:cs="Arial"/>
                <w:color w:val="FF0000"/>
                <w:sz w:val="22"/>
                <w:szCs w:val="22"/>
              </w:rPr>
            </w:pPr>
            <w:r>
              <w:rPr>
                <w:rFonts w:cs="Arial"/>
                <w:color w:val="FF0000"/>
                <w:sz w:val="22"/>
                <w:szCs w:val="22"/>
              </w:rPr>
            </w:r>
          </w:p>
          <w:p>
            <w:pPr>
              <w:pStyle w:val="Normal"/>
              <w:rPr>
                <w:rFonts w:cs="Arial"/>
                <w:sz w:val="22"/>
                <w:szCs w:val="22"/>
              </w:rPr>
            </w:pPr>
            <w:r>
              <w:rPr>
                <w:rFonts w:cs="Arial"/>
                <w:sz w:val="22"/>
                <w:szCs w:val="22"/>
              </w:rPr>
              <w:t>Effective presentation, communication, conflict resolution and interpersonal skills and ability to apply these effectively to a variety of audiences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Ability to manage change in a positive way and adapt quickly and flexibly to a constantly changing environment</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Ability to provide clinical/professional governance/supervision to ensure the safe delivery of high quality services.</w:t>
            </w:r>
          </w:p>
          <w:p>
            <w:pPr>
              <w:pStyle w:val="Normal"/>
              <w:rPr>
                <w:rFonts w:cs="Arial"/>
                <w:color w:val="808080"/>
                <w:sz w:val="22"/>
                <w:szCs w:val="22"/>
              </w:rPr>
            </w:pPr>
            <w:r>
              <w:rPr>
                <w:rFonts w:cs="Arial"/>
                <w:color w:val="808080"/>
                <w:sz w:val="22"/>
                <w:szCs w:val="22"/>
              </w:rPr>
            </w:r>
          </w:p>
          <w:p>
            <w:pPr>
              <w:pStyle w:val="Normal"/>
              <w:rPr>
                <w:rFonts w:cs="Arial"/>
                <w:color w:val="808080"/>
                <w:sz w:val="22"/>
                <w:szCs w:val="22"/>
              </w:rPr>
            </w:pPr>
            <w:r>
              <w:rPr>
                <w:rFonts w:cs="Arial"/>
                <w:color w:val="808080"/>
                <w:sz w:val="22"/>
                <w:szCs w:val="22"/>
              </w:rPr>
            </w:r>
          </w:p>
        </w:tc>
        <w:tc>
          <w:tcPr>
            <w:tcW w:w="3060" w:type="dxa"/>
            <w:tcBorders>
              <w:top w:val="single" w:sz="4" w:space="0" w:color="000000"/>
              <w:left w:val="single" w:sz="4" w:space="0" w:color="000000"/>
              <w:bottom w:val="single" w:sz="4" w:space="0" w:color="000000"/>
            </w:tcBorders>
            <w:shd w:fill="auto" w:val="clear"/>
          </w:tcPr>
          <w:p>
            <w:pPr>
              <w:pStyle w:val="Normal"/>
              <w:snapToGrid w:val="false"/>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Able to use new technologies in improving services, and modernising working processes</w:t>
            </w:r>
          </w:p>
          <w:p>
            <w:pPr>
              <w:pStyle w:val="Normal"/>
              <w:ind w:left="360" w:right="0" w:hanging="0"/>
              <w:rPr>
                <w:rFonts w:eastAsia="Arial" w:cs="Arial"/>
                <w:sz w:val="22"/>
                <w:szCs w:val="22"/>
              </w:rPr>
            </w:pPr>
            <w:r>
              <w:rPr>
                <w:rFonts w:eastAsia="Arial" w:cs="Arial"/>
                <w:sz w:val="22"/>
                <w:szCs w:val="22"/>
              </w:rPr>
              <w:t xml:space="preserve"> </w:t>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 / AC</w:t>
            </w:r>
          </w:p>
          <w:p>
            <w:pPr>
              <w:pStyle w:val="Normal"/>
              <w:jc w:val="center"/>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jc w:val="center"/>
              <w:rPr>
                <w:rFonts w:cs="Arial"/>
                <w:sz w:val="22"/>
                <w:szCs w:val="22"/>
              </w:rPr>
            </w:pPr>
            <w:r>
              <w:rPr>
                <w:rFonts w:cs="Arial"/>
                <w:sz w:val="22"/>
                <w:szCs w:val="22"/>
              </w:rPr>
              <w:t>AF / I / AC</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 / AC</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jc w:val="center"/>
              <w:rPr>
                <w:rFonts w:cs="Arial"/>
                <w:sz w:val="22"/>
                <w:szCs w:val="22"/>
              </w:rPr>
            </w:pPr>
            <w:r>
              <w:rPr>
                <w:rFonts w:cs="Arial"/>
                <w:sz w:val="22"/>
                <w:szCs w:val="22"/>
              </w:rPr>
              <w:t>AF / I / AC</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 / AC</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sz w:val="22"/>
                <w:szCs w:val="22"/>
              </w:rPr>
            </w:pPr>
            <w:r>
              <w:rPr>
                <w:rFonts w:cs="Arial"/>
                <w:b/>
                <w:bCs/>
                <w:sz w:val="22"/>
                <w:szCs w:val="22"/>
              </w:rPr>
            </w:r>
          </w:p>
          <w:p>
            <w:pPr>
              <w:pStyle w:val="Normal"/>
              <w:rPr>
                <w:rFonts w:cs="Arial"/>
                <w:b/>
                <w:b/>
                <w:bCs/>
                <w:sz w:val="22"/>
                <w:szCs w:val="22"/>
              </w:rPr>
            </w:pPr>
            <w:r>
              <w:rPr>
                <w:rFonts w:cs="Arial"/>
                <w:b/>
                <w:bCs/>
                <w:sz w:val="22"/>
                <w:szCs w:val="22"/>
              </w:rPr>
              <w:t>Knowledge</w:t>
            </w:r>
          </w:p>
          <w:p>
            <w:pPr>
              <w:pStyle w:val="Normal"/>
              <w:rPr>
                <w:rFonts w:cs="Arial"/>
                <w:b/>
                <w:b/>
                <w:bCs/>
                <w:sz w:val="22"/>
                <w:szCs w:val="22"/>
              </w:rPr>
            </w:pPr>
            <w:r>
              <w:rPr>
                <w:rFonts w:cs="Arial"/>
                <w:b/>
                <w:bCs/>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snapToGrid w:val="false"/>
              <w:rPr>
                <w:rFonts w:cs="Arial"/>
                <w:b/>
                <w:b/>
                <w:bCs/>
                <w:sz w:val="22"/>
                <w:szCs w:val="22"/>
              </w:rPr>
            </w:pPr>
            <w:r>
              <w:rPr>
                <w:rFonts w:cs="Arial"/>
                <w:b/>
                <w:bCs/>
                <w:sz w:val="22"/>
                <w:szCs w:val="22"/>
              </w:rPr>
            </w:r>
          </w:p>
          <w:p>
            <w:pPr>
              <w:pStyle w:val="Normal"/>
              <w:rPr>
                <w:rFonts w:cs="Arial"/>
                <w:sz w:val="22"/>
                <w:szCs w:val="22"/>
              </w:rPr>
            </w:pPr>
            <w:r>
              <w:rPr>
                <w:rFonts w:cs="Arial"/>
                <w:sz w:val="22"/>
                <w:szCs w:val="22"/>
              </w:rPr>
              <w:t>An understanding of the issues and challenges facing the Team both operationally and strategically</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Detailed knowledge and understanding of the legislation, regulations and guidance relating to own professional discipline and practice and those specific to Oldham</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Good understanding of the multi-agency roles and responsibilities in relation to adult services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Understanding of principles of service transformation</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A clear understanding and knowledge of the workings of local government and including its legal, financial, social and political context, political processes and the current issues faced in a multi-cultural area</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Knowledge of project management techniques and their application in a business context</w:t>
            </w:r>
          </w:p>
          <w:p>
            <w:pPr>
              <w:pStyle w:val="Normal"/>
              <w:rPr>
                <w:rFonts w:cs="Arial"/>
                <w:color w:val="808080"/>
                <w:sz w:val="22"/>
                <w:szCs w:val="22"/>
                <w:lang w:val="en-US"/>
              </w:rPr>
            </w:pPr>
            <w:r>
              <w:rPr>
                <w:rFonts w:cs="Arial"/>
                <w:color w:val="808080"/>
                <w:sz w:val="22"/>
                <w:szCs w:val="22"/>
                <w:lang w:val="en-US"/>
              </w:rPr>
            </w:r>
          </w:p>
          <w:p>
            <w:pPr>
              <w:pStyle w:val="Normal"/>
              <w:rPr>
                <w:rFonts w:cs="Arial"/>
                <w:color w:val="808080"/>
                <w:sz w:val="22"/>
                <w:szCs w:val="22"/>
                <w:lang w:val="en-US"/>
              </w:rPr>
            </w:pPr>
            <w:r>
              <w:rPr>
                <w:rFonts w:cs="Arial"/>
                <w:color w:val="808080"/>
                <w:sz w:val="22"/>
                <w:szCs w:val="22"/>
                <w:lang w:val="en-US"/>
              </w:rPr>
            </w:r>
          </w:p>
        </w:tc>
        <w:tc>
          <w:tcPr>
            <w:tcW w:w="3060" w:type="dxa"/>
            <w:tcBorders>
              <w:top w:val="single" w:sz="4" w:space="0" w:color="000000"/>
              <w:left w:val="single" w:sz="4" w:space="0" w:color="000000"/>
              <w:bottom w:val="single" w:sz="4" w:space="0" w:color="000000"/>
            </w:tcBorders>
            <w:shd w:fill="auto" w:val="clear"/>
          </w:tcPr>
          <w:p>
            <w:pPr>
              <w:pStyle w:val="Normal"/>
              <w:snapToGrid w:val="false"/>
              <w:rPr>
                <w:rFonts w:cs="Arial"/>
                <w:sz w:val="22"/>
                <w:szCs w:val="22"/>
                <w:lang w:val="en-US"/>
              </w:rPr>
            </w:pPr>
            <w:r>
              <w:rPr>
                <w:rFonts w:cs="Arial"/>
                <w:sz w:val="22"/>
                <w:szCs w:val="22"/>
                <w:lang w:val="en-US"/>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 / AC</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jc w:val="center"/>
              <w:rPr>
                <w:rFonts w:cs="Arial"/>
                <w:sz w:val="22"/>
                <w:szCs w:val="22"/>
              </w:rPr>
            </w:pPr>
            <w:r>
              <w:rPr>
                <w:rFonts w:cs="Arial"/>
                <w:sz w:val="22"/>
                <w:szCs w:val="22"/>
              </w:rPr>
              <w:t>AF / I / AC</w:t>
            </w:r>
          </w:p>
          <w:p>
            <w:pPr>
              <w:pStyle w:val="Normal"/>
              <w:jc w:val="center"/>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 / AC</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 / AC</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 / AC</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 / AC</w:t>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sz w:val="22"/>
                <w:szCs w:val="22"/>
              </w:rPr>
            </w:pPr>
            <w:r>
              <w:rPr>
                <w:rFonts w:cs="Arial"/>
                <w:b/>
                <w:bCs/>
                <w:sz w:val="22"/>
                <w:szCs w:val="22"/>
              </w:rPr>
            </w:r>
          </w:p>
          <w:p>
            <w:pPr>
              <w:pStyle w:val="TextBody"/>
              <w:rPr>
                <w:rFonts w:cs="Arial"/>
                <w:bCs/>
                <w:szCs w:val="22"/>
              </w:rPr>
            </w:pPr>
            <w:r>
              <w:rPr>
                <w:rFonts w:cs="Arial"/>
                <w:bCs/>
                <w:szCs w:val="22"/>
              </w:rPr>
              <w:t>Work Circumstances</w:t>
            </w:r>
          </w:p>
          <w:p>
            <w:pPr>
              <w:pStyle w:val="Normal"/>
              <w:rPr>
                <w:rFonts w:cs="Arial"/>
                <w:b/>
                <w:b/>
                <w:bCs/>
                <w:sz w:val="22"/>
                <w:szCs w:val="22"/>
              </w:rPr>
            </w:pPr>
            <w:r>
              <w:rPr>
                <w:rFonts w:cs="Arial"/>
                <w:b/>
                <w:bCs/>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tabs>
                <w:tab w:val="clear" w:pos="720"/>
                <w:tab w:val="left" w:pos="389" w:leader="none"/>
              </w:tabs>
              <w:overflowPunct w:val="true"/>
              <w:snapToGrid w:val="false"/>
              <w:textAlignment w:val="baseline"/>
              <w:rPr>
                <w:rFonts w:cs="Arial"/>
                <w:b/>
                <w:b/>
                <w:bCs/>
                <w:sz w:val="22"/>
                <w:szCs w:val="22"/>
              </w:rPr>
            </w:pPr>
            <w:r>
              <w:rPr>
                <w:rFonts w:cs="Arial"/>
                <w:b/>
                <w:bCs/>
                <w:sz w:val="22"/>
                <w:szCs w:val="22"/>
              </w:rPr>
            </w:r>
          </w:p>
          <w:p>
            <w:pPr>
              <w:pStyle w:val="Normal"/>
              <w:tabs>
                <w:tab w:val="clear" w:pos="720"/>
                <w:tab w:val="left" w:pos="389" w:leader="none"/>
              </w:tabs>
              <w:overflowPunct w:val="true"/>
              <w:textAlignment w:val="baseline"/>
              <w:rPr>
                <w:rFonts w:cs="Arial"/>
                <w:sz w:val="22"/>
                <w:szCs w:val="22"/>
              </w:rPr>
            </w:pPr>
            <w:r>
              <w:rPr>
                <w:rFonts w:cs="Arial"/>
                <w:sz w:val="22"/>
                <w:szCs w:val="22"/>
              </w:rPr>
              <w:t>Able to work flexibly to meet the demands of the service (including evening and weekend as necessary)</w:t>
            </w:r>
          </w:p>
          <w:p>
            <w:pPr>
              <w:pStyle w:val="Normal"/>
              <w:tabs>
                <w:tab w:val="clear" w:pos="720"/>
                <w:tab w:val="left" w:pos="389" w:leader="none"/>
              </w:tabs>
              <w:overflowPunct w:val="true"/>
              <w:textAlignment w:val="baseline"/>
              <w:rPr>
                <w:rFonts w:cs="Arial"/>
                <w:sz w:val="22"/>
                <w:szCs w:val="22"/>
              </w:rPr>
            </w:pPr>
            <w:r>
              <w:rPr>
                <w:rFonts w:cs="Arial"/>
                <w:sz w:val="22"/>
                <w:szCs w:val="22"/>
              </w:rPr>
            </w:r>
          </w:p>
          <w:p>
            <w:pPr>
              <w:pStyle w:val="Normal"/>
              <w:ind w:left="360" w:right="0" w:hanging="0"/>
              <w:rPr>
                <w:rFonts w:cs="Arial"/>
                <w:sz w:val="22"/>
                <w:szCs w:val="22"/>
              </w:rPr>
            </w:pPr>
            <w:r>
              <w:rPr>
                <w:rFonts w:cs="Arial"/>
                <w:sz w:val="22"/>
                <w:szCs w:val="22"/>
              </w:rPr>
            </w:r>
          </w:p>
        </w:tc>
        <w:tc>
          <w:tcPr>
            <w:tcW w:w="3060" w:type="dxa"/>
            <w:tcBorders>
              <w:top w:val="single" w:sz="4" w:space="0" w:color="000000"/>
              <w:left w:val="single" w:sz="4" w:space="0" w:color="000000"/>
              <w:bottom w:val="single" w:sz="4" w:space="0" w:color="000000"/>
            </w:tcBorders>
            <w:shd w:fill="auto" w:val="clear"/>
          </w:tcPr>
          <w:p>
            <w:pPr>
              <w:pStyle w:val="Normal"/>
              <w:snapToGrid w:val="false"/>
              <w:ind w:left="360" w:right="0" w:hanging="0"/>
              <w:rPr>
                <w:rFonts w:cs="Arial"/>
                <w:sz w:val="22"/>
                <w:szCs w:val="22"/>
              </w:rPr>
            </w:pPr>
            <w:r>
              <w:rPr>
                <w:rFonts w:cs="Arial"/>
                <w:sz w:val="22"/>
                <w:szCs w:val="22"/>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center"/>
              <w:rPr>
                <w:rFonts w:cs="Arial"/>
                <w:sz w:val="22"/>
                <w:szCs w:val="22"/>
              </w:rPr>
            </w:pPr>
            <w:r>
              <w:rPr>
                <w:rFonts w:cs="Arial"/>
                <w:sz w:val="22"/>
                <w:szCs w:val="22"/>
              </w:rPr>
            </w:r>
          </w:p>
          <w:p>
            <w:pPr>
              <w:pStyle w:val="Normal"/>
              <w:ind w:left="360" w:right="0" w:hanging="0"/>
              <w:jc w:val="center"/>
              <w:rPr>
                <w:rFonts w:cs="Arial"/>
                <w:sz w:val="22"/>
                <w:szCs w:val="22"/>
              </w:rPr>
            </w:pPr>
            <w:r>
              <w:rPr>
                <w:rFonts w:cs="Arial"/>
                <w:sz w:val="22"/>
                <w:szCs w:val="22"/>
              </w:rPr>
              <w:t>I</w:t>
            </w:r>
          </w:p>
        </w:tc>
      </w:tr>
    </w:tbl>
    <w:p>
      <w:pPr>
        <w:pStyle w:val="Normal"/>
        <w:rPr>
          <w:rFonts w:cs="Arial"/>
          <w:sz w:val="22"/>
          <w:szCs w:val="22"/>
        </w:rPr>
      </w:pPr>
      <w:r>
        <w:rPr>
          <w:rFonts w:cs="Arial"/>
          <w:sz w:val="22"/>
          <w:szCs w:val="22"/>
        </w:rPr>
      </w:r>
    </w:p>
    <w:p>
      <w:pPr>
        <w:pStyle w:val="Normal"/>
        <w:spacing w:before="0" w:after="60"/>
        <w:jc w:val="both"/>
        <w:rPr/>
      </w:pPr>
      <w:r>
        <w:rPr>
          <w:rFonts w:cs="Arial"/>
          <w:i/>
          <w:sz w:val="22"/>
          <w:szCs w:val="22"/>
        </w:rPr>
        <w:t>Abbreviations:</w:t>
      </w:r>
      <w:r>
        <w:rPr>
          <w:rFonts w:cs="Arial"/>
          <w:sz w:val="22"/>
          <w:szCs w:val="22"/>
        </w:rPr>
        <w:t xml:space="preserve"> AF = Application Form; I = Interview; AC = Assessment Centre; T = Test</w:t>
      </w:r>
    </w:p>
    <w:p>
      <w:pPr>
        <w:pStyle w:val="Normal"/>
        <w:rPr>
          <w:rFonts w:cs="Arial"/>
          <w:sz w:val="22"/>
          <w:szCs w:val="22"/>
        </w:rPr>
      </w:pPr>
      <w:r>
        <w:rPr>
          <w:rFonts w:cs="Arial"/>
          <w:sz w:val="22"/>
          <w:szCs w:val="22"/>
        </w:rPr>
      </w:r>
    </w:p>
    <w:p>
      <w:pPr>
        <w:pStyle w:val="Normal"/>
        <w:rPr/>
      </w:pPr>
      <w:r>
        <w:rPr>
          <w:rFonts w:cs="Arial"/>
          <w:b/>
          <w:bCs/>
          <w:sz w:val="22"/>
          <w:szCs w:val="22"/>
        </w:rPr>
        <w:t xml:space="preserve">NB. - Any candidate that meets the criteria of our </w:t>
      </w:r>
      <w:r>
        <w:rPr>
          <w:rStyle w:val="InternetLink"/>
          <w:rFonts w:cs="Arial"/>
          <w:b/>
          <w:bCs/>
          <w:sz w:val="22"/>
          <w:szCs w:val="22"/>
        </w:rPr>
        <w:t>Guaranteed Assessment Scheme</w:t>
      </w:r>
      <w:r>
        <w:rPr>
          <w:rFonts w:cs="Arial"/>
          <w:b/>
          <w:bCs/>
          <w:sz w:val="22"/>
          <w:szCs w:val="22"/>
        </w:rPr>
        <w:t xml:space="preserve"> and meets the essential criteria of the role, will be guaranteed the first stage of assessment (whether that is an interview or another assessment, as appropriate).</w:t>
      </w:r>
    </w:p>
    <w:p>
      <w:pPr>
        <w:pStyle w:val="Normal"/>
        <w:rPr>
          <w:rFonts w:cs="Arial"/>
          <w:b/>
          <w:b/>
          <w:bCs/>
          <w:sz w:val="22"/>
          <w:szCs w:val="22"/>
        </w:rPr>
      </w:pPr>
      <w:r>
        <w:rPr>
          <w:rFonts w:cs="Arial"/>
          <w:b/>
          <w:bCs/>
          <w:sz w:val="22"/>
          <w:szCs w:val="22"/>
        </w:rPr>
      </w:r>
    </w:p>
    <w:p>
      <w:pPr>
        <w:pStyle w:val="Normal"/>
        <w:rPr>
          <w:rFonts w:cs="Arial"/>
          <w:b/>
          <w:b/>
          <w:bCs/>
          <w:sz w:val="22"/>
          <w:szCs w:val="22"/>
        </w:rPr>
      </w:pPr>
      <w:r>
        <w:rPr>
          <w:rFonts w:cs="Arial"/>
          <w:b/>
          <w:bCs/>
          <w:sz w:val="22"/>
          <w:szCs w:val="22"/>
        </w:rPr>
        <w:t>Our Guaranteed Assessment Scheme supports candidates with disabilities, have previously been in or currently in care, those that are carers, and those who have served in the Armed Forces as a regular, reserve or cadet.</w:t>
      </w:r>
    </w:p>
    <w:p>
      <w:pPr>
        <w:pStyle w:val="Normal"/>
        <w:rPr/>
      </w:pPr>
      <w:r>
        <w:rPr/>
      </w:r>
    </w:p>
    <w:sectPr>
      <w:headerReference w:type="default" r:id="rId2"/>
      <w:headerReference w:type="first" r:id="rId3"/>
      <w:type w:val="nextPage"/>
      <w:pgSz w:w="11906" w:h="16838"/>
      <w:pgMar w:left="1440" w:right="1440" w:header="567" w:top="624" w:footer="0" w:bottom="1440"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Palatino">
    <w:charset w:val="00"/>
    <w:family w:val="roman"/>
    <w:pitch w:val="variable"/>
  </w:font>
  <w:font w:name="Liberation Sans">
    <w:altName w:val="Arial"/>
    <w:charset w:val="00"/>
    <w:family w:val="swiss"/>
    <w:pitch w:val="variable"/>
  </w:font>
  <w:font w:name="Calibri">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uto" w:line="264"/>
      <w:rPr/>
    </w:pPr>
    <w:r>
      <w:rPr/>
    </w:r>
  </w:p>
  <w:p>
    <w:pPr>
      <w:pStyle w:val="Header"/>
      <w:tabs>
        <w:tab w:val="clear" w:pos="4153"/>
        <w:tab w:val="clear" w:pos="8306"/>
        <w:tab w:val="left" w:pos="8565" w:leader="none"/>
      </w:tabs>
      <w:rPr/>
    </w:pPr>
    <w:r>
      <w:rPr/>
      <w:tab/>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rFonts w:cs="Symbol"/>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Fonts w:cs="Wingdings"/>
      </w:rPr>
    </w:lvl>
    <w:lvl w:ilvl="3">
      <w:start w:val="1"/>
      <w:numFmt w:val="bullet"/>
      <w:lvlText w:val=""/>
      <w:lvlJc w:val="left"/>
      <w:pPr>
        <w:tabs>
          <w:tab w:val="num" w:pos="2880"/>
        </w:tabs>
        <w:ind w:left="2880" w:hanging="360"/>
      </w:pPr>
      <w:rPr>
        <w:rFonts w:ascii="Symbol" w:hAnsi="Symbol" w:cs="Symbol" w:hint="default"/>
        <w:rFonts w:cs="Symbol"/>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Fonts w:cs="Wingdings"/>
      </w:rPr>
    </w:lvl>
    <w:lvl w:ilvl="6">
      <w:start w:val="1"/>
      <w:numFmt w:val="bullet"/>
      <w:lvlText w:val=""/>
      <w:lvlJc w:val="left"/>
      <w:pPr>
        <w:tabs>
          <w:tab w:val="num" w:pos="5040"/>
        </w:tabs>
        <w:ind w:left="5040" w:hanging="360"/>
      </w:pPr>
      <w:rPr>
        <w:rFonts w:ascii="Symbol" w:hAnsi="Symbol" w:cs="Symbol" w:hint="default"/>
        <w:rFonts w:cs="Symbol"/>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Arial" w:hAnsi="Arial" w:eastAsia="Times New Roman" w:cs="Times New Roman"/>
      <w:color w:val="auto"/>
      <w:kern w:val="0"/>
      <w:sz w:val="24"/>
      <w:szCs w:val="24"/>
      <w:lang w:val="en-GB" w:eastAsia="en-US" w:bidi="ar-SA"/>
    </w:rPr>
  </w:style>
  <w:style w:type="paragraph" w:styleId="Heading1">
    <w:name w:val="Heading 1"/>
    <w:basedOn w:val="Normal"/>
    <w:next w:val="Normal"/>
    <w:qFormat/>
    <w:pPr>
      <w:keepNext w:val="true"/>
      <w:numPr>
        <w:ilvl w:val="0"/>
        <w:numId w:val="1"/>
      </w:numPr>
      <w:spacing w:lineRule="auto" w:line="264"/>
      <w:outlineLvl w:val="0"/>
    </w:pPr>
    <w:rPr>
      <w:b/>
      <w:bCs/>
      <w:sz w:val="22"/>
      <w:szCs w:val="20"/>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DefaultParagraphFont">
    <w:name w:val="Default Paragraph Font"/>
    <w:qFormat/>
    <w:rPr/>
  </w:style>
  <w:style w:type="character" w:styleId="EndnoteTextChar">
    <w:name w:val="Endnote Text Char"/>
    <w:qFormat/>
    <w:rPr>
      <w:rFonts w:ascii="Palatino" w:hAnsi="Palatino" w:cs="Palatino"/>
      <w:sz w:val="24"/>
      <w:lang w:eastAsia="en-US"/>
    </w:rPr>
  </w:style>
  <w:style w:type="character" w:styleId="HeaderChar">
    <w:name w:val="Header Char"/>
    <w:qFormat/>
    <w:rPr>
      <w:rFonts w:ascii="Arial" w:hAnsi="Arial" w:cs="Arial"/>
      <w:sz w:val="22"/>
      <w:lang w:eastAsia="en-US"/>
    </w:rPr>
  </w:style>
  <w:style w:type="character" w:styleId="Normaltextrun">
    <w:name w:val="normaltextrun"/>
    <w:basedOn w:val="DefaultParagraphFont"/>
    <w:qFormat/>
    <w:rPr/>
  </w:style>
  <w:style w:type="character" w:styleId="Eop">
    <w:name w:val="eop"/>
    <w:basedOn w:val="DefaultParagraphFont"/>
    <w:qFormat/>
    <w:rPr/>
  </w:style>
  <w:style w:type="character" w:styleId="CommentTextChar">
    <w:name w:val="Comment Text Char"/>
    <w:qFormat/>
    <w:rPr>
      <w:lang w:eastAsia="en-US"/>
    </w:rPr>
  </w:style>
  <w:style w:type="character" w:styleId="InternetLink">
    <w:name w:val="Internet Link"/>
    <w:rPr>
      <w:color w:val="0563C1"/>
      <w:u w:val="single"/>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b/>
      <w:sz w:val="22"/>
      <w:szCs w:val="20"/>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Endnote">
    <w:name w:val="Endnote Text"/>
    <w:basedOn w:val="Normal"/>
    <w:pPr>
      <w:overflowPunct w:val="true"/>
      <w:textAlignment w:val="baseline"/>
    </w:pPr>
    <w:rPr>
      <w:rFonts w:ascii="Palatino" w:hAnsi="Palatino" w:cs="Palatino"/>
      <w:szCs w:val="20"/>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z w:val="22"/>
      <w:szCs w:val="20"/>
    </w:rPr>
  </w:style>
  <w:style w:type="paragraph" w:styleId="TextBodyIndent">
    <w:name w:val="Body Text Indent"/>
    <w:basedOn w:val="Normal"/>
    <w:pPr>
      <w:spacing w:before="0" w:after="120"/>
      <w:ind w:left="283" w:right="0" w:hanging="0"/>
    </w:pPr>
    <w:rPr/>
  </w:style>
  <w:style w:type="paragraph" w:styleId="ListParagraph">
    <w:name w:val="List Paragraph"/>
    <w:basedOn w:val="Normal"/>
    <w:qFormat/>
    <w:pPr>
      <w:spacing w:lineRule="auto" w:line="276" w:before="0" w:after="200"/>
      <w:ind w:left="720" w:right="0" w:hanging="0"/>
      <w:contextualSpacing/>
    </w:pPr>
    <w:rPr>
      <w:rFonts w:ascii="Calibri" w:hAnsi="Calibri" w:eastAsia="Calibri" w:cs="Calibri"/>
      <w:sz w:val="22"/>
      <w:szCs w:val="22"/>
    </w:rPr>
  </w:style>
  <w:style w:type="paragraph" w:styleId="Paragraph">
    <w:name w:val="paragraph"/>
    <w:basedOn w:val="Normal"/>
    <w:qFormat/>
    <w:pPr>
      <w:spacing w:before="280" w:after="280"/>
    </w:pPr>
    <w:rPr>
      <w:rFonts w:ascii="Times New Roman" w:hAnsi="Times New Roman" w:cs="Times New Roman"/>
      <w:lang w:eastAsia="en-GB"/>
    </w:rPr>
  </w:style>
  <w:style w:type="paragraph" w:styleId="Annotationtext">
    <w:name w:val="annotation text"/>
    <w:basedOn w:val="Normal"/>
    <w:qFormat/>
    <w:pPr/>
    <w:rPr>
      <w:rFonts w:ascii="Times New Roman" w:hAnsi="Times New Roman" w:cs="Times New Roman"/>
      <w:sz w:val="20"/>
      <w:szCs w:val="20"/>
    </w:rPr>
  </w:style>
  <w:style w:type="paragraph" w:styleId="Bullets">
    <w:name w:val="Bullets"/>
    <w:qFormat/>
    <w:pPr>
      <w:widowControl/>
      <w:suppressAutoHyphens w:val="true"/>
      <w:bidi w:val="0"/>
      <w:spacing w:lineRule="auto" w:line="264" w:before="0" w:after="0"/>
      <w:jc w:val="left"/>
    </w:pPr>
    <w:rPr>
      <w:rFonts w:ascii="Arial" w:hAnsi="Arial" w:eastAsia="Times New Roman" w:cs="Times New Roman"/>
      <w:color w:val="auto"/>
      <w:kern w:val="0"/>
      <w:sz w:val="22"/>
      <w:szCs w:val="20"/>
      <w:lang w:val="en-GB" w:eastAsia="en-US" w:bidi="ar-SA"/>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Company>OMBC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2026-07-29T12:30:00Z</dcterms:created>
  <dc:creator>OMBC</dc:creator>
  <dc:description/>
  <dc:language>en-US</dc:language>
  <cp:lastModifiedBy>Ian Robinson (HR)</cp:lastModifiedBy>
  <cp:lastPrinted>1995-11-21T17:41:00Z</cp:lastPrinted>
  <dcterms:modified xsi:type="dcterms:W3CDTF">2026-07-29T12:30:00Z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OMBC</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