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media/image2.wmf" ContentType="image/x-wmf"/>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mc:AlternateContent>
          <mc:Choice Requires="wps">
            <w:drawing>
              <wp:anchor behindDoc="0" distT="0" distB="0" distL="114935" distR="114935" simplePos="0" locked="0" layoutInCell="1" allowOverlap="1" relativeHeight="2">
                <wp:simplePos x="0" y="0"/>
                <wp:positionH relativeFrom="column">
                  <wp:posOffset>5029200</wp:posOffset>
                </wp:positionH>
                <wp:positionV relativeFrom="paragraph">
                  <wp:posOffset>-114300</wp:posOffset>
                </wp:positionV>
                <wp:extent cx="1143635" cy="1257935"/>
                <wp:effectExtent l="0" t="0" r="0" b="0"/>
                <wp:wrapNone/>
                <wp:docPr id="1" name="Text Box 4"/>
                <a:graphic xmlns:a="http://schemas.openxmlformats.org/drawingml/2006/main">
                  <a:graphicData uri="http://schemas.microsoft.com/office/word/2010/wordprocessingShape">
                    <wps:wsp>
                      <wps:cNvSpPr/>
                      <wps:spPr>
                        <a:xfrm>
                          <a:off x="0" y="0"/>
                          <a:ext cx="1143000" cy="12574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4" fillcolor="white" stroked="f" style="position:absolute;margin-left:396pt;margin-top:-9pt;width:89.95pt;height:98.95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4">
                <wp:simplePos x="0" y="0"/>
                <wp:positionH relativeFrom="column">
                  <wp:posOffset>5029200</wp:posOffset>
                </wp:positionH>
                <wp:positionV relativeFrom="paragraph">
                  <wp:posOffset>-114300</wp:posOffset>
                </wp:positionV>
                <wp:extent cx="1143000" cy="1257300"/>
                <wp:effectExtent l="0" t="0" r="0" b="0"/>
                <wp:wrapNone/>
                <wp:docPr id="2" name="Frame1"/>
                <a:graphic xmlns:a="http://schemas.openxmlformats.org/drawingml/2006/main">
                  <a:graphicData uri="http://schemas.microsoft.com/office/word/2010/wordprocessingShape">
                    <wps:wsp>
                      <wps:cNvSpPr txBox="1"/>
                      <wps:spPr>
                        <a:xfrm>
                          <a:off x="0" y="0"/>
                          <a:ext cx="1143000" cy="1257300"/>
                        </a:xfrm>
                        <a:prstGeom prst="rect"/>
                        <a:solidFill>
                          <a:srgbClr val="FFFFFF"/>
                        </a:solidFill>
                      </wps:spPr>
                      <wps:txbx>
                        <w:txbxContent>
                          <w:p>
                            <w:pPr>
                              <w:pStyle w:val="FrameContents"/>
                              <w:rPr/>
                            </w:pPr>
                            <w:r>
                              <w:rPr/>
                              <w:drawing>
                                <wp:inline distT="0" distB="0" distL="0" distR="0">
                                  <wp:extent cx="952500" cy="1085215"/>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40" t="-35" r="-40" b="-35"/>
                                          <a:stretch>
                                            <a:fillRect/>
                                          </a:stretch>
                                        </pic:blipFill>
                                        <pic:spPr bwMode="auto">
                                          <a:xfrm>
                                            <a:off x="0" y="0"/>
                                            <a:ext cx="952500" cy="108521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0pt;height:99pt;mso-wrap-distance-left:0pt;mso-wrap-distance-right:0pt;mso-wrap-distance-top:5.7pt;mso-wrap-distance-bottom:5.7pt;margin-top:-9pt;mso-position-vertical-relative:text;margin-left:396pt;mso-position-horizontal-relative:text">
                <v:textbox inset="0.100694444444444in,0.0506944444444444in,0.100694444444444in,0.0506944444444444in">
                  <w:txbxContent>
                    <w:p>
                      <w:pPr>
                        <w:pStyle w:val="FrameContents"/>
                        <w:rPr/>
                      </w:pPr>
                      <w:r>
                        <w:rPr/>
                        <w:drawing>
                          <wp:inline distT="0" distB="0" distL="0" distR="0">
                            <wp:extent cx="952500" cy="1085215"/>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2"/>
                                    <a:srcRect l="-40" t="-35" r="-40" b="-35"/>
                                    <a:stretch>
                                      <a:fillRect/>
                                    </a:stretch>
                                  </pic:blipFill>
                                  <pic:spPr bwMode="auto">
                                    <a:xfrm>
                                      <a:off x="0" y="0"/>
                                      <a:ext cx="952500" cy="1085215"/>
                                    </a:xfrm>
                                    <a:prstGeom prst="rect">
                                      <a:avLst/>
                                    </a:prstGeom>
                                  </pic:spPr>
                                </pic:pic>
                              </a:graphicData>
                            </a:graphic>
                          </wp:inline>
                        </w:drawing>
                      </w:r>
                    </w:p>
                  </w:txbxContent>
                </v:textbox>
              </v:rect>
            </w:pict>
          </mc:Fallback>
        </mc:AlternateContent>
      </w:r>
    </w:p>
    <w:p>
      <w:pPr>
        <w:pStyle w:val="Normal"/>
        <w:jc w:val="center"/>
        <w:rPr>
          <w:b/>
          <w:b/>
          <w:bCs/>
          <w:sz w:val="24"/>
          <w:szCs w:val="24"/>
          <w:u w:val="single"/>
        </w:rPr>
      </w:pPr>
      <w:r>
        <w:rPr>
          <w:b/>
          <w:bCs/>
          <w:sz w:val="24"/>
          <w:szCs w:val="24"/>
          <w:u w:val="single"/>
        </w:rPr>
      </w:r>
    </w:p>
    <w:p>
      <w:pPr>
        <w:pStyle w:val="Normal"/>
        <w:jc w:val="center"/>
        <w:rPr>
          <w:b/>
          <w:b/>
          <w:bCs/>
          <w:sz w:val="24"/>
          <w:szCs w:val="24"/>
          <w:u w:val="single"/>
        </w:rPr>
      </w:pPr>
      <w:r>
        <w:rPr>
          <w:b/>
          <w:bCs/>
          <w:sz w:val="24"/>
          <w:szCs w:val="24"/>
          <w:u w:val="single"/>
        </w:rPr>
        <w:t>OLDHAM COUNCIL</w:t>
      </w:r>
    </w:p>
    <w:p>
      <w:pPr>
        <w:pStyle w:val="Normal"/>
        <w:jc w:val="center"/>
        <w:rPr>
          <w:b/>
          <w:b/>
          <w:bCs/>
          <w:u w:val="single"/>
        </w:rPr>
      </w:pPr>
      <w:r>
        <w:rPr>
          <w:b/>
          <w:bCs/>
          <w:u w:val="single"/>
        </w:rPr>
      </w:r>
    </w:p>
    <w:p>
      <w:pPr>
        <w:pStyle w:val="Normal"/>
        <w:jc w:val="center"/>
        <w:rPr>
          <w:b/>
          <w:b/>
          <w:bCs/>
          <w:sz w:val="24"/>
          <w:szCs w:val="24"/>
          <w:u w:val="single"/>
        </w:rPr>
      </w:pPr>
      <w:r>
        <w:rPr>
          <w:b/>
          <w:bCs/>
          <w:sz w:val="24"/>
          <w:szCs w:val="24"/>
          <w:u w:val="single"/>
        </w:rPr>
        <w:t>JOB DESCRIPTION</w:t>
      </w:r>
    </w:p>
    <w:p>
      <w:pPr>
        <w:pStyle w:val="Normal"/>
        <w:jc w:val="center"/>
        <w:rPr>
          <w:b/>
          <w:b/>
          <w:bCs/>
          <w:u w:val="single"/>
        </w:rPr>
      </w:pPr>
      <w:r>
        <w:rPr>
          <w:b/>
          <w:bCs/>
          <w:u w:val="single"/>
        </w:rPr>
      </w:r>
    </w:p>
    <w:p>
      <w:pPr>
        <w:pStyle w:val="Normal"/>
        <w:jc w:val="center"/>
        <w:rPr>
          <w:b/>
          <w:b/>
          <w:bCs/>
          <w:u w:val="single"/>
        </w:rPr>
      </w:pPr>
      <w:r>
        <w:rPr>
          <w:b/>
          <w:bCs/>
          <w:u w:val="single"/>
        </w:rPr>
      </w:r>
    </w:p>
    <w:tbl>
      <w:tblPr>
        <w:tblW w:w="10449" w:type="dxa"/>
        <w:jc w:val="left"/>
        <w:tblInd w:w="-617" w:type="dxa"/>
        <w:tblCellMar>
          <w:top w:w="0" w:type="dxa"/>
          <w:left w:w="108" w:type="dxa"/>
          <w:bottom w:w="0" w:type="dxa"/>
          <w:right w:w="108" w:type="dxa"/>
        </w:tblCellMar>
      </w:tblPr>
      <w:tblGrid>
        <w:gridCol w:w="4251"/>
        <w:gridCol w:w="6198"/>
      </w:tblGrid>
      <w:tr>
        <w:trPr>
          <w:cantSplit w:val="true"/>
        </w:trPr>
        <w:tc>
          <w:tcPr>
            <w:tcW w:w="104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b/>
              </w:rPr>
              <w:t>Job Title:</w:t>
            </w:r>
            <w:r>
              <w:rPr/>
              <w:t xml:space="preserve"> Assistant Director; Commercial Procurement, Contract Management and Social Value</w:t>
            </w:r>
          </w:p>
          <w:p>
            <w:pPr>
              <w:pStyle w:val="Endnote"/>
              <w:rPr>
                <w:rFonts w:ascii="Arial" w:hAnsi="Arial" w:cs="Arial"/>
                <w:sz w:val="22"/>
              </w:rPr>
            </w:pPr>
            <w:r>
              <w:rPr>
                <w:rFonts w:cs="Arial" w:ascii="Arial" w:hAnsi="Arial"/>
                <w:sz w:val="22"/>
              </w:rPr>
            </w:r>
          </w:p>
        </w:tc>
      </w:tr>
      <w:tr>
        <w:trPr>
          <w:cantSplit w:val="true"/>
        </w:trPr>
        <w:tc>
          <w:tcPr>
            <w:tcW w:w="4251" w:type="dxa"/>
            <w:tcBorders>
              <w:top w:val="single" w:sz="4" w:space="0" w:color="000000"/>
              <w:left w:val="single" w:sz="4" w:space="0" w:color="000000"/>
              <w:bottom w:val="single" w:sz="4" w:space="0" w:color="000000"/>
            </w:tcBorders>
            <w:shd w:fill="auto" w:val="clear"/>
          </w:tcPr>
          <w:p>
            <w:pPr>
              <w:pStyle w:val="Normal"/>
              <w:rPr/>
            </w:pPr>
            <w:r>
              <w:rPr>
                <w:b/>
              </w:rPr>
              <w:t xml:space="preserve">Directorate:  </w:t>
            </w:r>
            <w:r>
              <w:rPr/>
              <w:t>Resources</w:t>
            </w:r>
          </w:p>
        </w:tc>
        <w:tc>
          <w:tcPr>
            <w:tcW w:w="619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b/>
              </w:rPr>
              <w:t>Division/Section:</w:t>
            </w:r>
            <w:r>
              <w:rPr/>
              <w:t xml:space="preserve"> Procurement</w:t>
            </w:r>
          </w:p>
          <w:p>
            <w:pPr>
              <w:pStyle w:val="Normal"/>
              <w:rPr/>
            </w:pPr>
            <w:r>
              <w:rPr/>
            </w:r>
          </w:p>
        </w:tc>
      </w:tr>
      <w:tr>
        <w:trPr>
          <w:cantSplit w:val="true"/>
        </w:trPr>
        <w:tc>
          <w:tcPr>
            <w:tcW w:w="1044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rPr/>
            </w:pPr>
            <w:r>
              <w:rPr>
                <w:b/>
              </w:rPr>
              <w:t xml:space="preserve">Grade: </w:t>
            </w:r>
            <w:r>
              <w:rPr>
                <w:bCs/>
              </w:rPr>
              <w:t xml:space="preserve">AD2    </w:t>
            </w:r>
            <w:r>
              <w:rPr>
                <w:b/>
              </w:rPr>
              <w:t xml:space="preserve">                                              JE Code: </w:t>
            </w:r>
            <w:r>
              <w:rPr>
                <w:bCs/>
              </w:rPr>
              <w:t>3746</w:t>
            </w:r>
          </w:p>
        </w:tc>
      </w:tr>
    </w:tbl>
    <w:p>
      <w:pPr>
        <w:pStyle w:val="Normal"/>
        <w:rPr/>
      </w:pPr>
      <w:r>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b/>
                <w:b/>
                <w:bCs/>
              </w:rPr>
            </w:pPr>
            <w:r>
              <w:rPr>
                <w:b/>
                <w:bCs/>
              </w:rPr>
              <w:t>Job Purpose:</w:t>
            </w:r>
          </w:p>
          <w:p>
            <w:pPr>
              <w:pStyle w:val="Normal"/>
              <w:rPr>
                <w:b/>
                <w:b/>
                <w:bCs/>
              </w:rPr>
            </w:pPr>
            <w:r>
              <w:rPr>
                <w:b/>
                <w:bCs/>
              </w:rPr>
            </w:r>
          </w:p>
          <w:p>
            <w:pPr>
              <w:pStyle w:val="Normal"/>
              <w:rPr>
                <w:rFonts w:cs="Arial"/>
              </w:rPr>
            </w:pPr>
            <w:r>
              <w:rPr>
                <w:rFonts w:cs="Arial"/>
              </w:rPr>
              <w:t>To lead the procurement, contract management and social value activity for the Council with accountability for managing all aspects of the procurement lifecycle ensuring that the highest professional standards of procurement practice and compliance with legislation are maintained and that the wider Council are adequately educated and engaged in procurement.</w:t>
            </w:r>
          </w:p>
          <w:p>
            <w:pPr>
              <w:pStyle w:val="Normal"/>
              <w:rPr>
                <w:rFonts w:cs="Arial"/>
              </w:rPr>
            </w:pPr>
            <w:r>
              <w:rPr>
                <w:rFonts w:cs="Arial"/>
              </w:rPr>
            </w:r>
          </w:p>
          <w:p>
            <w:pPr>
              <w:pStyle w:val="Normal"/>
              <w:rPr>
                <w:rFonts w:cs="Arial"/>
              </w:rPr>
            </w:pPr>
            <w:r>
              <w:rPr>
                <w:rFonts w:cs="Arial"/>
              </w:rPr>
              <w:t>Be the subject matter expert for procurement providing advice on any of the applicable Regulations and with a particular focus on driving the compliance of Procurement Act 23 and NHS PSR</w:t>
            </w:r>
          </w:p>
          <w:p>
            <w:pPr>
              <w:pStyle w:val="Normal"/>
              <w:rPr>
                <w:rFonts w:eastAsia="Arial" w:cs="Arial"/>
              </w:rPr>
            </w:pPr>
            <w:r>
              <w:rPr>
                <w:rFonts w:eastAsia="Arial" w:cs="Arial"/>
              </w:rPr>
              <w:t xml:space="preserve"> </w:t>
            </w:r>
          </w:p>
          <w:p>
            <w:pPr>
              <w:pStyle w:val="Normal"/>
              <w:rPr>
                <w:rFonts w:cs="Arial"/>
              </w:rPr>
            </w:pPr>
            <w:r>
              <w:rPr>
                <w:rFonts w:cs="Arial"/>
              </w:rPr>
              <w:t>To support the Executive Director of Resources in the development of the overarching Commercial Services Strategy by taking the lead on the development of the strategy and plan for Procurement Services as a key component of that corporate strategy; ensuring that the approach is aligned to the Council’s business objectives and that it reflects best practice in strategic category management.</w:t>
            </w:r>
          </w:p>
          <w:p>
            <w:pPr>
              <w:pStyle w:val="Normal"/>
              <w:rPr>
                <w:rFonts w:cs="Arial"/>
              </w:rPr>
            </w:pPr>
            <w:r>
              <w:rPr>
                <w:rFonts w:cs="Arial"/>
              </w:rPr>
            </w:r>
          </w:p>
          <w:p>
            <w:pPr>
              <w:pStyle w:val="Normal"/>
              <w:rPr>
                <w:rFonts w:cs="Arial"/>
              </w:rPr>
            </w:pPr>
            <w:r>
              <w:rPr>
                <w:rFonts w:cs="Arial"/>
              </w:rPr>
              <w:t>To work closely with Governance providing advice relating to procurement and contract governance.</w:t>
            </w:r>
          </w:p>
          <w:p>
            <w:pPr>
              <w:pStyle w:val="Normal"/>
              <w:rPr>
                <w:rFonts w:cs="Arial"/>
              </w:rPr>
            </w:pPr>
            <w:r>
              <w:rPr>
                <w:rFonts w:cs="Arial"/>
              </w:rPr>
            </w:r>
          </w:p>
          <w:p>
            <w:pPr>
              <w:pStyle w:val="Normal"/>
              <w:rPr>
                <w:rFonts w:cs="Arial"/>
              </w:rPr>
            </w:pPr>
            <w:r>
              <w:rPr>
                <w:rFonts w:cs="Arial"/>
              </w:rPr>
              <w:t>To work closely alongside the Director of Legal to manage complex procurement situations in order to protect the integrity of the Council in an increasingly litigious landscape.</w:t>
            </w:r>
          </w:p>
          <w:p>
            <w:pPr>
              <w:pStyle w:val="Normal"/>
              <w:rPr>
                <w:rFonts w:cs="Arial"/>
              </w:rPr>
            </w:pPr>
            <w:r>
              <w:rPr>
                <w:rFonts w:cs="Arial"/>
              </w:rPr>
            </w:r>
          </w:p>
          <w:p>
            <w:pPr>
              <w:pStyle w:val="Normal"/>
              <w:rPr>
                <w:rFonts w:cs="Arial"/>
              </w:rPr>
            </w:pPr>
            <w:r>
              <w:rPr>
                <w:rFonts w:cs="Arial"/>
              </w:rPr>
              <w:t>To take lead responsibiity for contract performance oversight across the Council through tracking and reporting, ensuring that all Departments introduce and maintain a proportionate approach to contract management.  To take corporate leadership responsibility for contract performance, assurance and risk oversight across the Council, ensuring that contract management arrangements are proportionate, risk-based and provide clear visibility of performance, financial exposure and delivery risks at Directorate and corporate levels.</w:t>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t>To take lead responsibiity and be the most senior point of contact in relation to the Council’s statutory responsibiity to ensure that it’s contracted spend delivers social value outcomes and to ensure that these are tracked and reported.</w:t>
            </w:r>
          </w:p>
          <w:p>
            <w:pPr>
              <w:pStyle w:val="Normal"/>
              <w:rPr>
                <w:rFonts w:cs="Arial"/>
              </w:rPr>
            </w:pPr>
            <w:r>
              <w:rPr>
                <w:rFonts w:cs="Arial"/>
              </w:rPr>
            </w:r>
          </w:p>
          <w:p>
            <w:pPr>
              <w:pStyle w:val="Normal"/>
              <w:rPr>
                <w:rFonts w:cs="Arial"/>
              </w:rPr>
            </w:pPr>
            <w:r>
              <w:rPr>
                <w:rFonts w:cs="Arial"/>
              </w:rPr>
              <w:t>To be accountable for the successful delivery of the Council’s Procurement Strategy including the achievement of agreed annual savings targets and service KPIs and proactively seeking to drive wider efficiencies and social value whilst maintaining required service levels.</w:t>
            </w:r>
          </w:p>
          <w:p>
            <w:pPr>
              <w:pStyle w:val="Normal"/>
              <w:rPr>
                <w:rFonts w:cs="Arial"/>
              </w:rPr>
            </w:pPr>
            <w:r>
              <w:rPr>
                <w:rFonts w:cs="Arial"/>
              </w:rPr>
            </w:r>
          </w:p>
          <w:p>
            <w:pPr>
              <w:pStyle w:val="Normal"/>
              <w:rPr/>
            </w:pPr>
            <w:r>
              <w:rPr/>
              <w:t>To personally lead on complex procurement activities for key categories of spend and provide procurement advice at the highest level across the Council where complex projects require.</w:t>
            </w:r>
          </w:p>
          <w:p>
            <w:pPr>
              <w:pStyle w:val="Normal"/>
              <w:rPr>
                <w:rFonts w:cs="Arial"/>
              </w:rPr>
            </w:pPr>
            <w:r>
              <w:rPr>
                <w:rFonts w:cs="Arial"/>
              </w:rPr>
            </w:r>
          </w:p>
          <w:p>
            <w:pPr>
              <w:pStyle w:val="Normal"/>
              <w:rPr/>
            </w:pPr>
            <w:r>
              <w:rPr/>
              <w:t>To ensure that all those with responsibility for procurement activities have the appropriate skills and capacity to deliver in their roles; that there is a transparent and consistent approach to performance management which incorporates the values and objectives of the Council as well as the industry standards in respect of technical professional capability and that staff have appropriate support and development frameworks in place.</w:t>
            </w:r>
          </w:p>
          <w:p>
            <w:pPr>
              <w:pStyle w:val="Normal"/>
              <w:rPr/>
            </w:pPr>
            <w:r>
              <w:rPr/>
            </w:r>
          </w:p>
          <w:p>
            <w:pPr>
              <w:pStyle w:val="Normal"/>
              <w:rPr/>
            </w:pPr>
            <w:r>
              <w:rPr/>
              <w:t>To take lead responsibility for Elected Member and MP liaison with regards to Procurement, Contract Management and Social Value</w:t>
            </w:r>
          </w:p>
          <w:p>
            <w:pPr>
              <w:pStyle w:val="Normal"/>
              <w:rPr/>
            </w:pPr>
            <w:r>
              <w:rPr/>
            </w:r>
          </w:p>
          <w:p>
            <w:pPr>
              <w:pStyle w:val="Normal"/>
              <w:rPr/>
            </w:pPr>
            <w:r>
              <w:rPr/>
              <w:t xml:space="preserve">Manage relationships with all Departments at Executive Director level with regards Procurement, Contract Management and Social Value </w:t>
            </w:r>
          </w:p>
          <w:p>
            <w:pPr>
              <w:pStyle w:val="Normal"/>
              <w:rPr/>
            </w:pPr>
            <w:r>
              <w:rPr/>
            </w:r>
          </w:p>
          <w:p>
            <w:pPr>
              <w:pStyle w:val="Normal"/>
              <w:rPr/>
            </w:pPr>
            <w:r>
              <w:rPr/>
              <w:t>To provide corporate assurance on the effectiveness of the Council’s commercial, procurement and contract management arrangements, ensuring robust governance, transparency and compliance with statutory and regulatory requirements.</w:t>
            </w:r>
          </w:p>
          <w:p>
            <w:pPr>
              <w:pStyle w:val="Normal"/>
              <w:rPr/>
            </w:pPr>
            <w:r>
              <w:rPr/>
            </w:r>
          </w:p>
          <w:p>
            <w:pPr>
              <w:pStyle w:val="Normal"/>
              <w:rPr/>
            </w:pPr>
            <w:r>
              <w:rPr/>
              <w:t>To play a key role in the Council’s risk management framework by identifying, assessing and mitigating commercial, financial and contractual risks, and ensuring that these are actively monitored and reported to senior leadership and elected members.</w:t>
            </w:r>
          </w:p>
          <w:p>
            <w:pPr>
              <w:pStyle w:val="Normal"/>
              <w:rPr/>
            </w:pPr>
            <w:r>
              <w:rPr/>
            </w:r>
          </w:p>
          <w:p>
            <w:pPr>
              <w:pStyle w:val="Normal"/>
              <w:rPr>
                <w:b/>
                <w:b/>
                <w:bCs/>
              </w:rPr>
            </w:pPr>
            <w:r>
              <w:rPr>
                <w:b/>
                <w:bCs/>
              </w:rPr>
              <w:t>Corporate Assurance, Governance and Risk</w:t>
            </w:r>
          </w:p>
          <w:p>
            <w:pPr>
              <w:pStyle w:val="Normal"/>
              <w:rPr/>
            </w:pPr>
            <w:r>
              <w:rPr/>
              <w:t>•</w:t>
            </w:r>
            <w:r>
              <w:rPr>
                <w:rFonts w:eastAsia="Arial" w:cs="Arial"/>
              </w:rPr>
              <w:t xml:space="preserve"> </w:t>
            </w:r>
            <w:r>
              <w:rPr/>
              <w:t>Provide independent professional assurance to the Executive Director, Senior Leadership Team and Members on the robustness of the Council’s procurement, commissioning and contract management frameworks.</w:t>
            </w:r>
          </w:p>
          <w:p>
            <w:pPr>
              <w:pStyle w:val="Normal"/>
              <w:rPr/>
            </w:pPr>
            <w:r>
              <w:rPr/>
              <w:t>•</w:t>
            </w:r>
            <w:r>
              <w:rPr>
                <w:rFonts w:eastAsia="Arial" w:cs="Arial"/>
              </w:rPr>
              <w:t xml:space="preserve"> </w:t>
            </w:r>
            <w:r>
              <w:rPr/>
              <w:t>Lead the development and continuous improvement of commercial governance frameworks, ensuring clear accountability, transparency and compliance with statutory obligations, including the Procurement Act 2023 and associated regulations.</w:t>
            </w:r>
          </w:p>
          <w:p>
            <w:pPr>
              <w:pStyle w:val="Normal"/>
              <w:rPr/>
            </w:pPr>
            <w:r>
              <w:rPr/>
              <w:t>•</w:t>
            </w:r>
            <w:r>
              <w:rPr>
                <w:rFonts w:eastAsia="Arial" w:cs="Arial"/>
              </w:rPr>
              <w:t xml:space="preserve"> </w:t>
            </w:r>
            <w:r>
              <w:rPr/>
              <w:t>Establish and oversee robust systems for the identification, assessment and management of commercial and contractual risks across the Council, ensuring alignment with the corporate risk management framework.</w:t>
            </w:r>
          </w:p>
          <w:p>
            <w:pPr>
              <w:pStyle w:val="Normal"/>
              <w:rPr/>
            </w:pPr>
            <w:r>
              <w:rPr/>
              <w:t>•</w:t>
            </w:r>
            <w:r>
              <w:rPr>
                <w:rFonts w:eastAsia="Arial" w:cs="Arial"/>
              </w:rPr>
              <w:t xml:space="preserve"> </w:t>
            </w:r>
            <w:r>
              <w:rPr/>
              <w:t>Ensure that strategic and high-value contracts are subject to appropriate risk-based oversight, with clear escalation routes and intervention strategies where performance, financial or reputational risks arise.</w:t>
            </w:r>
          </w:p>
          <w:p>
            <w:pPr>
              <w:pStyle w:val="Normal"/>
              <w:rPr/>
            </w:pPr>
            <w:r>
              <w:rPr/>
              <w:t>•</w:t>
            </w:r>
            <w:r>
              <w:rPr>
                <w:rFonts w:eastAsia="Arial" w:cs="Arial"/>
              </w:rPr>
              <w:t xml:space="preserve"> </w:t>
            </w:r>
            <w:r>
              <w:rPr/>
              <w:t>Provide regular, high-quality assurance reporting to senior leadership and Members on procurement performance, contract risk, compliance and value for money.</w:t>
            </w:r>
          </w:p>
          <w:p>
            <w:pPr>
              <w:pStyle w:val="Normal"/>
              <w:rPr/>
            </w:pPr>
            <w:r>
              <w:rPr/>
              <w:t>•</w:t>
            </w:r>
            <w:r>
              <w:rPr>
                <w:rFonts w:eastAsia="Arial" w:cs="Arial"/>
              </w:rPr>
              <w:t xml:space="preserve"> </w:t>
            </w:r>
            <w:r>
              <w:rPr/>
              <w:t>Lead the development and maintenance of a comprehensive contracts register and risk dashboard, ensuring that accurate, real-time data informs organisational decision-making and audit requirements.</w:t>
            </w:r>
          </w:p>
          <w:p>
            <w:pPr>
              <w:pStyle w:val="Normal"/>
              <w:rPr/>
            </w:pPr>
            <w:r>
              <w:rPr/>
              <w:t>•</w:t>
            </w:r>
            <w:r>
              <w:rPr>
                <w:rFonts w:eastAsia="Arial" w:cs="Arial"/>
              </w:rPr>
              <w:t xml:space="preserve"> </w:t>
            </w:r>
            <w:r>
              <w:rPr/>
              <w:t>Work closely with Internal Audit, Legal, Finance and Governance functions to ensure a co-ordinated approach to assurance, control and risk mitigation across the organisation.</w:t>
            </w:r>
          </w:p>
          <w:p>
            <w:pPr>
              <w:pStyle w:val="Normal"/>
              <w:rPr/>
            </w:pPr>
            <w:r>
              <w:rPr/>
              <w:t>•</w:t>
            </w:r>
            <w:r>
              <w:rPr>
                <w:rFonts w:eastAsia="Arial" w:cs="Arial"/>
              </w:rPr>
              <w:t xml:space="preserve"> </w:t>
            </w:r>
            <w:r>
              <w:rPr/>
              <w:t>Ensure that lessons learned from contract delivery issues, audit findings and external reviews are embedded into policy, practice and organisational learning.</w:t>
            </w:r>
          </w:p>
          <w:p>
            <w:pPr>
              <w:pStyle w:val="Normal"/>
              <w:rPr/>
            </w:pPr>
            <w:r>
              <w:rPr/>
            </w:r>
          </w:p>
          <w:p>
            <w:pPr>
              <w:pStyle w:val="Normal"/>
              <w:rPr/>
            </w:pPr>
            <w:r>
              <w:rPr/>
            </w:r>
          </w:p>
        </w:tc>
      </w:tr>
    </w:tbl>
    <w:p>
      <w:pPr>
        <w:pStyle w:val="Normal"/>
        <w:rPr/>
      </w:pPr>
      <w:r>
        <w:rPr/>
      </w:r>
    </w:p>
    <w:p>
      <w:pPr>
        <w:pStyle w:val="Normal"/>
        <w:rPr/>
      </w:pPr>
      <w:r>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TextBody"/>
              <w:rPr/>
            </w:pPr>
            <w:r>
              <w:rPr/>
              <w:t>General Responsibilities:</w:t>
            </w:r>
          </w:p>
          <w:p>
            <w:pPr>
              <w:pStyle w:val="TextBody"/>
              <w:rPr/>
            </w:pPr>
            <w:r>
              <w:rPr/>
            </w:r>
          </w:p>
          <w:p>
            <w:pPr>
              <w:pStyle w:val="Normal"/>
              <w:tabs>
                <w:tab w:val="clear" w:pos="720"/>
                <w:tab w:val="left" w:pos="72" w:leader="none"/>
              </w:tabs>
              <w:rPr>
                <w:rFonts w:cs="Arial"/>
              </w:rPr>
            </w:pPr>
            <w:r>
              <w:rPr>
                <w:rFonts w:cs="Arial"/>
              </w:rPr>
              <w:t xml:space="preserve">To take leadership across the Council for all aspects of the procurement lifecyle including: engagement with senior stakeholders; managing the procurement work plan (ensuring that this is aligned to and supports the delivery of the corporate plan); development of category procurement strategies; development of the market/supply chain and engagement with suppliers; negotiation; tendering and evaluation of bids; contract award, ongoing contract management co-ordination and social value development and reporting </w:t>
            </w:r>
          </w:p>
          <w:p>
            <w:pPr>
              <w:pStyle w:val="Normal"/>
              <w:tabs>
                <w:tab w:val="clear" w:pos="720"/>
                <w:tab w:val="left" w:pos="72" w:leader="none"/>
              </w:tabs>
              <w:rPr>
                <w:rFonts w:cs="Arial"/>
              </w:rPr>
            </w:pPr>
            <w:r>
              <w:rPr>
                <w:rFonts w:cs="Arial"/>
              </w:rPr>
            </w:r>
          </w:p>
          <w:p>
            <w:pPr>
              <w:pStyle w:val="Normal"/>
              <w:tabs>
                <w:tab w:val="clear" w:pos="720"/>
                <w:tab w:val="left" w:pos="72" w:leader="none"/>
              </w:tabs>
              <w:rPr/>
            </w:pPr>
            <w:r>
              <w:rPr/>
              <w:t>To determine the strategic direction of the Procurement Service; anticipating the changes (both internal and external) leading and influencing Procurement Strategy and delivery plans; evaluating risks and opportunities and putting appropriate strategies/plans into action.</w:t>
            </w:r>
          </w:p>
          <w:p>
            <w:pPr>
              <w:pStyle w:val="Normal"/>
              <w:tabs>
                <w:tab w:val="clear" w:pos="720"/>
                <w:tab w:val="left" w:pos="72" w:leader="none"/>
              </w:tabs>
              <w:rPr/>
            </w:pPr>
            <w:r>
              <w:rPr/>
            </w:r>
          </w:p>
          <w:p>
            <w:pPr>
              <w:pStyle w:val="Header"/>
              <w:tabs>
                <w:tab w:val="clear" w:pos="4153"/>
                <w:tab w:val="clear" w:pos="8306"/>
              </w:tabs>
              <w:rPr/>
            </w:pPr>
            <w:r>
              <w:rPr/>
              <w:t>To lead the wider CPU in planning and executing an effective and proactive supply chain engagement strategies that stimulates the market to provide innovative procurement solutions to meet the Council’s service objectives. Identify the drivers for different market segments and balance these with the needs of the Council to maximise the opportunities from a market-informed Procurement Strategy.</w:t>
            </w:r>
          </w:p>
          <w:p>
            <w:pPr>
              <w:pStyle w:val="Header"/>
              <w:tabs>
                <w:tab w:val="clear" w:pos="4153"/>
                <w:tab w:val="clear" w:pos="8306"/>
              </w:tabs>
              <w:rPr/>
            </w:pPr>
            <w:r>
              <w:rPr/>
            </w:r>
          </w:p>
          <w:p>
            <w:pPr>
              <w:pStyle w:val="Header"/>
              <w:tabs>
                <w:tab w:val="clear" w:pos="4153"/>
                <w:tab w:val="clear" w:pos="8306"/>
              </w:tabs>
              <w:rPr/>
            </w:pPr>
            <w:r>
              <w:rPr/>
              <w:t>Seek out and lead regional procurement initiatives where this will benefit the Council financially / reputationally or both.</w:t>
            </w:r>
          </w:p>
          <w:p>
            <w:pPr>
              <w:pStyle w:val="Normal"/>
              <w:tabs>
                <w:tab w:val="clear" w:pos="720"/>
                <w:tab w:val="left" w:pos="72" w:leader="none"/>
              </w:tabs>
              <w:rPr>
                <w:rFonts w:cs="Arial"/>
              </w:rPr>
            </w:pPr>
            <w:r>
              <w:rPr>
                <w:rFonts w:cs="Arial"/>
              </w:rPr>
            </w:r>
          </w:p>
          <w:p>
            <w:pPr>
              <w:pStyle w:val="Header"/>
              <w:tabs>
                <w:tab w:val="clear" w:pos="4153"/>
                <w:tab w:val="clear" w:pos="8306"/>
              </w:tabs>
              <w:rPr/>
            </w:pPr>
            <w:r>
              <w:rPr/>
              <w:t>In line with the corporate plan, assure and ensure appropriate end to end delivery of the category management strategies and delivery plans for the team, including regular evaluation of progress against plans and agreeing appropriate follow up actions with team members and service managers.</w:t>
            </w:r>
          </w:p>
          <w:p>
            <w:pPr>
              <w:pStyle w:val="Normal"/>
              <w:tabs>
                <w:tab w:val="clear" w:pos="720"/>
                <w:tab w:val="left" w:pos="72" w:leader="none"/>
              </w:tabs>
              <w:rPr>
                <w:rFonts w:cs="Arial"/>
              </w:rPr>
            </w:pPr>
            <w:r>
              <w:rPr>
                <w:rFonts w:cs="Arial"/>
              </w:rPr>
            </w:r>
          </w:p>
          <w:p>
            <w:pPr>
              <w:pStyle w:val="Normal"/>
              <w:tabs>
                <w:tab w:val="clear" w:pos="720"/>
                <w:tab w:val="left" w:pos="72" w:leader="none"/>
              </w:tabs>
              <w:rPr>
                <w:rFonts w:cs="Arial"/>
              </w:rPr>
            </w:pPr>
            <w:r>
              <w:rPr>
                <w:rFonts w:cs="Arial"/>
              </w:rPr>
              <w:t xml:space="preserve">Through Leadership of the Procurement Service ensure that all contracts that are awarded to strategic suppliers adhere to the principles of supplier, contract and performance management and to effect a smooth handover for the ongoing management of those relationships post contract award. </w:t>
            </w:r>
          </w:p>
          <w:p>
            <w:pPr>
              <w:pStyle w:val="Normal"/>
              <w:tabs>
                <w:tab w:val="clear" w:pos="720"/>
                <w:tab w:val="left" w:pos="72" w:leader="none"/>
              </w:tabs>
              <w:rPr>
                <w:rFonts w:cs="Arial"/>
              </w:rPr>
            </w:pPr>
            <w:r>
              <w:rPr>
                <w:rFonts w:cs="Arial"/>
              </w:rPr>
            </w:r>
          </w:p>
          <w:p>
            <w:pPr>
              <w:pStyle w:val="Normal"/>
              <w:tabs>
                <w:tab w:val="clear" w:pos="720"/>
                <w:tab w:val="left" w:pos="72" w:leader="none"/>
              </w:tabs>
              <w:rPr>
                <w:rFonts w:cs="Arial"/>
              </w:rPr>
            </w:pPr>
            <w:r>
              <w:rPr>
                <w:rFonts w:cs="Arial"/>
              </w:rPr>
              <w:t>Lead the Council on all matters social value, including leading the evolvement of the social value eco-system, reporting and contractor social value compliance.</w:t>
            </w:r>
          </w:p>
          <w:p>
            <w:pPr>
              <w:pStyle w:val="Normal"/>
              <w:rPr/>
            </w:pPr>
            <w:r>
              <w:rPr/>
            </w:r>
          </w:p>
          <w:p>
            <w:pPr>
              <w:pStyle w:val="Normal"/>
              <w:rPr/>
            </w:pPr>
            <w:r>
              <w:rPr/>
              <w:t>To be accountable for: significant budgets (where procurement budgets have been centralised); directly influencing the budgets that are held within the business; long term financial planning of the procurement services being delivered; proactively seeking methods for reducing the cost of service and demonstrating value for money in the delivery of end to end procurement services.</w:t>
            </w:r>
          </w:p>
          <w:p>
            <w:pPr>
              <w:pStyle w:val="Normal"/>
              <w:rPr/>
            </w:pPr>
            <w:r>
              <w:rPr/>
            </w:r>
          </w:p>
          <w:p>
            <w:pPr>
              <w:pStyle w:val="Normal"/>
              <w:rPr/>
            </w:pPr>
            <w:r>
              <w:rPr/>
              <w:t>Foster a high performance culture within the team ensuring efficiencies are maximised across the procurement activities with demonstrable and measureable continuous improvement.  There should be evidence of comparator benchmarking and stretch targets set on the basis of striving for industry excellence both at category level and team level.</w:t>
            </w:r>
          </w:p>
          <w:p>
            <w:pPr>
              <w:pStyle w:val="Heading6"/>
              <w:ind w:left="252" w:right="0" w:hanging="252"/>
              <w:rPr>
                <w:u w:val="none"/>
              </w:rPr>
            </w:pPr>
            <w:r>
              <w:rPr>
                <w:u w:val="none"/>
              </w:rPr>
            </w:r>
          </w:p>
          <w:p>
            <w:pPr>
              <w:pStyle w:val="Normal"/>
              <w:rPr/>
            </w:pPr>
            <w:r>
              <w:rPr/>
              <w:t>To provide professional and management, leadership and mentorship to the Procurement Service, ensuring effective deployment of the team resources to deliver the Council’s objectives and Procurement Strategy.</w:t>
            </w:r>
          </w:p>
          <w:p>
            <w:pPr>
              <w:pStyle w:val="Normal"/>
              <w:rPr/>
            </w:pPr>
            <w:r>
              <w:rPr/>
            </w:r>
          </w:p>
          <w:p>
            <w:pPr>
              <w:pStyle w:val="Normal"/>
              <w:rPr/>
            </w:pPr>
            <w:r>
              <w:rPr/>
              <w:t>Develop and maintain effective and value adding relationships, at individual and team level, with key stakeholders (both internal and external) and suppliers, facilitating regular engagement in order to drive continuous service improvements in procurement activities.</w:t>
            </w:r>
          </w:p>
          <w:p>
            <w:pPr>
              <w:pStyle w:val="Header"/>
              <w:tabs>
                <w:tab w:val="clear" w:pos="4153"/>
                <w:tab w:val="clear" w:pos="8306"/>
              </w:tabs>
              <w:rPr/>
            </w:pPr>
            <w:r>
              <w:rPr/>
            </w:r>
          </w:p>
          <w:p>
            <w:pPr>
              <w:pStyle w:val="Normal"/>
              <w:rPr/>
            </w:pPr>
            <w:r>
              <w:rPr/>
              <w:t xml:space="preserve">As a member of the Resources leadership team, contribute to the overall management of the Resources Directorate. </w:t>
            </w:r>
          </w:p>
          <w:p>
            <w:pPr>
              <w:pStyle w:val="Normal"/>
              <w:rPr/>
            </w:pPr>
            <w:r>
              <w:rPr/>
            </w:r>
          </w:p>
          <w:p>
            <w:pPr>
              <w:pStyle w:val="Normal"/>
              <w:rPr/>
            </w:pPr>
            <w:r>
              <w:rPr/>
              <w:t>Develop an Apprenticeship route into Procurement to enable the Council to grow it’s own future senior procurement professionals.</w:t>
            </w:r>
          </w:p>
          <w:p>
            <w:pPr>
              <w:pStyle w:val="Normal"/>
              <w:rPr/>
            </w:pPr>
            <w:r>
              <w:rPr/>
            </w:r>
          </w:p>
          <w:p>
            <w:pPr>
              <w:pStyle w:val="Normal"/>
              <w:rPr>
                <w:b/>
                <w:b/>
                <w:bCs/>
              </w:rPr>
            </w:pPr>
            <w:r>
              <w:rPr>
                <w:b/>
                <w:bCs/>
              </w:rPr>
            </w:r>
          </w:p>
          <w:p>
            <w:pPr>
              <w:pStyle w:val="Normal"/>
              <w:rPr>
                <w:b/>
                <w:b/>
                <w:bCs/>
              </w:rPr>
            </w:pPr>
            <w:r>
              <w:rPr>
                <w:b/>
                <w:bCs/>
              </w:rPr>
              <w:t>Key Tasks:</w:t>
            </w:r>
          </w:p>
          <w:p>
            <w:pPr>
              <w:pStyle w:val="Normal"/>
              <w:rPr>
                <w:bCs/>
              </w:rPr>
            </w:pPr>
            <w:r>
              <w:rPr>
                <w:bCs/>
              </w:rPr>
            </w:r>
          </w:p>
          <w:p>
            <w:pPr>
              <w:pStyle w:val="Normal"/>
              <w:rPr>
                <w:bCs/>
              </w:rPr>
            </w:pPr>
            <w:r>
              <w:rPr>
                <w:bCs/>
              </w:rPr>
              <w:t>Develop and implement a Council wide Procurement Strategy and embed a strategic approach to category management within the organisation, supporting the Procurement Services team in the development of their category procurement strategies. Ensure effective communication of the Procurement Strategy and build personal relationships with key stakeholders (both within and outside the organisation) to maximise stakeholder buy-in and compliance.</w:t>
            </w:r>
          </w:p>
          <w:p>
            <w:pPr>
              <w:pStyle w:val="Normal"/>
              <w:rPr>
                <w:bCs/>
              </w:rPr>
            </w:pPr>
            <w:r>
              <w:rPr>
                <w:bCs/>
              </w:rPr>
            </w:r>
          </w:p>
          <w:p>
            <w:pPr>
              <w:pStyle w:val="Normal"/>
              <w:rPr>
                <w:bCs/>
              </w:rPr>
            </w:pPr>
            <w:r>
              <w:rPr>
                <w:bCs/>
              </w:rPr>
              <w:t xml:space="preserve">Ensure that performance and market behaviour data relating to key suppliers to the Council is effectively incorporated into category procurement strategies; that potential risks and opportunities are evaluated and that plans are in place and executed as appropriate, to mitigate risks, overcome issues and take advantage of opportunities for the Council. </w:t>
            </w:r>
          </w:p>
          <w:p>
            <w:pPr>
              <w:pStyle w:val="Normal"/>
              <w:rPr>
                <w:bCs/>
              </w:rPr>
            </w:pPr>
            <w:r>
              <w:rPr>
                <w:bCs/>
              </w:rPr>
            </w:r>
          </w:p>
          <w:p>
            <w:pPr>
              <w:pStyle w:val="Normal"/>
              <w:rPr/>
            </w:pPr>
            <w:r>
              <w:rPr/>
              <w:t>Develop and manage the Council’s procurement pipeline and prioritised work plan for the Procurement Service which should inform an organisational central repository of contract information (contracts register), aligned to the corporate plan and priorities.</w:t>
            </w:r>
          </w:p>
          <w:p>
            <w:pPr>
              <w:pStyle w:val="Normal"/>
              <w:rPr/>
            </w:pPr>
            <w:r>
              <w:rPr/>
            </w:r>
          </w:p>
          <w:p>
            <w:pPr>
              <w:pStyle w:val="Normal"/>
              <w:rPr/>
            </w:pPr>
            <w:r>
              <w:rPr/>
              <w:t xml:space="preserve">Lead the delivery of the Procurement Services work plan by the team, ensuring that the selected procurement approach is appropriate for meeting the council’s requirements, that it is fully compliant with all procurement legislation (Procurement Act 2023 and NHS PSR) and adheres to the principles of best commercial practice. Ensure that contracts awarded are underpinned by commercial and contractual terms and conditions that appropriately manage the risk for the Council and reflect agreed principles and processes for managing supplier performance. </w:t>
            </w:r>
          </w:p>
          <w:p>
            <w:pPr>
              <w:pStyle w:val="Normal"/>
              <w:rPr/>
            </w:pPr>
            <w:r>
              <w:rPr/>
            </w:r>
          </w:p>
          <w:p>
            <w:pPr>
              <w:pStyle w:val="Normal"/>
              <w:rPr/>
            </w:pPr>
            <w:r>
              <w:rPr/>
              <w:t>As appropriate, personally lead the procurement activity for strategic and/or complex initiatives to support the delivery of the Procurement Services work plan.</w:t>
            </w:r>
          </w:p>
          <w:p>
            <w:pPr>
              <w:pStyle w:val="Normal"/>
              <w:rPr/>
            </w:pPr>
            <w:r>
              <w:rPr/>
            </w:r>
          </w:p>
          <w:p>
            <w:pPr>
              <w:pStyle w:val="Normal"/>
              <w:rPr/>
            </w:pPr>
            <w:r>
              <w:rPr/>
              <w:t xml:space="preserve">Lead the improvement of contract management throughout the Council, taking on the professional leadership role for contract management, ensuring the contract management becomes embedded, can be reported on at an Exec Director level and is delivered in a proportionate and risk-based manner. </w:t>
            </w:r>
          </w:p>
          <w:p>
            <w:pPr>
              <w:pStyle w:val="Normal"/>
              <w:rPr/>
            </w:pPr>
            <w:r>
              <w:rPr/>
            </w:r>
          </w:p>
          <w:p>
            <w:pPr>
              <w:pStyle w:val="Normal"/>
              <w:rPr/>
            </w:pPr>
            <w:r>
              <w:rPr/>
              <w:t>Lead a range of transformational procurement initiatives in order to modernise the procurement service</w:t>
            </w:r>
          </w:p>
          <w:p>
            <w:pPr>
              <w:pStyle w:val="Normal"/>
              <w:rPr/>
            </w:pPr>
            <w:r>
              <w:rPr/>
            </w:r>
          </w:p>
          <w:p>
            <w:pPr>
              <w:pStyle w:val="Normal"/>
              <w:rPr/>
            </w:pPr>
            <w:r>
              <w:rPr/>
              <w:t>Lead the development of AI supported / driven procurement activity, initially focusing on tail-spend / lower value transactional buying.</w:t>
            </w:r>
          </w:p>
          <w:p>
            <w:pPr>
              <w:pStyle w:val="Normal"/>
              <w:rPr>
                <w:bCs/>
              </w:rPr>
            </w:pPr>
            <w:r>
              <w:rPr>
                <w:bCs/>
              </w:rPr>
            </w:r>
          </w:p>
          <w:p>
            <w:pPr>
              <w:pStyle w:val="Normal"/>
              <w:rPr/>
            </w:pPr>
            <w:r>
              <w:rPr/>
              <w:t>Develop and maintain strategic alliances/partnerships to increase revenue opportunities for the Council and to maximise the commercial advantage that the Council has within key Markets. Lead the Early Payment Discount programme (Oxygen) to maximise the revenue contribution from this initiative whilst balancing the risk to the Council of negative supplier reaction.</w:t>
            </w:r>
          </w:p>
          <w:p>
            <w:pPr>
              <w:pStyle w:val="Normal"/>
              <w:rPr/>
            </w:pPr>
            <w:r>
              <w:rPr/>
            </w:r>
          </w:p>
          <w:p>
            <w:pPr>
              <w:pStyle w:val="Normal"/>
              <w:rPr>
                <w:rFonts w:cs="Arial"/>
                <w:szCs w:val="22"/>
              </w:rPr>
            </w:pPr>
            <w:r>
              <w:rPr>
                <w:rFonts w:cs="Arial"/>
                <w:szCs w:val="22"/>
              </w:rPr>
              <w:t>Take lead role regionally on procurement initiatives, working and collaborate with Greater Manchester, North West Authorities and other Government bodies in order to increase leverage and reduce workload, particularly where there are common key suppliers, whilst still meeting the Council’s particular needs and business objectives.</w:t>
            </w:r>
          </w:p>
          <w:p>
            <w:pPr>
              <w:pStyle w:val="Normal"/>
              <w:rPr>
                <w:rFonts w:cs="Arial"/>
                <w:szCs w:val="22"/>
              </w:rPr>
            </w:pPr>
            <w:r>
              <w:rPr>
                <w:rFonts w:cs="Arial"/>
                <w:szCs w:val="22"/>
              </w:rPr>
            </w:r>
          </w:p>
          <w:p>
            <w:pPr>
              <w:pStyle w:val="Normal"/>
              <w:rPr>
                <w:bCs/>
              </w:rPr>
            </w:pPr>
            <w:r>
              <w:rPr>
                <w:bCs/>
              </w:rPr>
              <w:t>Enhance the teams’ service delivery through building personal relationships with key influencers within and outside the organisation and through the implementation and achievement of service level agreements.</w:t>
            </w:r>
          </w:p>
          <w:p>
            <w:pPr>
              <w:pStyle w:val="Normal"/>
              <w:rPr/>
            </w:pPr>
            <w:r>
              <w:rPr/>
            </w:r>
          </w:p>
          <w:p>
            <w:pPr>
              <w:pStyle w:val="Normal"/>
              <w:rPr/>
            </w:pPr>
            <w:r>
              <w:rPr/>
              <w:t>Lead / facilitate strategic Council and, where appropriate, regional initiatives such as sustainable procurement, local supplier development and collaborative opportunities.</w:t>
            </w:r>
          </w:p>
          <w:p>
            <w:pPr>
              <w:pStyle w:val="Normal"/>
              <w:rPr/>
            </w:pPr>
            <w:r>
              <w:rPr/>
            </w:r>
          </w:p>
          <w:p>
            <w:pPr>
              <w:pStyle w:val="Normal"/>
              <w:rPr/>
            </w:pPr>
            <w:r>
              <w:rPr/>
              <w:t xml:space="preserve">Develop a truly hybrid Service that can flex to the demands of all stakeholders as well as foster a genuine collegiate environment </w:t>
            </w:r>
          </w:p>
          <w:p>
            <w:pPr>
              <w:pStyle w:val="Normal"/>
              <w:rPr/>
            </w:pPr>
            <w:r>
              <w:rPr/>
            </w:r>
          </w:p>
          <w:p>
            <w:pPr>
              <w:pStyle w:val="Normal"/>
              <w:rPr/>
            </w:pPr>
            <w:r>
              <w:rPr/>
            </w:r>
          </w:p>
          <w:p>
            <w:pPr>
              <w:pStyle w:val="Normal"/>
              <w:rPr/>
            </w:pPr>
            <w:r>
              <w:rPr/>
              <w:t>Provide knowledge and support to those undertaking procurement activities to develop individual and team capability and ensure that Council and professional policies, standards and strategies are properly interpreted and implemented.</w:t>
            </w:r>
          </w:p>
          <w:p>
            <w:pPr>
              <w:pStyle w:val="Normal"/>
              <w:rPr/>
            </w:pPr>
            <w:r>
              <w:rPr/>
            </w:r>
          </w:p>
          <w:p>
            <w:pPr>
              <w:pStyle w:val="Normal"/>
              <w:rPr/>
            </w:pPr>
            <w:r>
              <w:rPr/>
              <w:t xml:space="preserve">Develop and agree clear performance objectives and personal development plans for team members, </w:t>
            </w:r>
            <w:r>
              <w:rPr>
                <w:rFonts w:cs="Arial"/>
                <w:szCs w:val="22"/>
              </w:rPr>
              <w:t>ensuring that performance is managed in accordance with Council procedures and agreed performance targets, conducting effective reporting and communication.</w:t>
            </w:r>
          </w:p>
          <w:p>
            <w:pPr>
              <w:pStyle w:val="Normal"/>
              <w:rPr/>
            </w:pPr>
            <w:r>
              <w:rPr/>
            </w:r>
          </w:p>
          <w:p>
            <w:pPr>
              <w:pStyle w:val="Normal"/>
              <w:rPr/>
            </w:pPr>
            <w:r>
              <w:rPr/>
              <w:t>Line management responsibility for the Procurement Service including procurement managers and leads with responsibility for Corporate Procurement and Strategic Procurement categories of spend.</w:t>
            </w:r>
          </w:p>
          <w:p>
            <w:pPr>
              <w:pStyle w:val="Normal"/>
              <w:rPr/>
            </w:pPr>
            <w:r>
              <w:rPr/>
            </w:r>
          </w:p>
        </w:tc>
      </w:tr>
    </w:tbl>
    <w:p>
      <w:pPr>
        <w:pStyle w:val="Normal"/>
        <w:rPr/>
      </w:pPr>
      <w:r>
        <w:rPr/>
      </w:r>
    </w:p>
    <w:p>
      <w:pPr>
        <w:pStyle w:val="Normal"/>
        <w:rPr/>
      </w:pPr>
      <w:r>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b/>
                <w:b/>
              </w:rPr>
            </w:pPr>
            <w:r>
              <w:rPr>
                <w:b/>
              </w:rPr>
              <w:t>Standard Duties:</w:t>
            </w:r>
          </w:p>
          <w:p>
            <w:pPr>
              <w:pStyle w:val="Normal"/>
              <w:rPr>
                <w:b/>
                <w:b/>
              </w:rPr>
            </w:pPr>
            <w:r>
              <w:rPr>
                <w:b/>
              </w:rPr>
            </w:r>
          </w:p>
          <w:p>
            <w:pPr>
              <w:pStyle w:val="Normal"/>
              <w:numPr>
                <w:ilvl w:val="0"/>
                <w:numId w:val="2"/>
              </w:numPr>
              <w:rPr/>
            </w:pPr>
            <w:r>
              <w:rPr/>
              <w:t>To actively promote the equalities and diversity agenda in the workplace and in service delivery.</w:t>
            </w:r>
          </w:p>
          <w:p>
            <w:pPr>
              <w:pStyle w:val="Normal"/>
              <w:rPr/>
            </w:pPr>
            <w:r>
              <w:rPr/>
            </w:r>
          </w:p>
          <w:p>
            <w:pPr>
              <w:pStyle w:val="Normal"/>
              <w:numPr>
                <w:ilvl w:val="0"/>
                <w:numId w:val="2"/>
              </w:numPr>
              <w:rPr/>
            </w:pPr>
            <w:r>
              <w:rPr/>
              <w:t>To uphold and implement policies and procedures of the Council and Commercial Services Directorate including professional industry standards, Procurement legislation, customer care and health and safety policies.</w:t>
            </w:r>
          </w:p>
          <w:p>
            <w:pPr>
              <w:pStyle w:val="Header"/>
              <w:tabs>
                <w:tab w:val="clear" w:pos="4153"/>
                <w:tab w:val="clear" w:pos="8306"/>
              </w:tabs>
              <w:rPr/>
            </w:pPr>
            <w:r>
              <w:rPr/>
            </w:r>
          </w:p>
          <w:p>
            <w:pPr>
              <w:pStyle w:val="Header"/>
              <w:numPr>
                <w:ilvl w:val="0"/>
                <w:numId w:val="2"/>
              </w:numPr>
              <w:tabs>
                <w:tab w:val="clear" w:pos="4153"/>
                <w:tab w:val="clear" w:pos="8306"/>
              </w:tabs>
              <w:rPr/>
            </w:pPr>
            <w:r>
              <w:rPr/>
              <w:t xml:space="preserve">To undertake continuous professional development (CPD) and to be aware of new developments, legislation, initiatives, guidelines, policies and procedures, and to ensure that members of the division/group are informed appropriately. </w:t>
            </w:r>
          </w:p>
          <w:p>
            <w:pPr>
              <w:pStyle w:val="ListParagraph"/>
              <w:rPr/>
            </w:pPr>
            <w:r>
              <w:rPr/>
            </w:r>
          </w:p>
          <w:p>
            <w:pPr>
              <w:pStyle w:val="Header"/>
              <w:numPr>
                <w:ilvl w:val="0"/>
                <w:numId w:val="2"/>
              </w:numPr>
              <w:tabs>
                <w:tab w:val="clear" w:pos="4153"/>
                <w:tab w:val="clear" w:pos="8306"/>
              </w:tabs>
              <w:rPr/>
            </w:pPr>
            <w:r>
              <w:rPr/>
              <w:t>To have full knowledge of the Council’s third party spend and how value for money should and is being achieved for each element of it.</w:t>
            </w:r>
          </w:p>
          <w:p>
            <w:pPr>
              <w:pStyle w:val="Header"/>
              <w:tabs>
                <w:tab w:val="clear" w:pos="4153"/>
                <w:tab w:val="clear" w:pos="8306"/>
              </w:tabs>
              <w:rPr/>
            </w:pPr>
            <w:r>
              <w:rPr/>
            </w:r>
          </w:p>
          <w:p>
            <w:pPr>
              <w:pStyle w:val="Header"/>
              <w:numPr>
                <w:ilvl w:val="0"/>
                <w:numId w:val="2"/>
              </w:numPr>
              <w:tabs>
                <w:tab w:val="clear" w:pos="4153"/>
                <w:tab w:val="clear" w:pos="8306"/>
              </w:tabs>
              <w:rPr/>
            </w:pPr>
            <w:r>
              <w:rPr/>
              <w:t>Undertake any additional duties commensurate with Assistant Director level, including attendance at relevant evening Committee meetings</w:t>
            </w:r>
          </w:p>
          <w:p>
            <w:pPr>
              <w:pStyle w:val="Header"/>
              <w:tabs>
                <w:tab w:val="clear" w:pos="4153"/>
                <w:tab w:val="clear" w:pos="8306"/>
              </w:tabs>
              <w:rPr/>
            </w:pPr>
            <w:r>
              <w:rPr/>
            </w:r>
          </w:p>
        </w:tc>
      </w:tr>
    </w:tbl>
    <w:p>
      <w:pPr>
        <w:pStyle w:val="Normal"/>
        <w:rPr/>
      </w:pPr>
      <w:r>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b/>
                <w:b/>
              </w:rPr>
            </w:pPr>
            <w:r>
              <w:rPr>
                <w:b/>
              </w:rPr>
              <w:t>Contacts:</w:t>
            </w:r>
          </w:p>
          <w:p>
            <w:pPr>
              <w:pStyle w:val="Normal"/>
              <w:rPr/>
            </w:pPr>
            <w:r>
              <w:rPr/>
            </w:r>
          </w:p>
          <w:p>
            <w:pPr>
              <w:pStyle w:val="Normal"/>
              <w:rPr/>
            </w:pPr>
            <w:r>
              <w:rPr/>
              <w:t>Contacts are employees of the procurement services team, the Council, partners, trade union representatives, elected members, inspectors and external organisations</w:t>
            </w:r>
          </w:p>
          <w:p>
            <w:pPr>
              <w:pStyle w:val="Normal"/>
              <w:rPr/>
            </w:pPr>
            <w:r>
              <w:rPr/>
            </w:r>
          </w:p>
        </w:tc>
      </w:tr>
    </w:tbl>
    <w:p>
      <w:pPr>
        <w:pStyle w:val="Normal"/>
        <w:rPr/>
      </w:pPr>
      <w:r>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b/>
                <w:b/>
              </w:rPr>
            </w:pPr>
            <w:r>
              <w:rPr>
                <w:b/>
              </w:rPr>
              <w:t>Relationship To Other Posts In The Department:</w:t>
            </w:r>
          </w:p>
          <w:p>
            <w:pPr>
              <w:pStyle w:val="Normal"/>
              <w:rPr>
                <w:b/>
                <w:b/>
              </w:rPr>
            </w:pPr>
            <w:r>
              <w:rPr>
                <w:b/>
              </w:rPr>
            </w:r>
          </w:p>
          <w:p>
            <w:pPr>
              <w:pStyle w:val="Normal"/>
              <w:rPr/>
            </w:pPr>
            <w:r>
              <w:rPr>
                <w:b/>
              </w:rPr>
              <w:t xml:space="preserve">Responsible to: </w:t>
            </w:r>
            <w:r>
              <w:rPr/>
              <w:t xml:space="preserve">Executive Director of Resources </w:t>
            </w:r>
          </w:p>
          <w:p>
            <w:pPr>
              <w:pStyle w:val="Normal"/>
              <w:rPr/>
            </w:pPr>
            <w:r>
              <w:rPr/>
            </w:r>
            <w:bookmarkStart w:id="0" w:name="Text17"/>
            <w:bookmarkStart w:id="1" w:name="Text17"/>
            <w:bookmarkEnd w:id="1"/>
          </w:p>
          <w:p>
            <w:pPr>
              <w:pStyle w:val="Normal"/>
              <w:rPr/>
            </w:pPr>
            <w:r>
              <w:rPr>
                <w:b/>
              </w:rPr>
              <w:t xml:space="preserve">Responsible for: </w:t>
            </w:r>
            <w:r>
              <w:rPr/>
              <w:t>Procurement Service – Senior Category Managers, Procurement Manager,</w:t>
            </w:r>
          </w:p>
          <w:p>
            <w:pPr>
              <w:pStyle w:val="Normal"/>
              <w:rPr/>
            </w:pPr>
            <w:r>
              <w:rPr/>
            </w:r>
          </w:p>
          <w:p>
            <w:pPr>
              <w:pStyle w:val="Normal"/>
              <w:rPr/>
            </w:pPr>
            <w:r>
              <w:rPr>
                <w:b/>
                <w:bCs/>
              </w:rPr>
              <w:t>Professional Leadership for</w:t>
            </w:r>
            <w:r>
              <w:rPr/>
              <w:t>: Contract Management across the Council</w:t>
            </w:r>
          </w:p>
          <w:p>
            <w:pPr>
              <w:pStyle w:val="Normal"/>
              <w:rPr/>
            </w:pPr>
            <w:r>
              <w:rPr/>
            </w:r>
          </w:p>
        </w:tc>
      </w:tr>
    </w:tbl>
    <w:p>
      <w:pPr>
        <w:pStyle w:val="Normal"/>
        <w:rPr/>
      </w:pPr>
      <w:r>
        <w:rPr/>
      </w:r>
    </w:p>
    <w:tbl>
      <w:tblPr>
        <w:tblW w:w="10450" w:type="dxa"/>
        <w:jc w:val="left"/>
        <w:tblInd w:w="-617" w:type="dxa"/>
        <w:tblCellMar>
          <w:top w:w="0" w:type="dxa"/>
          <w:left w:w="108" w:type="dxa"/>
          <w:bottom w:w="0" w:type="dxa"/>
          <w:right w:w="108" w:type="dxa"/>
        </w:tblCellMar>
      </w:tblPr>
      <w:tblGrid>
        <w:gridCol w:w="10450"/>
      </w:tblGrid>
      <w:tr>
        <w:trPr/>
        <w:tc>
          <w:tcPr>
            <w:tcW w:w="10450" w:type="dxa"/>
            <w:tcBorders>
              <w:top w:val="single" w:sz="4" w:space="0" w:color="000000"/>
              <w:left w:val="single" w:sz="4" w:space="0" w:color="000000"/>
              <w:bottom w:val="single" w:sz="4" w:space="0" w:color="000000"/>
              <w:right w:val="single" w:sz="4" w:space="0" w:color="000000"/>
            </w:tcBorders>
            <w:shd w:fill="auto" w:val="clear"/>
          </w:tcPr>
          <w:p>
            <w:pPr>
              <w:pStyle w:val="Normal"/>
              <w:rPr>
                <w:b/>
                <w:b/>
              </w:rPr>
            </w:pPr>
            <w:r>
              <w:rPr>
                <w:b/>
              </w:rPr>
              <w:t>Special Conditions:</w:t>
            </w:r>
          </w:p>
          <w:p>
            <w:pPr>
              <w:pStyle w:val="Normal"/>
              <w:rPr>
                <w:b/>
                <w:b/>
              </w:rPr>
            </w:pPr>
            <w:r>
              <w:rPr>
                <w:b/>
              </w:rPr>
            </w:r>
          </w:p>
          <w:p>
            <w:pPr>
              <w:pStyle w:val="Normal"/>
              <w:rPr>
                <w:b/>
                <w:b/>
              </w:rPr>
            </w:pPr>
            <w:r>
              <w:rPr>
                <w:b/>
              </w:rPr>
              <w:t>Attendance at evening committee meetings as and when required</w:t>
            </w:r>
          </w:p>
        </w:tc>
      </w:tr>
    </w:tbl>
    <w:p>
      <w:pPr>
        <w:pStyle w:val="Normal"/>
        <w:keepNext w:val="true"/>
        <w:numPr>
          <w:ilvl w:val="0"/>
          <w:numId w:val="0"/>
        </w:numPr>
        <w:ind w:left="0" w:hanging="0"/>
        <w:rPr>
          <w:b/>
          <w:b/>
          <w:bCs/>
          <w:sz w:val="24"/>
          <w:szCs w:val="24"/>
        </w:rPr>
      </w:pPr>
      <w:r>
        <w:rPr>
          <w:b/>
          <w:bCs/>
          <w:sz w:val="24"/>
          <w:szCs w:val="24"/>
        </w:rPr>
      </w:r>
    </w:p>
    <w:p>
      <w:pPr>
        <w:pStyle w:val="Normal"/>
        <w:keepNext w:val="true"/>
        <w:numPr>
          <w:ilvl w:val="0"/>
          <w:numId w:val="0"/>
        </w:numPr>
        <w:ind w:left="0" w:hanging="0"/>
        <w:rPr>
          <w:b/>
          <w:b/>
          <w:bCs/>
          <w:sz w:val="24"/>
          <w:szCs w:val="24"/>
        </w:rPr>
      </w:pPr>
      <w:r>
        <w:rPr>
          <w:b/>
          <w:bCs/>
          <w:sz w:val="24"/>
          <w:szCs w:val="24"/>
        </w:rPr>
      </w:r>
    </w:p>
    <w:p>
      <w:pPr>
        <w:pStyle w:val="Normal"/>
        <w:jc w:val="center"/>
        <w:rPr>
          <w:b/>
          <w:b/>
          <w:bCs/>
          <w:sz w:val="24"/>
          <w:szCs w:val="24"/>
          <w:u w:val="single"/>
        </w:rPr>
      </w:pPr>
      <w:r>
        <w:rPr>
          <w:b/>
          <w:bCs/>
          <w:sz w:val="24"/>
          <w:szCs w:val="24"/>
          <w:u w:val="single"/>
        </w:rPr>
      </w:r>
      <w:r>
        <w:br w:type="page"/>
      </w:r>
    </w:p>
    <w:p>
      <w:pPr>
        <w:pStyle w:val="Normal"/>
        <w:rPr>
          <w:b/>
          <w:b/>
          <w:bCs/>
          <w:sz w:val="24"/>
          <w:szCs w:val="24"/>
          <w:u w:val="single"/>
        </w:rPr>
      </w:pPr>
      <w:r>
        <w:rPr>
          <w:b/>
          <w:bCs/>
          <w:sz w:val="24"/>
          <w:szCs w:val="24"/>
          <w:u w:val="single"/>
        </w:rPr>
        <mc:AlternateContent>
          <mc:Choice Requires="wps">
            <w:drawing>
              <wp:anchor behindDoc="0" distT="0" distB="0" distL="114935" distR="114935" simplePos="0" locked="0" layoutInCell="1" allowOverlap="1" relativeHeight="3">
                <wp:simplePos x="0" y="0"/>
                <wp:positionH relativeFrom="column">
                  <wp:posOffset>5010150</wp:posOffset>
                </wp:positionH>
                <wp:positionV relativeFrom="paragraph">
                  <wp:posOffset>-391160</wp:posOffset>
                </wp:positionV>
                <wp:extent cx="1143635" cy="1332230"/>
                <wp:effectExtent l="0" t="0" r="0" b="0"/>
                <wp:wrapNone/>
                <wp:docPr id="5" name="Text Box 5"/>
                <a:graphic xmlns:a="http://schemas.openxmlformats.org/drawingml/2006/main">
                  <a:graphicData uri="http://schemas.microsoft.com/office/word/2010/wordprocessingShape">
                    <wps:wsp>
                      <wps:cNvSpPr/>
                      <wps:spPr>
                        <a:xfrm>
                          <a:off x="0" y="0"/>
                          <a:ext cx="1143000" cy="133164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5" fillcolor="white" stroked="f" style="position:absolute;margin-left:394.5pt;margin-top:-30.8pt;width:89.95pt;height:104.8pt">
                <w10:wrap type="none"/>
                <v:fill o:detectmouseclick="t" type="solid" color2="black"/>
                <v:stroke color="#3465a4" joinstyle="round" endcap="flat"/>
              </v:rect>
            </w:pict>
          </mc:Fallback>
        </mc:AlternateContent>
      </w:r>
      <w:r>
        <w:br w:type="page"/>
      </w:r>
      <w:r>
        <mc:AlternateContent>
          <mc:Choice Requires="wps">
            <w:drawing>
              <wp:anchor behindDoc="0" distT="72390" distB="72390" distL="0" distR="0" simplePos="0" locked="0" layoutInCell="1" allowOverlap="1" relativeHeight="6">
                <wp:simplePos x="0" y="0"/>
                <wp:positionH relativeFrom="column">
                  <wp:posOffset>5010150</wp:posOffset>
                </wp:positionH>
                <wp:positionV relativeFrom="paragraph">
                  <wp:posOffset>-391160</wp:posOffset>
                </wp:positionV>
                <wp:extent cx="1143000" cy="1331595"/>
                <wp:effectExtent l="0" t="0" r="0" b="0"/>
                <wp:wrapNone/>
                <wp:docPr id="6" name="Frame2"/>
                <a:graphic xmlns:a="http://schemas.openxmlformats.org/drawingml/2006/main">
                  <a:graphicData uri="http://schemas.microsoft.com/office/word/2010/wordprocessingShape">
                    <wps:wsp>
                      <wps:cNvSpPr txBox="1"/>
                      <wps:spPr>
                        <a:xfrm>
                          <a:off x="0" y="0"/>
                          <a:ext cx="1143000" cy="1331595"/>
                        </a:xfrm>
                        <a:prstGeom prst="rect"/>
                        <a:solidFill>
                          <a:srgbClr val="FFFFFF"/>
                        </a:solidFill>
                      </wps:spPr>
                      <wps:txbx>
                        <w:txbxContent>
                          <w:p>
                            <w:pPr>
                              <w:pStyle w:val="FrameContents"/>
                              <w:rPr/>
                            </w:pPr>
                            <w:r>
                              <w:rPr/>
                              <w:drawing>
                                <wp:inline distT="0" distB="0" distL="0" distR="0">
                                  <wp:extent cx="952500" cy="1085215"/>
                                  <wp:effectExtent l="0" t="0" r="0" b="0"/>
                                  <wp:docPr id="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 descr=""/>
                                          <pic:cNvPicPr>
                                            <a:picLocks noChangeAspect="1" noChangeArrowheads="1"/>
                                          </pic:cNvPicPr>
                                        </pic:nvPicPr>
                                        <pic:blipFill>
                                          <a:blip r:embed="rId3"/>
                                          <a:srcRect l="-40" t="-35" r="-40" b="-35"/>
                                          <a:stretch>
                                            <a:fillRect/>
                                          </a:stretch>
                                        </pic:blipFill>
                                        <pic:spPr bwMode="auto">
                                          <a:xfrm>
                                            <a:off x="0" y="0"/>
                                            <a:ext cx="952500" cy="108521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90pt;height:104.85pt;mso-wrap-distance-left:0pt;mso-wrap-distance-right:0pt;mso-wrap-distance-top:5.7pt;mso-wrap-distance-bottom:5.7pt;margin-top:-30.8pt;mso-position-vertical-relative:text;margin-left:394.5pt;mso-position-horizontal-relative:text">
                <v:textbox inset="0.100694444444444in,0.0506944444444444in,0.100694444444444in,0.0506944444444444in">
                  <w:txbxContent>
                    <w:p>
                      <w:pPr>
                        <w:pStyle w:val="FrameContents"/>
                        <w:rPr/>
                      </w:pPr>
                      <w:r>
                        <w:rPr/>
                        <w:drawing>
                          <wp:inline distT="0" distB="0" distL="0" distR="0">
                            <wp:extent cx="952500" cy="1085215"/>
                            <wp:effectExtent l="0" t="0" r="0" b="0"/>
                            <wp:docPr id="8"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descr=""/>
                                    <pic:cNvPicPr>
                                      <a:picLocks noChangeAspect="1" noChangeArrowheads="1"/>
                                    </pic:cNvPicPr>
                                  </pic:nvPicPr>
                                  <pic:blipFill>
                                    <a:blip r:embed="rId3"/>
                                    <a:srcRect l="-40" t="-35" r="-40" b="-35"/>
                                    <a:stretch>
                                      <a:fillRect/>
                                    </a:stretch>
                                  </pic:blipFill>
                                  <pic:spPr bwMode="auto">
                                    <a:xfrm>
                                      <a:off x="0" y="0"/>
                                      <a:ext cx="952500" cy="1085215"/>
                                    </a:xfrm>
                                    <a:prstGeom prst="rect">
                                      <a:avLst/>
                                    </a:prstGeom>
                                  </pic:spPr>
                                </pic:pic>
                              </a:graphicData>
                            </a:graphic>
                          </wp:inline>
                        </w:drawing>
                      </w:r>
                    </w:p>
                  </w:txbxContent>
                </v:textbox>
              </v:rect>
            </w:pict>
          </mc:Fallback>
        </mc:AlternateContent>
      </w:r>
    </w:p>
    <w:p>
      <w:pPr>
        <w:pStyle w:val="Normal"/>
        <w:jc w:val="center"/>
        <w:rPr>
          <w:b/>
          <w:b/>
          <w:bCs/>
          <w:sz w:val="24"/>
          <w:szCs w:val="24"/>
          <w:u w:val="single"/>
        </w:rPr>
      </w:pPr>
      <w:r>
        <w:rPr>
          <w:b/>
          <w:bCs/>
          <w:sz w:val="24"/>
          <w:szCs w:val="24"/>
          <w:u w:val="single"/>
        </w:rPr>
        <w:t>OLDHAM COUNCIL</w:t>
      </w:r>
    </w:p>
    <w:p>
      <w:pPr>
        <w:pStyle w:val="Normal"/>
        <w:jc w:val="center"/>
        <w:rPr>
          <w:b/>
          <w:b/>
          <w:bCs/>
          <w:sz w:val="24"/>
          <w:szCs w:val="24"/>
          <w:u w:val="single"/>
        </w:rPr>
      </w:pPr>
      <w:r>
        <w:rPr>
          <w:b/>
          <w:bCs/>
          <w:sz w:val="24"/>
          <w:szCs w:val="24"/>
          <w:u w:val="single"/>
        </w:rPr>
        <w:t>PERSON SPECIFICATION</w:t>
      </w:r>
    </w:p>
    <w:p>
      <w:pPr>
        <w:pStyle w:val="Normal"/>
        <w:rPr>
          <w:b/>
          <w:b/>
          <w:bCs/>
        </w:rPr>
      </w:pPr>
      <w:r>
        <w:rPr>
          <w:b/>
          <w:bCs/>
        </w:rPr>
      </w:r>
    </w:p>
    <w:p>
      <w:pPr>
        <w:pStyle w:val="Normal"/>
        <w:ind w:left="0" w:right="-514" w:hanging="0"/>
        <w:rPr/>
      </w:pPr>
      <w:r>
        <w:rPr>
          <w:b/>
          <w:bCs/>
          <w:sz w:val="18"/>
          <w:szCs w:val="18"/>
        </w:rPr>
        <w:t>Job Title:   Assistant Director Procurement, Contract Management and Social Valu</w:t>
      </w:r>
      <w:r>
        <w:rPr>
          <w:b/>
          <w:bCs/>
        </w:rPr>
        <w:t>e</w:t>
      </w:r>
    </w:p>
    <w:tbl>
      <w:tblPr>
        <w:tblW w:w="10449" w:type="dxa"/>
        <w:jc w:val="left"/>
        <w:tblInd w:w="-617" w:type="dxa"/>
        <w:tblCellMar>
          <w:top w:w="0" w:type="dxa"/>
          <w:left w:w="108" w:type="dxa"/>
          <w:bottom w:w="0" w:type="dxa"/>
          <w:right w:w="108" w:type="dxa"/>
        </w:tblCellMar>
      </w:tblPr>
      <w:tblGrid>
        <w:gridCol w:w="1799"/>
        <w:gridCol w:w="3960"/>
        <w:gridCol w:w="3241"/>
        <w:gridCol w:w="1449"/>
      </w:tblGrid>
      <w:tr>
        <w:trPr>
          <w:trHeight w:val="1000" w:hRule="atLeast"/>
          <w:cantSplit w:val="true"/>
        </w:trPr>
        <w:tc>
          <w:tcPr>
            <w:tcW w:w="1799" w:type="dxa"/>
            <w:tcBorders>
              <w:top w:val="single" w:sz="4" w:space="0" w:color="000000"/>
              <w:left w:val="single" w:sz="4" w:space="0" w:color="000000"/>
              <w:bottom w:val="single" w:sz="4" w:space="0" w:color="000000"/>
            </w:tcBorders>
            <w:shd w:fill="auto" w:val="clear"/>
          </w:tcPr>
          <w:p>
            <w:pPr>
              <w:pStyle w:val="Normal"/>
              <w:snapToGrid w:val="false"/>
              <w:rPr>
                <w:b/>
                <w:b/>
                <w:bCs/>
              </w:rPr>
            </w:pPr>
            <w:r>
              <w:rPr>
                <w:b/>
                <w:bCs/>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jc w:val="center"/>
              <w:rPr>
                <w:b/>
                <w:b/>
                <w:bCs/>
              </w:rPr>
            </w:pPr>
            <w:r>
              <w:rPr>
                <w:b/>
                <w:bCs/>
              </w:rPr>
            </w:r>
          </w:p>
          <w:p>
            <w:pPr>
              <w:pStyle w:val="Normal"/>
              <w:jc w:val="center"/>
              <w:rPr>
                <w:b/>
                <w:b/>
                <w:bCs/>
              </w:rPr>
            </w:pPr>
            <w:r>
              <w:rPr>
                <w:b/>
                <w:bCs/>
              </w:rPr>
              <w:t xml:space="preserve">Selection criteria </w:t>
            </w:r>
          </w:p>
          <w:p>
            <w:pPr>
              <w:pStyle w:val="Normal"/>
              <w:jc w:val="center"/>
              <w:rPr>
                <w:b/>
                <w:b/>
                <w:bCs/>
              </w:rPr>
            </w:pPr>
            <w:r>
              <w:rPr>
                <w:b/>
                <w:bCs/>
              </w:rPr>
              <w:t>(Essential)</w:t>
            </w:r>
          </w:p>
        </w:tc>
        <w:tc>
          <w:tcPr>
            <w:tcW w:w="3241" w:type="dxa"/>
            <w:tcBorders>
              <w:top w:val="single" w:sz="4" w:space="0" w:color="000000"/>
              <w:left w:val="single" w:sz="4" w:space="0" w:color="000000"/>
              <w:bottom w:val="single" w:sz="4" w:space="0" w:color="000000"/>
            </w:tcBorders>
            <w:shd w:fill="auto" w:val="clear"/>
          </w:tcPr>
          <w:p>
            <w:pPr>
              <w:pStyle w:val="Normal"/>
              <w:snapToGrid w:val="false"/>
              <w:jc w:val="center"/>
              <w:rPr>
                <w:b/>
                <w:b/>
                <w:bCs/>
              </w:rPr>
            </w:pPr>
            <w:r>
              <w:rPr>
                <w:b/>
                <w:bCs/>
              </w:rPr>
            </w:r>
          </w:p>
          <w:p>
            <w:pPr>
              <w:pStyle w:val="Normal"/>
              <w:jc w:val="center"/>
              <w:rPr>
                <w:b/>
                <w:b/>
                <w:bCs/>
              </w:rPr>
            </w:pPr>
            <w:r>
              <w:rPr>
                <w:b/>
                <w:bCs/>
              </w:rPr>
              <w:t xml:space="preserve">Selection criteria </w:t>
            </w:r>
          </w:p>
          <w:p>
            <w:pPr>
              <w:pStyle w:val="Normal"/>
              <w:jc w:val="center"/>
              <w:rPr>
                <w:b/>
                <w:b/>
                <w:bCs/>
              </w:rPr>
            </w:pPr>
            <w:r>
              <w:rPr>
                <w:b/>
                <w:bCs/>
              </w:rPr>
              <w:t>(Desirable)</w:t>
            </w:r>
          </w:p>
          <w:p>
            <w:pPr>
              <w:pStyle w:val="Normal"/>
              <w:jc w:val="center"/>
              <w:rPr>
                <w:b/>
                <w:b/>
                <w:bCs/>
              </w:rPr>
            </w:pPr>
            <w:r>
              <w:rPr>
                <w:b/>
                <w:bCs/>
              </w:rPr>
            </w:r>
          </w:p>
        </w:tc>
        <w:tc>
          <w:tcPr>
            <w:tcW w:w="144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b/>
                <w:b/>
                <w:bCs/>
              </w:rPr>
            </w:pPr>
            <w:r>
              <w:rPr>
                <w:b/>
                <w:bCs/>
              </w:rPr>
            </w:r>
          </w:p>
          <w:p>
            <w:pPr>
              <w:pStyle w:val="Normal"/>
              <w:jc w:val="center"/>
              <w:rPr>
                <w:b/>
                <w:b/>
                <w:bCs/>
              </w:rPr>
            </w:pPr>
            <w:r>
              <w:rPr>
                <w:b/>
                <w:bCs/>
              </w:rPr>
              <w:t>How Assessed</w:t>
            </w:r>
          </w:p>
        </w:tc>
      </w:tr>
      <w:tr>
        <w:trPr/>
        <w:tc>
          <w:tcPr>
            <w:tcW w:w="1799" w:type="dxa"/>
            <w:tcBorders>
              <w:top w:val="single" w:sz="4" w:space="0" w:color="000000"/>
              <w:left w:val="single" w:sz="4" w:space="0" w:color="000000"/>
              <w:bottom w:val="single" w:sz="4" w:space="0" w:color="000000"/>
            </w:tcBorders>
            <w:shd w:fill="auto" w:val="clear"/>
          </w:tcPr>
          <w:p>
            <w:pPr>
              <w:pStyle w:val="Normal"/>
              <w:snapToGrid w:val="false"/>
              <w:rPr>
                <w:b/>
                <w:b/>
                <w:bCs/>
              </w:rPr>
            </w:pPr>
            <w:r>
              <w:rPr>
                <w:b/>
                <w:bCs/>
              </w:rPr>
            </w:r>
          </w:p>
          <w:p>
            <w:pPr>
              <w:pStyle w:val="Normal"/>
              <w:rPr>
                <w:b/>
                <w:b/>
                <w:bCs/>
              </w:rPr>
            </w:pPr>
            <w:r>
              <w:rPr>
                <w:b/>
                <w:bCs/>
              </w:rPr>
              <w:t>Education &amp; Qualifications</w:t>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rFonts w:cs="Arial"/>
                <w:b/>
                <w:b/>
                <w:bCs/>
              </w:rPr>
            </w:pPr>
            <w:r>
              <w:rPr>
                <w:rFonts w:cs="Arial"/>
                <w:b/>
                <w:bCs/>
              </w:rPr>
            </w:r>
          </w:p>
          <w:p>
            <w:pPr>
              <w:pStyle w:val="Normal"/>
              <w:rPr>
                <w:rFonts w:cs="Arial"/>
              </w:rPr>
            </w:pPr>
            <w:r>
              <w:rPr>
                <w:rFonts w:cs="Arial"/>
              </w:rPr>
              <w:t>Evidence of continued professional, managerial and personal development</w:t>
            </w:r>
          </w:p>
          <w:p>
            <w:pPr>
              <w:pStyle w:val="Normal"/>
              <w:rPr>
                <w:color w:val="808080"/>
              </w:rPr>
            </w:pPr>
            <w:r>
              <w:rPr>
                <w:color w:val="808080"/>
              </w:rPr>
            </w:r>
          </w:p>
          <w:p>
            <w:pPr>
              <w:pStyle w:val="Normal"/>
              <w:rPr>
                <w:color w:val="808080"/>
              </w:rPr>
            </w:pPr>
            <w:r>
              <w:rPr>
                <w:color w:val="808080"/>
              </w:rPr>
            </w:r>
          </w:p>
          <w:p>
            <w:pPr>
              <w:pStyle w:val="Normal"/>
              <w:rPr/>
            </w:pPr>
            <w:r>
              <w:rPr/>
              <w:t>Chartered Membership of an appropriate institution as required</w:t>
            </w:r>
          </w:p>
          <w:p>
            <w:pPr>
              <w:pStyle w:val="Normal"/>
              <w:rPr/>
            </w:pPr>
            <w:r>
              <w:rPr/>
            </w:r>
          </w:p>
        </w:tc>
        <w:tc>
          <w:tcPr>
            <w:tcW w:w="3241" w:type="dxa"/>
            <w:tcBorders>
              <w:top w:val="single" w:sz="4" w:space="0" w:color="000000"/>
              <w:left w:val="single" w:sz="4" w:space="0" w:color="000000"/>
              <w:bottom w:val="single" w:sz="4" w:space="0" w:color="000000"/>
            </w:tcBorders>
            <w:shd w:fill="auto" w:val="clear"/>
          </w:tcPr>
          <w:p>
            <w:pPr>
              <w:pStyle w:val="Normal"/>
              <w:rPr/>
            </w:pPr>
            <w:r>
              <w:rPr/>
              <w:t>Degree and/or equivalent Professional Qualification (MCIPS or relevant procurement / commercial qualification)</w:t>
            </w:r>
          </w:p>
          <w:p>
            <w:pPr>
              <w:pStyle w:val="Normal"/>
              <w:rPr/>
            </w:pPr>
            <w:r>
              <w:rPr/>
            </w:r>
          </w:p>
          <w:p>
            <w:pPr>
              <w:pStyle w:val="Normal"/>
              <w:rPr/>
            </w:pPr>
            <w:r>
              <w:rPr/>
            </w:r>
          </w:p>
          <w:p>
            <w:pPr>
              <w:pStyle w:val="Normal"/>
              <w:rPr/>
            </w:pPr>
            <w:r>
              <w:rPr/>
            </w:r>
          </w:p>
          <w:p>
            <w:pPr>
              <w:pStyle w:val="Normal"/>
              <w:rPr/>
            </w:pPr>
            <w:r>
              <w:rPr/>
            </w:r>
          </w:p>
          <w:p>
            <w:pPr>
              <w:pStyle w:val="Normal"/>
              <w:rPr/>
            </w:pPr>
            <w:r>
              <w:rPr/>
              <w:t>Prince 2 / MSP</w:t>
            </w:r>
          </w:p>
          <w:p>
            <w:pPr>
              <w:pStyle w:val="Normal"/>
              <w:rPr/>
            </w:pPr>
            <w:r>
              <w:rPr/>
            </w:r>
          </w:p>
          <w:p>
            <w:pPr>
              <w:pStyle w:val="Normal"/>
              <w:rPr/>
            </w:pPr>
            <w:r>
              <w:rPr/>
            </w:r>
          </w:p>
          <w:p>
            <w:pPr>
              <w:pStyle w:val="Normal"/>
              <w:rPr/>
            </w:pPr>
            <w:r>
              <w:rPr/>
            </w:r>
          </w:p>
          <w:p>
            <w:pPr>
              <w:pStyle w:val="Normal"/>
              <w:rPr/>
            </w:pPr>
            <w:r>
              <w:rPr/>
            </w:r>
          </w:p>
          <w:p>
            <w:pPr>
              <w:pStyle w:val="Normal"/>
              <w:rPr/>
            </w:pPr>
            <w:r>
              <w:rPr/>
              <w:t xml:space="preserve">Leadership or Management Qualification </w:t>
            </w:r>
          </w:p>
        </w:tc>
        <w:tc>
          <w:tcPr>
            <w:tcW w:w="144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pPr>
            <w:r>
              <w:rPr/>
            </w:r>
          </w:p>
          <w:p>
            <w:pPr>
              <w:pStyle w:val="Normal"/>
              <w:jc w:val="center"/>
              <w:rPr>
                <w:lang w:val="it-IT"/>
              </w:rPr>
            </w:pPr>
            <w:r>
              <w:rPr>
                <w:lang w:val="it-IT"/>
              </w:rPr>
              <w:t>AF / I / AC</w:t>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t>AF / I / AC</w:t>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t>AF / I / AC</w:t>
            </w:r>
          </w:p>
          <w:p>
            <w:pPr>
              <w:pStyle w:val="Normal"/>
              <w:jc w:val="center"/>
              <w:rPr>
                <w:lang w:val="it-IT"/>
              </w:rPr>
            </w:pPr>
            <w:r>
              <w:rPr>
                <w:lang w:val="it-IT"/>
              </w:rPr>
            </w:r>
          </w:p>
        </w:tc>
      </w:tr>
      <w:tr>
        <w:trPr/>
        <w:tc>
          <w:tcPr>
            <w:tcW w:w="1799" w:type="dxa"/>
            <w:tcBorders>
              <w:top w:val="single" w:sz="4" w:space="0" w:color="000000"/>
              <w:left w:val="single" w:sz="4" w:space="0" w:color="000000"/>
              <w:bottom w:val="single" w:sz="4" w:space="0" w:color="000000"/>
            </w:tcBorders>
            <w:shd w:fill="auto" w:val="clear"/>
          </w:tcPr>
          <w:p>
            <w:pPr>
              <w:pStyle w:val="Normal"/>
              <w:snapToGrid w:val="false"/>
              <w:rPr>
                <w:b/>
                <w:b/>
                <w:bCs/>
                <w:lang w:val="it-IT"/>
              </w:rPr>
            </w:pPr>
            <w:r>
              <w:rPr>
                <w:b/>
                <w:bCs/>
                <w:lang w:val="it-IT"/>
              </w:rPr>
            </w:r>
          </w:p>
          <w:p>
            <w:pPr>
              <w:pStyle w:val="Normal"/>
              <w:rPr>
                <w:b/>
                <w:b/>
                <w:bCs/>
              </w:rPr>
            </w:pPr>
            <w:r>
              <w:rPr>
                <w:b/>
                <w:bCs/>
              </w:rPr>
              <w:t>Experience</w:t>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b/>
                <w:b/>
                <w:bCs/>
                <w:color w:val="FF0000"/>
              </w:rPr>
            </w:pPr>
            <w:r>
              <w:rPr>
                <w:b/>
                <w:bCs/>
                <w:color w:val="FF0000"/>
              </w:rPr>
            </w:r>
          </w:p>
          <w:p>
            <w:pPr>
              <w:pStyle w:val="Normal"/>
              <w:rPr>
                <w:rFonts w:cs="Arial"/>
              </w:rPr>
            </w:pPr>
            <w:r>
              <w:rPr>
                <w:rFonts w:cs="Arial"/>
              </w:rPr>
              <w:t>Significant experience of operating within a corporate governance and assurance framework, including working with Internal Audit, external audit and regulatory bodies.</w:t>
            </w:r>
          </w:p>
          <w:p>
            <w:pPr>
              <w:pStyle w:val="Normal"/>
              <w:rPr/>
            </w:pPr>
            <w:r>
              <w:rPr>
                <w:rFonts w:cs="Arial"/>
              </w:rPr>
              <w:t>•</w:t>
            </w:r>
            <w:r>
              <w:rPr>
                <w:rFonts w:eastAsia="Arial" w:cs="Arial"/>
              </w:rPr>
              <w:t xml:space="preserve"> </w:t>
            </w:r>
            <w:r>
              <w:rPr>
                <w:rFonts w:cs="Arial"/>
              </w:rPr>
              <w:t>Demonstrable experience of identifying and managing complex organisational risks, particularly in relation to commercial, procurement or contractual activity.</w:t>
            </w:r>
          </w:p>
          <w:p>
            <w:pPr>
              <w:pStyle w:val="Normal"/>
              <w:rPr/>
            </w:pPr>
            <w:r>
              <w:rPr>
                <w:rFonts w:cs="Arial"/>
              </w:rPr>
              <w:t>•</w:t>
            </w:r>
            <w:r>
              <w:rPr>
                <w:rFonts w:eastAsia="Arial" w:cs="Arial"/>
              </w:rPr>
              <w:t xml:space="preserve"> </w:t>
            </w:r>
            <w:r>
              <w:rPr>
                <w:rFonts w:cs="Arial"/>
              </w:rPr>
              <w:t>Experience of presenting risk and assurance information to senior leadership teams, elected members or equivalent governance bodies.</w:t>
            </w:r>
          </w:p>
          <w:p>
            <w:pPr>
              <w:pStyle w:val="Normal"/>
              <w:rPr>
                <w:rFonts w:cs="Arial"/>
              </w:rPr>
            </w:pPr>
            <w:r>
              <w:rPr>
                <w:rFonts w:cs="Arial"/>
              </w:rPr>
            </w:r>
          </w:p>
          <w:p>
            <w:pPr>
              <w:pStyle w:val="Normal"/>
              <w:rPr>
                <w:rFonts w:cs="Arial"/>
              </w:rPr>
            </w:pPr>
            <w:r>
              <w:rPr>
                <w:rFonts w:cs="Arial"/>
              </w:rPr>
              <w:t>A proven track record of successful strategic leadership within an organisation of comparable scope and complexity with a developed understanding of the issues facing the commercial services function</w:t>
            </w:r>
          </w:p>
          <w:p>
            <w:pPr>
              <w:pStyle w:val="Normal"/>
              <w:rPr>
                <w:rFonts w:cs="Arial"/>
              </w:rPr>
            </w:pPr>
            <w:r>
              <w:rPr>
                <w:rFonts w:cs="Arial"/>
              </w:rPr>
            </w:r>
          </w:p>
          <w:p>
            <w:pPr>
              <w:pStyle w:val="Normal"/>
              <w:rPr>
                <w:rFonts w:cs="Arial"/>
              </w:rPr>
            </w:pPr>
            <w:r>
              <w:rPr>
                <w:rFonts w:cs="Arial"/>
              </w:rPr>
              <w:t>A proven track record of leading, motivating and managing multi-disciplinary teams, including the establishment of a positive performance culture that has delivered effective performance and continuous service improvement</w:t>
            </w:r>
          </w:p>
          <w:p>
            <w:pPr>
              <w:pStyle w:val="Normal"/>
              <w:rPr>
                <w:rFonts w:cs="Arial"/>
              </w:rPr>
            </w:pPr>
            <w:r>
              <w:rPr>
                <w:rFonts w:cs="Arial"/>
              </w:rPr>
            </w:r>
          </w:p>
          <w:p>
            <w:pPr>
              <w:pStyle w:val="Normal"/>
              <w:rPr>
                <w:rFonts w:cs="Arial"/>
              </w:rPr>
            </w:pPr>
            <w:r>
              <w:rPr>
                <w:rFonts w:cs="Arial"/>
              </w:rPr>
              <w:t>A proven record of success in leading and championing organisational and cultural change, creating organisational development programmes and effective working with staff, trade unions and other stakeholders</w:t>
            </w:r>
          </w:p>
          <w:p>
            <w:pPr>
              <w:pStyle w:val="Normal"/>
              <w:rPr>
                <w:rFonts w:cs="Arial"/>
              </w:rPr>
            </w:pPr>
            <w:r>
              <w:rPr>
                <w:rFonts w:cs="Arial"/>
              </w:rPr>
            </w:r>
          </w:p>
          <w:p>
            <w:pPr>
              <w:pStyle w:val="Normal"/>
              <w:rPr>
                <w:rFonts w:cs="Arial"/>
              </w:rPr>
            </w:pPr>
            <w:r>
              <w:rPr>
                <w:rFonts w:cs="Arial"/>
              </w:rPr>
              <w:t>Evidence of successful resource and financial management, including evidence of the resolution of conflicting priorities, formulating budgets and applying rigorous monitoring and control procedures</w:t>
            </w:r>
          </w:p>
          <w:p>
            <w:pPr>
              <w:pStyle w:val="Normal"/>
              <w:rPr>
                <w:rFonts w:cs="Arial"/>
              </w:rPr>
            </w:pPr>
            <w:r>
              <w:rPr>
                <w:rFonts w:cs="Arial"/>
              </w:rPr>
            </w:r>
          </w:p>
          <w:p>
            <w:pPr>
              <w:pStyle w:val="Normal"/>
              <w:rPr>
                <w:rFonts w:cs="Arial"/>
              </w:rPr>
            </w:pPr>
            <w:r>
              <w:rPr>
                <w:rFonts w:cs="Arial"/>
              </w:rPr>
              <w:t xml:space="preserve">A proven record of success in communicating and engaging with a wide range of internal and external bodies, building partnerships and productive working relationships and positively promoting organisational reputation and interests </w:t>
            </w:r>
          </w:p>
          <w:p>
            <w:pPr>
              <w:pStyle w:val="Normal"/>
              <w:rPr>
                <w:rFonts w:cs="Arial"/>
              </w:rPr>
            </w:pPr>
            <w:r>
              <w:rPr>
                <w:rFonts w:cs="Arial"/>
              </w:rPr>
            </w:r>
          </w:p>
          <w:p>
            <w:pPr>
              <w:pStyle w:val="Normal"/>
              <w:rPr>
                <w:rFonts w:cs="Arial"/>
              </w:rPr>
            </w:pPr>
            <w:r>
              <w:rPr>
                <w:rFonts w:cs="Arial"/>
              </w:rPr>
              <w:t>A proven record of success in creating equality in service delivery and employment</w:t>
            </w:r>
          </w:p>
          <w:p>
            <w:pPr>
              <w:pStyle w:val="Normal"/>
              <w:rPr>
                <w:color w:val="808080"/>
              </w:rPr>
            </w:pPr>
            <w:r>
              <w:rPr>
                <w:color w:val="808080"/>
              </w:rPr>
            </w:r>
          </w:p>
          <w:p>
            <w:pPr>
              <w:pStyle w:val="Normal"/>
              <w:rPr/>
            </w:pPr>
            <w:r>
              <w:rPr/>
              <w:t>Experience of managing and successfully delivering a number of projects simultaneously</w:t>
            </w:r>
          </w:p>
          <w:p>
            <w:pPr>
              <w:pStyle w:val="Normal"/>
              <w:rPr/>
            </w:pPr>
            <w:r>
              <w:rPr/>
            </w:r>
          </w:p>
          <w:p>
            <w:pPr>
              <w:pStyle w:val="Normal"/>
              <w:rPr>
                <w:rFonts w:cs="Arial"/>
              </w:rPr>
            </w:pPr>
            <w:r>
              <w:rPr>
                <w:rFonts w:cs="Arial"/>
              </w:rPr>
              <w:t>A proven track record of implementing a strategic category management approach to procurement activities</w:t>
            </w:r>
          </w:p>
          <w:p>
            <w:pPr>
              <w:pStyle w:val="Normal"/>
              <w:rPr>
                <w:color w:val="808080"/>
              </w:rPr>
            </w:pPr>
            <w:r>
              <w:rPr>
                <w:color w:val="808080"/>
              </w:rPr>
            </w:r>
          </w:p>
          <w:p>
            <w:pPr>
              <w:pStyle w:val="Normal"/>
              <w:rPr/>
            </w:pPr>
            <w:r>
              <w:rPr/>
              <w:t>A proven track record in leading high value / complex procurement activity through all stages of the procurement lifecycle operating within Public Sector Regulations and associated Public Procurement compliance frameworks</w:t>
            </w:r>
          </w:p>
          <w:p>
            <w:pPr>
              <w:pStyle w:val="Normal"/>
              <w:rPr/>
            </w:pPr>
            <w:r>
              <w:rPr/>
            </w:r>
          </w:p>
          <w:p>
            <w:pPr>
              <w:pStyle w:val="Normal"/>
              <w:rPr/>
            </w:pPr>
            <w:r>
              <w:rPr/>
              <w:t>A proven track record of effective market engagement and the development of proactive supply chain strategies that drive innovation and deliver value for money.</w:t>
            </w:r>
          </w:p>
          <w:p>
            <w:pPr>
              <w:pStyle w:val="Normal"/>
              <w:rPr/>
            </w:pPr>
            <w:r>
              <w:rPr/>
            </w:r>
          </w:p>
          <w:p>
            <w:pPr>
              <w:pStyle w:val="Normal"/>
              <w:rPr/>
            </w:pPr>
            <w:r>
              <w:rPr/>
              <w:t xml:space="preserve">Evidence of commercial management of contracts to effect positive supplier and partner performance and improve value for money and service outcomes. </w:t>
            </w:r>
          </w:p>
          <w:p>
            <w:pPr>
              <w:pStyle w:val="Normal"/>
              <w:rPr>
                <w:color w:val="808080"/>
              </w:rPr>
            </w:pPr>
            <w:r>
              <w:rPr>
                <w:color w:val="808080"/>
              </w:rPr>
            </w:r>
          </w:p>
        </w:tc>
        <w:tc>
          <w:tcPr>
            <w:tcW w:w="3241" w:type="dxa"/>
            <w:tcBorders>
              <w:top w:val="single" w:sz="4" w:space="0" w:color="000000"/>
              <w:left w:val="single" w:sz="4" w:space="0" w:color="000000"/>
              <w:bottom w:val="single" w:sz="4" w:space="0" w:color="000000"/>
            </w:tcBorders>
            <w:shd w:fill="auto" w:val="clear"/>
          </w:tcPr>
          <w:p>
            <w:pPr>
              <w:pStyle w:val="Normal"/>
              <w:snapToGrid w:val="false"/>
              <w:rPr>
                <w:color w:val="808080"/>
              </w:rPr>
            </w:pPr>
            <w:r>
              <w:rPr>
                <w:color w:val="80808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Evidence of building strategic partnerships to exploit opportunities for revenue generation</w:t>
            </w:r>
          </w:p>
          <w:p>
            <w:pPr>
              <w:pStyle w:val="Normal"/>
              <w:rPr/>
            </w:pPr>
            <w:r>
              <w:rPr/>
            </w:r>
          </w:p>
        </w:tc>
        <w:tc>
          <w:tcPr>
            <w:tcW w:w="144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p>
            <w:pPr>
              <w:pStyle w:val="Normal"/>
              <w:jc w:val="center"/>
              <w:rPr>
                <w:lang w:val="it-IT"/>
              </w:rPr>
            </w:pPr>
            <w:r>
              <w:rPr>
                <w:lang w:val="it-IT"/>
              </w:rPr>
              <w:t>AF / I / AC</w:t>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t>AF / I / AC</w:t>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rPr>
                <w:lang w:val="it-IT"/>
              </w:rPr>
            </w:pPr>
            <w:r>
              <w:rPr>
                <w:lang w:val="it-IT"/>
              </w:rPr>
            </w:r>
          </w:p>
          <w:p>
            <w:pPr>
              <w:pStyle w:val="Normal"/>
              <w:jc w:val="center"/>
              <w:rPr>
                <w:lang w:val="it-IT"/>
              </w:rPr>
            </w:pPr>
            <w:r>
              <w:rPr>
                <w:lang w:val="it-IT"/>
              </w:rPr>
            </w:r>
          </w:p>
          <w:p>
            <w:pPr>
              <w:pStyle w:val="Normal"/>
              <w:jc w:val="center"/>
              <w:rPr>
                <w:lang w:val="it-IT"/>
              </w:rPr>
            </w:pPr>
            <w:r>
              <w:rPr>
                <w:lang w:val="it-IT"/>
              </w:rPr>
              <w:t>AF / I / AC</w:t>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t>AF / I / AC</w:t>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rPr>
                <w:lang w:val="it-IT"/>
              </w:rPr>
            </w:pPr>
            <w:r>
              <w:rPr>
                <w:lang w:val="it-IT"/>
              </w:rPr>
            </w:r>
          </w:p>
          <w:p>
            <w:pPr>
              <w:pStyle w:val="Normal"/>
              <w:jc w:val="center"/>
              <w:rPr>
                <w:lang w:val="it-IT"/>
              </w:rPr>
            </w:pPr>
            <w:r>
              <w:rPr>
                <w:lang w:val="it-IT"/>
              </w:rPr>
              <w:t>AF / I / AC</w:t>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t>AF / I / AC</w:t>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t>AF / I / AC</w:t>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t>AF / I / AC</w:t>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t>AF / I / AC</w:t>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pPr>
            <w:r>
              <w:rPr/>
              <w:t>AF / I / AC</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 / AC</w:t>
            </w:r>
          </w:p>
          <w:p>
            <w:pPr>
              <w:pStyle w:val="Normal"/>
              <w:jc w:val="center"/>
              <w:rPr/>
            </w:pPr>
            <w:r>
              <w:rPr/>
            </w:r>
          </w:p>
        </w:tc>
      </w:tr>
      <w:tr>
        <w:trPr/>
        <w:tc>
          <w:tcPr>
            <w:tcW w:w="1799" w:type="dxa"/>
            <w:tcBorders>
              <w:top w:val="single" w:sz="4" w:space="0" w:color="000000"/>
              <w:left w:val="single" w:sz="4" w:space="0" w:color="000000"/>
              <w:bottom w:val="single" w:sz="4" w:space="0" w:color="000000"/>
            </w:tcBorders>
            <w:shd w:fill="auto" w:val="clear"/>
          </w:tcPr>
          <w:p>
            <w:pPr>
              <w:pStyle w:val="Normal"/>
              <w:snapToGrid w:val="false"/>
              <w:rPr>
                <w:b/>
                <w:b/>
                <w:bCs/>
              </w:rPr>
            </w:pPr>
            <w:r>
              <w:rPr>
                <w:b/>
                <w:bCs/>
              </w:rPr>
            </w:r>
          </w:p>
          <w:p>
            <w:pPr>
              <w:pStyle w:val="Normal"/>
              <w:rPr>
                <w:b/>
                <w:b/>
                <w:bCs/>
              </w:rPr>
            </w:pPr>
            <w:r>
              <w:rPr>
                <w:b/>
                <w:bCs/>
              </w:rPr>
              <w:t>Skills &amp; Abilities</w:t>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b/>
                <w:b/>
                <w:bCs/>
              </w:rPr>
            </w:pPr>
            <w:r>
              <w:rPr>
                <w:b/>
                <w:bCs/>
              </w:rPr>
            </w:r>
          </w:p>
          <w:p>
            <w:pPr>
              <w:pStyle w:val="Normal"/>
              <w:rPr/>
            </w:pPr>
            <w:r>
              <w:rPr/>
              <w:t>Able to be innovative, creative and think through issues and problems not dealt with before to a conclusion</w:t>
            </w:r>
          </w:p>
          <w:p>
            <w:pPr>
              <w:pStyle w:val="Normal"/>
              <w:rPr/>
            </w:pPr>
            <w:r>
              <w:rPr/>
            </w:r>
          </w:p>
          <w:p>
            <w:pPr>
              <w:pStyle w:val="Normal"/>
              <w:rPr/>
            </w:pPr>
            <w:r>
              <w:rPr/>
              <w:t>Ability to negotiate with and influence others to bring about behavioural change and achieve desired results/outcomes as necessary</w:t>
            </w:r>
          </w:p>
          <w:p>
            <w:pPr>
              <w:pStyle w:val="Normal"/>
              <w:rPr/>
            </w:pPr>
            <w:r>
              <w:rPr/>
            </w:r>
          </w:p>
          <w:p>
            <w:pPr>
              <w:pStyle w:val="Normal"/>
              <w:rPr/>
            </w:pPr>
            <w:r>
              <w:rPr/>
              <w:t>Ability to analyse complex problems, and able to develop business models to investigate a number of options/solutions and their viability, evaluating risk against a shifting background</w:t>
            </w:r>
          </w:p>
          <w:p>
            <w:pPr>
              <w:pStyle w:val="Normal"/>
              <w:rPr>
                <w:color w:val="FF0000"/>
              </w:rPr>
            </w:pPr>
            <w:r>
              <w:rPr>
                <w:color w:val="FF0000"/>
              </w:rPr>
            </w:r>
          </w:p>
          <w:p>
            <w:pPr>
              <w:pStyle w:val="Normal"/>
              <w:rPr>
                <w:rFonts w:ascii="Gautami" w:hAnsi="Gautami" w:cs="Gautami"/>
                <w:szCs w:val="22"/>
              </w:rPr>
            </w:pPr>
            <w:r>
              <w:rPr>
                <w:rFonts w:cs="Gautami" w:ascii="Gautami" w:hAnsi="Gautami"/>
                <w:szCs w:val="22"/>
              </w:rPr>
              <w:t>Effective presentation, communication and interpersonal skills and ability to apply these effectively to a variety of audiences</w:t>
            </w:r>
          </w:p>
          <w:p>
            <w:pPr>
              <w:pStyle w:val="Normal"/>
              <w:rPr>
                <w:rFonts w:ascii="Gautami" w:hAnsi="Gautami" w:cs="Gautami"/>
                <w:szCs w:val="22"/>
              </w:rPr>
            </w:pPr>
            <w:r>
              <w:rPr>
                <w:rFonts w:cs="Gautami" w:ascii="Gautami" w:hAnsi="Gautami"/>
                <w:szCs w:val="22"/>
              </w:rPr>
            </w:r>
          </w:p>
          <w:p>
            <w:pPr>
              <w:pStyle w:val="Normal"/>
              <w:rPr/>
            </w:pPr>
            <w:r>
              <w:rPr/>
              <w:t>Ability to demonstrate strong commercial negotiation skills to deliver required service outcomes</w:t>
            </w:r>
          </w:p>
          <w:p>
            <w:pPr>
              <w:pStyle w:val="Normal"/>
              <w:rPr/>
            </w:pPr>
            <w:r>
              <w:rPr/>
            </w:r>
          </w:p>
          <w:p>
            <w:pPr>
              <w:pStyle w:val="Normal"/>
              <w:rPr/>
            </w:pPr>
            <w:r>
              <w:rPr/>
              <w:t>•</w:t>
            </w:r>
            <w:r>
              <w:rPr>
                <w:rFonts w:eastAsia="Arial" w:cs="Arial"/>
              </w:rPr>
              <w:t xml:space="preserve"> </w:t>
            </w:r>
            <w:r>
              <w:rPr/>
              <w:t>Ability to interpret complex risk information and provide clear, strategic advice to senior stakeholders.</w:t>
            </w:r>
          </w:p>
          <w:p>
            <w:pPr>
              <w:pStyle w:val="Normal"/>
              <w:rPr/>
            </w:pPr>
            <w:r>
              <w:rPr/>
              <w:t>•</w:t>
            </w:r>
            <w:r>
              <w:rPr>
                <w:rFonts w:eastAsia="Arial" w:cs="Arial"/>
              </w:rPr>
              <w:t xml:space="preserve"> </w:t>
            </w:r>
            <w:r>
              <w:rPr/>
              <w:t>Strong analytical capability to evaluate financial, commercial and operational risks and develop proportionate mitigation strategies.</w:t>
            </w:r>
          </w:p>
          <w:p>
            <w:pPr>
              <w:pStyle w:val="Normal"/>
              <w:rPr/>
            </w:pPr>
            <w:r>
              <w:rPr/>
            </w:r>
          </w:p>
          <w:p>
            <w:pPr>
              <w:pStyle w:val="Normal"/>
              <w:rPr/>
            </w:pPr>
            <w:r>
              <w:rPr/>
            </w:r>
          </w:p>
          <w:p>
            <w:pPr>
              <w:pStyle w:val="Normal"/>
              <w:rPr>
                <w:color w:val="808080"/>
              </w:rPr>
            </w:pPr>
            <w:r>
              <w:rPr>
                <w:color w:val="808080"/>
              </w:rPr>
            </w:r>
          </w:p>
          <w:p>
            <w:pPr>
              <w:pStyle w:val="Normal"/>
              <w:rPr>
                <w:color w:val="808080"/>
                <w:sz w:val="18"/>
                <w:szCs w:val="18"/>
              </w:rPr>
            </w:pPr>
            <w:r>
              <w:rPr>
                <w:color w:val="808080"/>
                <w:sz w:val="18"/>
                <w:szCs w:val="18"/>
              </w:rPr>
            </w:r>
          </w:p>
          <w:p>
            <w:pPr>
              <w:pStyle w:val="Normal"/>
              <w:rPr>
                <w:color w:val="808080"/>
                <w:sz w:val="18"/>
                <w:szCs w:val="18"/>
              </w:rPr>
            </w:pPr>
            <w:r>
              <w:rPr>
                <w:color w:val="808080"/>
                <w:sz w:val="18"/>
                <w:szCs w:val="18"/>
              </w:rPr>
            </w:r>
          </w:p>
        </w:tc>
        <w:tc>
          <w:tcPr>
            <w:tcW w:w="3241" w:type="dxa"/>
            <w:tcBorders>
              <w:top w:val="single" w:sz="4" w:space="0" w:color="000000"/>
              <w:left w:val="single" w:sz="4" w:space="0" w:color="000000"/>
              <w:bottom w:val="single" w:sz="4" w:space="0" w:color="000000"/>
            </w:tcBorders>
            <w:shd w:fill="auto" w:val="clear"/>
          </w:tcPr>
          <w:p>
            <w:pPr>
              <w:pStyle w:val="Normal"/>
              <w:snapToGrid w:val="false"/>
              <w:rPr>
                <w:rFonts w:ascii="Gautami" w:hAnsi="Gautami" w:cs="Gautami"/>
                <w:color w:val="808080"/>
                <w:szCs w:val="22"/>
              </w:rPr>
            </w:pPr>
            <w:r>
              <w:rPr>
                <w:rFonts w:cs="Gautami" w:ascii="Gautami" w:hAnsi="Gautami"/>
                <w:color w:val="808080"/>
                <w:szCs w:val="22"/>
              </w:rPr>
            </w:r>
          </w:p>
          <w:p>
            <w:pPr>
              <w:pStyle w:val="Normal"/>
              <w:rPr>
                <w:rFonts w:ascii="Gautami" w:hAnsi="Gautami" w:cs="Gautami"/>
                <w:szCs w:val="22"/>
              </w:rPr>
            </w:pPr>
            <w:r>
              <w:rPr>
                <w:rFonts w:cs="Gautami" w:ascii="Gautami" w:hAnsi="Gautami"/>
                <w:szCs w:val="22"/>
              </w:rPr>
            </w:r>
          </w:p>
          <w:p>
            <w:pPr>
              <w:pStyle w:val="Normal"/>
              <w:rPr>
                <w:rFonts w:ascii="Gautami" w:hAnsi="Gautami" w:cs="Gautami"/>
                <w:szCs w:val="22"/>
              </w:rPr>
            </w:pPr>
            <w:r>
              <w:rPr>
                <w:rFonts w:cs="Gautami" w:ascii="Gautami" w:hAnsi="Gautami"/>
                <w:szCs w:val="22"/>
              </w:rPr>
            </w:r>
          </w:p>
          <w:p>
            <w:pPr>
              <w:pStyle w:val="Normal"/>
              <w:rPr>
                <w:rFonts w:ascii="Gautami" w:hAnsi="Gautami" w:cs="Gautami"/>
                <w:szCs w:val="22"/>
              </w:rPr>
            </w:pPr>
            <w:r>
              <w:rPr>
                <w:rFonts w:cs="Gautami" w:ascii="Gautami" w:hAnsi="Gautami"/>
                <w:szCs w:val="22"/>
              </w:rPr>
            </w:r>
          </w:p>
          <w:p>
            <w:pPr>
              <w:pStyle w:val="Normal"/>
              <w:rPr>
                <w:rFonts w:ascii="Gautami" w:hAnsi="Gautami" w:cs="Gautami"/>
                <w:szCs w:val="22"/>
              </w:rPr>
            </w:pPr>
            <w:r>
              <w:rPr>
                <w:rFonts w:cs="Gautami" w:ascii="Gautami" w:hAnsi="Gautami"/>
                <w:szCs w:val="22"/>
              </w:rPr>
            </w:r>
          </w:p>
          <w:p>
            <w:pPr>
              <w:pStyle w:val="Normal"/>
              <w:rPr>
                <w:rFonts w:ascii="Gautami" w:hAnsi="Gautami" w:cs="Gautami"/>
                <w:szCs w:val="22"/>
              </w:rPr>
            </w:pPr>
            <w:r>
              <w:rPr>
                <w:rFonts w:cs="Gautami" w:ascii="Gautami" w:hAnsi="Gautami"/>
                <w:szCs w:val="22"/>
              </w:rPr>
            </w:r>
          </w:p>
          <w:p>
            <w:pPr>
              <w:pStyle w:val="Normal"/>
              <w:rPr>
                <w:rFonts w:ascii="Gautami" w:hAnsi="Gautami" w:cs="Gautami"/>
                <w:szCs w:val="22"/>
              </w:rPr>
            </w:pPr>
            <w:r>
              <w:rPr>
                <w:rFonts w:cs="Gautami" w:ascii="Gautami" w:hAnsi="Gautami"/>
                <w:szCs w:val="22"/>
              </w:rPr>
            </w:r>
          </w:p>
          <w:p>
            <w:pPr>
              <w:pStyle w:val="Normal"/>
              <w:rPr>
                <w:rFonts w:ascii="Gautami" w:hAnsi="Gautami" w:cs="Gautami"/>
                <w:szCs w:val="22"/>
              </w:rPr>
            </w:pPr>
            <w:r>
              <w:rPr>
                <w:rFonts w:cs="Gautami" w:ascii="Gautami" w:hAnsi="Gautami"/>
                <w:szCs w:val="22"/>
              </w:rPr>
            </w:r>
          </w:p>
          <w:p>
            <w:pPr>
              <w:pStyle w:val="Normal"/>
              <w:rPr>
                <w:rFonts w:ascii="Gautami" w:hAnsi="Gautami" w:cs="Gautami"/>
                <w:szCs w:val="22"/>
              </w:rPr>
            </w:pPr>
            <w:r>
              <w:rPr>
                <w:rFonts w:cs="Gautami" w:ascii="Gautami" w:hAnsi="Gautami"/>
                <w:szCs w:val="22"/>
              </w:rPr>
            </w:r>
          </w:p>
          <w:p>
            <w:pPr>
              <w:pStyle w:val="Normal"/>
              <w:rPr>
                <w:rFonts w:ascii="Gautami" w:hAnsi="Gautami" w:cs="Gautami"/>
                <w:szCs w:val="22"/>
              </w:rPr>
            </w:pPr>
            <w:r>
              <w:rPr>
                <w:rFonts w:cs="Gautami" w:ascii="Gautami" w:hAnsi="Gautami"/>
                <w:szCs w:val="22"/>
              </w:rPr>
            </w:r>
          </w:p>
          <w:p>
            <w:pPr>
              <w:pStyle w:val="Normal"/>
              <w:rPr>
                <w:rFonts w:ascii="Gautami" w:hAnsi="Gautami" w:cs="Gautami"/>
                <w:szCs w:val="22"/>
              </w:rPr>
            </w:pPr>
            <w:r>
              <w:rPr>
                <w:rFonts w:cs="Gautami" w:ascii="Gautami" w:hAnsi="Gautami"/>
                <w:szCs w:val="22"/>
              </w:rPr>
            </w:r>
          </w:p>
          <w:p>
            <w:pPr>
              <w:pStyle w:val="Normal"/>
              <w:rPr>
                <w:rFonts w:ascii="Gautami" w:hAnsi="Gautami" w:cs="Gautami"/>
                <w:szCs w:val="22"/>
              </w:rPr>
            </w:pPr>
            <w:r>
              <w:rPr>
                <w:rFonts w:cs="Gautami" w:ascii="Gautami" w:hAnsi="Gautami"/>
                <w:szCs w:val="22"/>
              </w:rPr>
            </w:r>
          </w:p>
          <w:p>
            <w:pPr>
              <w:pStyle w:val="Normal"/>
              <w:rPr>
                <w:rFonts w:ascii="Gautami" w:hAnsi="Gautami" w:cs="Gautami"/>
                <w:szCs w:val="22"/>
              </w:rPr>
            </w:pPr>
            <w:r>
              <w:rPr>
                <w:rFonts w:cs="Gautami" w:ascii="Gautami" w:hAnsi="Gautami"/>
                <w:szCs w:val="22"/>
              </w:rPr>
            </w:r>
          </w:p>
          <w:p>
            <w:pPr>
              <w:pStyle w:val="Normal"/>
              <w:rPr>
                <w:rFonts w:ascii="Gautami" w:hAnsi="Gautami" w:cs="Gautami"/>
                <w:szCs w:val="22"/>
              </w:rPr>
            </w:pPr>
            <w:r>
              <w:rPr>
                <w:rFonts w:cs="Gautami" w:ascii="Gautami" w:hAnsi="Gautami"/>
                <w:szCs w:val="22"/>
              </w:rPr>
            </w:r>
          </w:p>
          <w:p>
            <w:pPr>
              <w:pStyle w:val="Normal"/>
              <w:rPr>
                <w:rFonts w:ascii="Gautami" w:hAnsi="Gautami" w:cs="Gautami"/>
                <w:szCs w:val="22"/>
              </w:rPr>
            </w:pPr>
            <w:r>
              <w:rPr>
                <w:rFonts w:cs="Gautami" w:ascii="Gautami" w:hAnsi="Gautami"/>
                <w:szCs w:val="22"/>
              </w:rPr>
            </w:r>
          </w:p>
          <w:p>
            <w:pPr>
              <w:pStyle w:val="Normal"/>
              <w:rPr>
                <w:rFonts w:ascii="Gautami" w:hAnsi="Gautami" w:cs="Gautami"/>
                <w:szCs w:val="22"/>
              </w:rPr>
            </w:pPr>
            <w:r>
              <w:rPr>
                <w:rFonts w:cs="Gautami" w:ascii="Gautami" w:hAnsi="Gautami"/>
                <w:szCs w:val="22"/>
              </w:rPr>
            </w:r>
          </w:p>
          <w:p>
            <w:pPr>
              <w:pStyle w:val="Normal"/>
              <w:rPr>
                <w:rFonts w:ascii="Gautami" w:hAnsi="Gautami" w:cs="Gautami"/>
                <w:szCs w:val="22"/>
              </w:rPr>
            </w:pPr>
            <w:r>
              <w:rPr>
                <w:rFonts w:cs="Gautami" w:ascii="Gautami" w:hAnsi="Gautami"/>
                <w:szCs w:val="22"/>
              </w:rPr>
            </w:r>
          </w:p>
          <w:p>
            <w:pPr>
              <w:pStyle w:val="Normal"/>
              <w:rPr>
                <w:rFonts w:ascii="Gautami" w:hAnsi="Gautami" w:cs="Gautami"/>
                <w:szCs w:val="22"/>
              </w:rPr>
            </w:pPr>
            <w:r>
              <w:rPr>
                <w:rFonts w:cs="Gautami" w:ascii="Gautami" w:hAnsi="Gautami"/>
                <w:szCs w:val="22"/>
              </w:rPr>
            </w:r>
          </w:p>
          <w:p>
            <w:pPr>
              <w:pStyle w:val="Normal"/>
              <w:rPr>
                <w:rFonts w:ascii="Gautami" w:hAnsi="Gautami" w:cs="Gautami"/>
                <w:szCs w:val="22"/>
              </w:rPr>
            </w:pPr>
            <w:r>
              <w:rPr>
                <w:rFonts w:cs="Gautami" w:ascii="Gautami" w:hAnsi="Gautami"/>
                <w:szCs w:val="22"/>
              </w:rPr>
            </w:r>
          </w:p>
          <w:p>
            <w:pPr>
              <w:pStyle w:val="Normal"/>
              <w:rPr>
                <w:rFonts w:ascii="Gautami" w:hAnsi="Gautami" w:cs="Gautami"/>
                <w:szCs w:val="22"/>
              </w:rPr>
            </w:pPr>
            <w:r>
              <w:rPr>
                <w:rFonts w:cs="Gautami" w:ascii="Gautami" w:hAnsi="Gautami"/>
                <w:szCs w:val="22"/>
              </w:rPr>
            </w:r>
          </w:p>
          <w:p>
            <w:pPr>
              <w:pStyle w:val="Normal"/>
              <w:rPr>
                <w:rFonts w:ascii="Gautami" w:hAnsi="Gautami" w:cs="Gautami"/>
                <w:szCs w:val="22"/>
              </w:rPr>
            </w:pPr>
            <w:r>
              <w:rPr>
                <w:rFonts w:cs="Gautami" w:ascii="Gautami" w:hAnsi="Gautami"/>
                <w:szCs w:val="22"/>
              </w:rPr>
            </w:r>
          </w:p>
          <w:p>
            <w:pPr>
              <w:pStyle w:val="Normal"/>
              <w:rPr>
                <w:rFonts w:ascii="Gautami" w:hAnsi="Gautami" w:cs="Gautami"/>
                <w:szCs w:val="22"/>
              </w:rPr>
            </w:pPr>
            <w:r>
              <w:rPr>
                <w:rFonts w:cs="Gautami" w:ascii="Gautami" w:hAnsi="Gautami"/>
                <w:szCs w:val="22"/>
              </w:rPr>
            </w:r>
          </w:p>
          <w:p>
            <w:pPr>
              <w:pStyle w:val="Normal"/>
              <w:rPr>
                <w:rFonts w:ascii="Gautami" w:hAnsi="Gautami" w:cs="Gautami"/>
                <w:szCs w:val="22"/>
              </w:rPr>
            </w:pPr>
            <w:r>
              <w:rPr>
                <w:rFonts w:cs="Gautami" w:ascii="Gautami" w:hAnsi="Gautami"/>
                <w:szCs w:val="22"/>
              </w:rPr>
            </w:r>
          </w:p>
          <w:p>
            <w:pPr>
              <w:pStyle w:val="Normal"/>
              <w:rPr>
                <w:rFonts w:ascii="Gautami" w:hAnsi="Gautami" w:cs="Gautami"/>
                <w:szCs w:val="22"/>
              </w:rPr>
            </w:pPr>
            <w:r>
              <w:rPr>
                <w:rFonts w:cs="Gautami" w:ascii="Gautami" w:hAnsi="Gautami"/>
                <w:szCs w:val="22"/>
              </w:rPr>
            </w:r>
          </w:p>
          <w:p>
            <w:pPr>
              <w:pStyle w:val="Normal"/>
              <w:rPr>
                <w:rFonts w:ascii="Gautami" w:hAnsi="Gautami" w:cs="Gautami"/>
                <w:szCs w:val="22"/>
              </w:rPr>
            </w:pPr>
            <w:r>
              <w:rPr>
                <w:rFonts w:cs="Gautami" w:ascii="Gautami" w:hAnsi="Gautami"/>
                <w:szCs w:val="22"/>
              </w:rPr>
            </w:r>
          </w:p>
          <w:p>
            <w:pPr>
              <w:pStyle w:val="Normal"/>
              <w:rPr>
                <w:rFonts w:ascii="Gautami" w:hAnsi="Gautami" w:cs="Gautami"/>
                <w:szCs w:val="22"/>
              </w:rPr>
            </w:pPr>
            <w:r>
              <w:rPr>
                <w:rFonts w:cs="Gautami" w:ascii="Gautami" w:hAnsi="Gautami"/>
                <w:szCs w:val="22"/>
              </w:rPr>
              <w:t>Able to use new technologies in improving services, and modernising working processes</w:t>
            </w:r>
          </w:p>
          <w:p>
            <w:pPr>
              <w:pStyle w:val="Normal"/>
              <w:rPr>
                <w:rFonts w:ascii="Gautami" w:hAnsi="Gautami" w:eastAsia="Gautami" w:cs="Gautami"/>
                <w:szCs w:val="22"/>
              </w:rPr>
            </w:pPr>
            <w:r>
              <w:rPr>
                <w:rFonts w:eastAsia="Gautami" w:cs="Gautami" w:ascii="Gautami" w:hAnsi="Gautami"/>
                <w:szCs w:val="22"/>
              </w:rPr>
              <w:t xml:space="preserve"> </w:t>
            </w:r>
          </w:p>
        </w:tc>
        <w:tc>
          <w:tcPr>
            <w:tcW w:w="144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Gautami" w:hAnsi="Gautami" w:cs="Gautami"/>
                <w:szCs w:val="22"/>
              </w:rPr>
            </w:pPr>
            <w:r>
              <w:rPr>
                <w:rFonts w:cs="Gautami" w:ascii="Gautami" w:hAnsi="Gautami"/>
                <w:szCs w:val="22"/>
              </w:rPr>
            </w:r>
          </w:p>
          <w:p>
            <w:pPr>
              <w:pStyle w:val="Normal"/>
              <w:jc w:val="center"/>
              <w:rPr>
                <w:lang w:val="it-IT"/>
              </w:rPr>
            </w:pPr>
            <w:r>
              <w:rPr>
                <w:lang w:val="it-IT"/>
              </w:rPr>
              <w:t>AF / I / AC</w:t>
            </w:r>
          </w:p>
          <w:p>
            <w:pPr>
              <w:pStyle w:val="Normal"/>
              <w:jc w:val="center"/>
              <w:rPr>
                <w:rFonts w:ascii="Gautami" w:hAnsi="Gautami" w:cs="Gautami"/>
                <w:szCs w:val="22"/>
                <w:lang w:val="it-IT"/>
              </w:rPr>
            </w:pPr>
            <w:r>
              <w:rPr>
                <w:rFonts w:cs="Gautami" w:ascii="Gautami" w:hAnsi="Gautami"/>
                <w:szCs w:val="22"/>
                <w:lang w:val="it-IT"/>
              </w:rPr>
            </w:r>
          </w:p>
          <w:p>
            <w:pPr>
              <w:pStyle w:val="Normal"/>
              <w:rPr>
                <w:rFonts w:ascii="Gautami" w:hAnsi="Gautami" w:cs="Gautami"/>
                <w:szCs w:val="22"/>
                <w:lang w:val="it-IT"/>
              </w:rPr>
            </w:pPr>
            <w:r>
              <w:rPr>
                <w:rFonts w:cs="Gautami" w:ascii="Gautami" w:hAnsi="Gautami"/>
                <w:szCs w:val="22"/>
                <w:lang w:val="it-IT"/>
              </w:rPr>
            </w:r>
          </w:p>
          <w:p>
            <w:pPr>
              <w:pStyle w:val="Normal"/>
              <w:jc w:val="center"/>
              <w:rPr>
                <w:rFonts w:ascii="Gautami" w:hAnsi="Gautami" w:cs="Gautami"/>
                <w:szCs w:val="22"/>
                <w:lang w:val="it-IT"/>
              </w:rPr>
            </w:pPr>
            <w:r>
              <w:rPr>
                <w:rFonts w:cs="Gautami" w:ascii="Gautami" w:hAnsi="Gautami"/>
                <w:szCs w:val="22"/>
                <w:lang w:val="it-IT"/>
              </w:rPr>
            </w:r>
          </w:p>
          <w:p>
            <w:pPr>
              <w:pStyle w:val="Normal"/>
              <w:jc w:val="center"/>
              <w:rPr>
                <w:lang w:val="it-IT"/>
              </w:rPr>
            </w:pPr>
            <w:r>
              <w:rPr>
                <w:lang w:val="it-IT"/>
              </w:rPr>
              <w:t>AF / I / AC</w:t>
            </w:r>
          </w:p>
          <w:p>
            <w:pPr>
              <w:pStyle w:val="Normal"/>
              <w:jc w:val="center"/>
              <w:rPr>
                <w:rFonts w:ascii="Gautami" w:hAnsi="Gautami" w:cs="Gautami"/>
                <w:szCs w:val="22"/>
                <w:lang w:val="it-IT"/>
              </w:rPr>
            </w:pPr>
            <w:r>
              <w:rPr>
                <w:rFonts w:cs="Gautami" w:ascii="Gautami" w:hAnsi="Gautami"/>
                <w:szCs w:val="22"/>
                <w:lang w:val="it-IT"/>
              </w:rPr>
            </w:r>
          </w:p>
          <w:p>
            <w:pPr>
              <w:pStyle w:val="Normal"/>
              <w:jc w:val="center"/>
              <w:rPr>
                <w:rFonts w:ascii="Gautami" w:hAnsi="Gautami" w:cs="Gautami"/>
                <w:szCs w:val="22"/>
                <w:lang w:val="it-IT"/>
              </w:rPr>
            </w:pPr>
            <w:r>
              <w:rPr>
                <w:rFonts w:cs="Gautami" w:ascii="Gautami" w:hAnsi="Gautami"/>
                <w:szCs w:val="22"/>
                <w:lang w:val="it-IT"/>
              </w:rPr>
            </w:r>
          </w:p>
          <w:p>
            <w:pPr>
              <w:pStyle w:val="Normal"/>
              <w:jc w:val="center"/>
              <w:rPr>
                <w:rFonts w:ascii="Gautami" w:hAnsi="Gautami" w:cs="Gautami"/>
                <w:szCs w:val="22"/>
                <w:lang w:val="it-IT"/>
              </w:rPr>
            </w:pPr>
            <w:r>
              <w:rPr>
                <w:rFonts w:cs="Gautami" w:ascii="Gautami" w:hAnsi="Gautami"/>
                <w:szCs w:val="22"/>
                <w:lang w:val="it-IT"/>
              </w:rPr>
            </w:r>
          </w:p>
          <w:p>
            <w:pPr>
              <w:pStyle w:val="Normal"/>
              <w:jc w:val="center"/>
              <w:rPr>
                <w:rFonts w:ascii="Gautami" w:hAnsi="Gautami" w:cs="Gautami"/>
                <w:szCs w:val="22"/>
                <w:lang w:val="it-IT"/>
              </w:rPr>
            </w:pPr>
            <w:r>
              <w:rPr>
                <w:rFonts w:cs="Gautami" w:ascii="Gautami" w:hAnsi="Gautami"/>
                <w:szCs w:val="22"/>
                <w:lang w:val="it-IT"/>
              </w:rPr>
            </w:r>
          </w:p>
          <w:p>
            <w:pPr>
              <w:pStyle w:val="Normal"/>
              <w:jc w:val="center"/>
              <w:rPr>
                <w:lang w:val="it-IT"/>
              </w:rPr>
            </w:pPr>
            <w:r>
              <w:rPr>
                <w:lang w:val="it-IT"/>
              </w:rPr>
              <w:t>AF / I / AC</w:t>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t>AF / I / AC</w:t>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r>
          </w:p>
          <w:p>
            <w:pPr>
              <w:pStyle w:val="Normal"/>
              <w:jc w:val="center"/>
              <w:rPr>
                <w:lang w:val="it-IT"/>
              </w:rPr>
            </w:pPr>
            <w:r>
              <w:rPr>
                <w:lang w:val="it-IT"/>
              </w:rPr>
              <w:t>AF / I / AC</w:t>
            </w:r>
          </w:p>
          <w:p>
            <w:pPr>
              <w:pStyle w:val="Normal"/>
              <w:jc w:val="center"/>
              <w:rPr>
                <w:lang w:val="it-IT"/>
              </w:rPr>
            </w:pPr>
            <w:r>
              <w:rPr>
                <w:lang w:val="it-IT"/>
              </w:rPr>
            </w:r>
          </w:p>
          <w:p>
            <w:pPr>
              <w:pStyle w:val="Normal"/>
              <w:jc w:val="center"/>
              <w:rPr>
                <w:lang w:val="it-IT"/>
              </w:rPr>
            </w:pPr>
            <w:r>
              <w:rPr>
                <w:lang w:val="it-IT"/>
              </w:rPr>
              <w:t>AF / I / AC</w:t>
            </w:r>
          </w:p>
        </w:tc>
      </w:tr>
      <w:tr>
        <w:trPr/>
        <w:tc>
          <w:tcPr>
            <w:tcW w:w="1799" w:type="dxa"/>
            <w:tcBorders>
              <w:top w:val="single" w:sz="4" w:space="0" w:color="000000"/>
              <w:left w:val="single" w:sz="4" w:space="0" w:color="000000"/>
              <w:bottom w:val="single" w:sz="4" w:space="0" w:color="000000"/>
            </w:tcBorders>
            <w:shd w:fill="auto" w:val="clear"/>
          </w:tcPr>
          <w:p>
            <w:pPr>
              <w:pStyle w:val="Normal"/>
              <w:snapToGrid w:val="false"/>
              <w:rPr>
                <w:b/>
                <w:b/>
                <w:bCs/>
                <w:lang w:val="it-IT"/>
              </w:rPr>
            </w:pPr>
            <w:r>
              <w:rPr>
                <w:b/>
                <w:bCs/>
                <w:lang w:val="it-IT"/>
              </w:rPr>
            </w:r>
          </w:p>
          <w:p>
            <w:pPr>
              <w:pStyle w:val="Normal"/>
              <w:rPr>
                <w:b/>
                <w:b/>
                <w:bCs/>
              </w:rPr>
            </w:pPr>
            <w:r>
              <w:rPr>
                <w:b/>
                <w:bCs/>
              </w:rPr>
              <w:t>Knowledge</w:t>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p>
            <w:pPr>
              <w:pStyle w:val="Normal"/>
              <w:rPr>
                <w:b/>
                <w:b/>
                <w:bCs/>
              </w:rPr>
            </w:pPr>
            <w:r>
              <w:rPr>
                <w:b/>
                <w:bCs/>
              </w:rPr>
            </w:r>
          </w:p>
        </w:tc>
        <w:tc>
          <w:tcPr>
            <w:tcW w:w="3960" w:type="dxa"/>
            <w:tcBorders>
              <w:top w:val="single" w:sz="4" w:space="0" w:color="000000"/>
              <w:left w:val="single" w:sz="4" w:space="0" w:color="000000"/>
              <w:bottom w:val="single" w:sz="4" w:space="0" w:color="000000"/>
            </w:tcBorders>
            <w:shd w:fill="auto" w:val="clear"/>
          </w:tcPr>
          <w:p>
            <w:pPr>
              <w:pStyle w:val="Normal"/>
              <w:snapToGrid w:val="false"/>
              <w:rPr>
                <w:b/>
                <w:b/>
                <w:bCs/>
              </w:rPr>
            </w:pPr>
            <w:r>
              <w:rPr>
                <w:b/>
                <w:bCs/>
              </w:rPr>
            </w:r>
          </w:p>
          <w:p>
            <w:pPr>
              <w:pStyle w:val="Normal"/>
              <w:rPr/>
            </w:pPr>
            <w:r>
              <w:rPr/>
              <w:t>Knowledge of project management methodologies and techniques and their application in a business context</w:t>
            </w:r>
          </w:p>
          <w:p>
            <w:pPr>
              <w:pStyle w:val="Normal"/>
              <w:rPr/>
            </w:pPr>
            <w:r>
              <w:rPr/>
            </w:r>
          </w:p>
          <w:p>
            <w:pPr>
              <w:pStyle w:val="Normal"/>
              <w:rPr/>
            </w:pPr>
            <w:r>
              <w:rPr/>
              <w:t xml:space="preserve">Knowledge of key national policy drivers, Legislation </w:t>
            </w:r>
            <w:r>
              <w:rPr>
                <w:rFonts w:cs="Arial"/>
              </w:rPr>
              <w:t xml:space="preserve"> </w:t>
            </w:r>
            <w:r>
              <w:rPr/>
              <w:t>and broader influences related to the role</w:t>
            </w:r>
          </w:p>
          <w:p>
            <w:pPr>
              <w:pStyle w:val="Normal"/>
              <w:rPr/>
            </w:pPr>
            <w:r>
              <w:rPr/>
            </w:r>
          </w:p>
          <w:p>
            <w:pPr>
              <w:pStyle w:val="Normal"/>
              <w:rPr/>
            </w:pPr>
            <w:r>
              <w:rPr/>
              <w:t>In-depth knowledge of governance, assurance and risk management frameworks within a public sector context.</w:t>
            </w:r>
          </w:p>
          <w:p>
            <w:pPr>
              <w:pStyle w:val="Normal"/>
              <w:rPr/>
            </w:pPr>
            <w:r>
              <w:rPr/>
              <w:t>•</w:t>
            </w:r>
            <w:r>
              <w:rPr>
                <w:rFonts w:eastAsia="Arial" w:cs="Arial"/>
              </w:rPr>
              <w:t xml:space="preserve"> </w:t>
            </w:r>
            <w:r>
              <w:rPr/>
              <w:t>Strong understanding of internal control environments, audit requirements and regulatory compliance.</w:t>
            </w:r>
          </w:p>
          <w:p>
            <w:pPr>
              <w:pStyle w:val="Normal"/>
              <w:rPr/>
            </w:pPr>
            <w:r>
              <w:rPr/>
            </w:r>
          </w:p>
          <w:p>
            <w:pPr>
              <w:pStyle w:val="Normal"/>
              <w:rPr>
                <w:color w:val="808080"/>
                <w:lang w:val="en-US"/>
              </w:rPr>
            </w:pPr>
            <w:r>
              <w:rPr>
                <w:color w:val="808080"/>
                <w:lang w:val="en-US"/>
              </w:rPr>
            </w:r>
          </w:p>
          <w:p>
            <w:pPr>
              <w:pStyle w:val="Normal"/>
              <w:rPr>
                <w:color w:val="808080"/>
                <w:lang w:val="en-US"/>
              </w:rPr>
            </w:pPr>
            <w:r>
              <w:rPr>
                <w:color w:val="808080"/>
                <w:lang w:val="en-US"/>
              </w:rPr>
            </w:r>
          </w:p>
        </w:tc>
        <w:tc>
          <w:tcPr>
            <w:tcW w:w="3241" w:type="dxa"/>
            <w:tcBorders>
              <w:top w:val="single" w:sz="4" w:space="0" w:color="000000"/>
              <w:left w:val="single" w:sz="4" w:space="0" w:color="000000"/>
              <w:bottom w:val="single" w:sz="4" w:space="0" w:color="000000"/>
            </w:tcBorders>
            <w:shd w:fill="auto" w:val="clear"/>
          </w:tcPr>
          <w:p>
            <w:pPr>
              <w:pStyle w:val="Normal"/>
              <w:snapToGrid w:val="false"/>
              <w:rPr>
                <w:rFonts w:cs="Arial"/>
                <w:color w:val="808080"/>
                <w:lang w:val="en-US"/>
              </w:rPr>
            </w:pPr>
            <w:r>
              <w:rPr>
                <w:rFonts w:cs="Arial"/>
                <w:color w:val="808080"/>
                <w:lang w:val="en-US"/>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r>
          </w:p>
          <w:p>
            <w:pPr>
              <w:pStyle w:val="Normal"/>
              <w:rPr>
                <w:rFonts w:cs="Arial"/>
              </w:rPr>
            </w:pPr>
            <w:r>
              <w:rPr>
                <w:rFonts w:cs="Arial"/>
              </w:rPr>
              <w:t>A clear understanding and knowledge of the workings of local government including its legal, financial, social and political context, political processes and the current issues faced in a multi-cultural area</w:t>
            </w:r>
          </w:p>
          <w:p>
            <w:pPr>
              <w:pStyle w:val="Normal"/>
              <w:rPr/>
            </w:pPr>
            <w:r>
              <w:rPr/>
            </w:r>
          </w:p>
        </w:tc>
        <w:tc>
          <w:tcPr>
            <w:tcW w:w="144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cs="Arial"/>
              </w:rPr>
            </w:pPr>
            <w:r>
              <w:rPr>
                <w:rFonts w:cs="Arial"/>
              </w:rPr>
            </w:r>
          </w:p>
          <w:p>
            <w:pPr>
              <w:pStyle w:val="Normal"/>
              <w:jc w:val="center"/>
              <w:rPr>
                <w:lang w:val="it-IT"/>
              </w:rPr>
            </w:pPr>
            <w:r>
              <w:rPr>
                <w:lang w:val="it-IT"/>
              </w:rPr>
              <w:t>AF / I / AC</w:t>
            </w:r>
          </w:p>
          <w:p>
            <w:pPr>
              <w:pStyle w:val="Normal"/>
              <w:jc w:val="center"/>
              <w:rPr>
                <w:lang w:val="it-IT"/>
              </w:rPr>
            </w:pPr>
            <w:r>
              <w:rPr>
                <w:lang w:val="it-IT"/>
              </w:rPr>
            </w:r>
          </w:p>
          <w:p>
            <w:pPr>
              <w:pStyle w:val="Normal"/>
              <w:jc w:val="center"/>
              <w:rPr>
                <w:lang w:val="it-IT"/>
              </w:rPr>
            </w:pPr>
            <w:r>
              <w:rPr>
                <w:lang w:val="it-IT"/>
              </w:rPr>
            </w:r>
          </w:p>
          <w:p>
            <w:pPr>
              <w:pStyle w:val="Normal"/>
              <w:rPr>
                <w:lang w:val="it-IT"/>
              </w:rPr>
            </w:pPr>
            <w:r>
              <w:rPr>
                <w:lang w:val="it-IT"/>
              </w:rPr>
            </w:r>
          </w:p>
          <w:p>
            <w:pPr>
              <w:pStyle w:val="Normal"/>
              <w:jc w:val="center"/>
              <w:rPr>
                <w:lang w:val="it-IT"/>
              </w:rPr>
            </w:pPr>
            <w:r>
              <w:rPr>
                <w:lang w:val="it-IT"/>
              </w:rPr>
              <w:t>AF / I / AC</w:t>
            </w:r>
          </w:p>
          <w:p>
            <w:pPr>
              <w:pStyle w:val="Normal"/>
              <w:jc w:val="center"/>
              <w:rPr>
                <w:lang w:val="it-IT"/>
              </w:rPr>
            </w:pPr>
            <w:r>
              <w:rPr>
                <w:lang w:val="it-IT"/>
              </w:rPr>
            </w:r>
          </w:p>
          <w:p>
            <w:pPr>
              <w:pStyle w:val="Normal"/>
              <w:rPr>
                <w:lang w:val="it-IT"/>
              </w:rPr>
            </w:pPr>
            <w:r>
              <w:rPr>
                <w:lang w:val="it-IT"/>
              </w:rPr>
            </w:r>
          </w:p>
          <w:p>
            <w:pPr>
              <w:pStyle w:val="Normal"/>
              <w:jc w:val="center"/>
              <w:rPr>
                <w:lang w:val="it-IT"/>
              </w:rPr>
            </w:pPr>
            <w:r>
              <w:rPr>
                <w:lang w:val="it-IT"/>
              </w:rPr>
            </w:r>
          </w:p>
          <w:p>
            <w:pPr>
              <w:pStyle w:val="Normal"/>
              <w:jc w:val="center"/>
              <w:rPr>
                <w:lang w:val="it-IT"/>
              </w:rPr>
            </w:pPr>
            <w:r>
              <w:rPr>
                <w:lang w:val="it-IT"/>
              </w:rPr>
              <w:t>AF / I / AC</w:t>
            </w:r>
          </w:p>
          <w:p>
            <w:pPr>
              <w:pStyle w:val="Normal"/>
              <w:jc w:val="center"/>
              <w:rPr>
                <w:rFonts w:cs="Arial"/>
                <w:lang w:val="it-IT"/>
              </w:rPr>
            </w:pPr>
            <w:r>
              <w:rPr>
                <w:rFonts w:cs="Arial"/>
                <w:lang w:val="it-IT"/>
              </w:rPr>
            </w:r>
          </w:p>
        </w:tc>
      </w:tr>
      <w:tr>
        <w:trPr/>
        <w:tc>
          <w:tcPr>
            <w:tcW w:w="1799" w:type="dxa"/>
            <w:tcBorders>
              <w:top w:val="single" w:sz="4" w:space="0" w:color="000000"/>
              <w:left w:val="single" w:sz="4" w:space="0" w:color="000000"/>
              <w:bottom w:val="single" w:sz="4" w:space="0" w:color="000000"/>
            </w:tcBorders>
            <w:shd w:fill="auto" w:val="clear"/>
          </w:tcPr>
          <w:p>
            <w:pPr>
              <w:pStyle w:val="Normal"/>
              <w:snapToGrid w:val="false"/>
              <w:rPr>
                <w:rFonts w:cs="Arial"/>
                <w:b/>
                <w:b/>
                <w:bCs/>
                <w:lang w:val="it-IT"/>
              </w:rPr>
            </w:pPr>
            <w:r>
              <w:rPr>
                <w:rFonts w:cs="Arial"/>
                <w:b/>
                <w:bCs/>
                <w:lang w:val="it-IT"/>
              </w:rPr>
            </w:r>
          </w:p>
          <w:p>
            <w:pPr>
              <w:pStyle w:val="Normal"/>
              <w:rPr>
                <w:b/>
                <w:b/>
                <w:bCs/>
              </w:rPr>
            </w:pPr>
            <w:r>
              <w:rPr>
                <w:b/>
                <w:bCs/>
              </w:rPr>
              <w:t>Work Circumstances</w:t>
            </w:r>
          </w:p>
          <w:p>
            <w:pPr>
              <w:pStyle w:val="Normal"/>
              <w:rPr>
                <w:b/>
                <w:b/>
                <w:bCs/>
              </w:rPr>
            </w:pPr>
            <w:r>
              <w:rPr>
                <w:b/>
                <w:bCs/>
              </w:rPr>
            </w:r>
          </w:p>
          <w:p>
            <w:pPr>
              <w:pStyle w:val="Normal"/>
              <w:rPr>
                <w:b/>
                <w:b/>
                <w:bCs/>
              </w:rPr>
            </w:pPr>
            <w:r>
              <w:rPr>
                <w:b/>
                <w:bCs/>
              </w:rPr>
            </w:r>
          </w:p>
        </w:tc>
        <w:tc>
          <w:tcPr>
            <w:tcW w:w="3960" w:type="dxa"/>
            <w:tcBorders>
              <w:top w:val="single" w:sz="4" w:space="0" w:color="000000"/>
              <w:left w:val="single" w:sz="4" w:space="0" w:color="000000"/>
              <w:bottom w:val="single" w:sz="4" w:space="0" w:color="000000"/>
            </w:tcBorders>
            <w:shd w:fill="auto" w:val="clear"/>
          </w:tcPr>
          <w:p>
            <w:pPr>
              <w:pStyle w:val="Normal"/>
              <w:tabs>
                <w:tab w:val="clear" w:pos="720"/>
                <w:tab w:val="left" w:pos="389" w:leader="none"/>
              </w:tabs>
              <w:overflowPunct w:val="true"/>
              <w:snapToGrid w:val="false"/>
              <w:textAlignment w:val="baseline"/>
              <w:rPr>
                <w:b/>
                <w:b/>
                <w:bCs/>
              </w:rPr>
            </w:pPr>
            <w:r>
              <w:rPr>
                <w:b/>
                <w:bCs/>
              </w:rPr>
            </w:r>
          </w:p>
          <w:p>
            <w:pPr>
              <w:pStyle w:val="Normal"/>
              <w:tabs>
                <w:tab w:val="clear" w:pos="720"/>
                <w:tab w:val="left" w:pos="389" w:leader="none"/>
              </w:tabs>
              <w:overflowPunct w:val="true"/>
              <w:textAlignment w:val="baseline"/>
              <w:rPr/>
            </w:pPr>
            <w:r>
              <w:rPr/>
              <w:t>Able to work flexibly to meet the demands of the service (including evening and weekends as necessary)</w:t>
            </w:r>
          </w:p>
          <w:p>
            <w:pPr>
              <w:pStyle w:val="Normal"/>
              <w:tabs>
                <w:tab w:val="clear" w:pos="720"/>
                <w:tab w:val="left" w:pos="389" w:leader="none"/>
              </w:tabs>
              <w:overflowPunct w:val="true"/>
              <w:textAlignment w:val="baseline"/>
              <w:rPr/>
            </w:pPr>
            <w:r>
              <w:rPr/>
            </w:r>
          </w:p>
          <w:p>
            <w:pPr>
              <w:pStyle w:val="Normal"/>
              <w:tabs>
                <w:tab w:val="clear" w:pos="720"/>
                <w:tab w:val="left" w:pos="389" w:leader="none"/>
              </w:tabs>
              <w:overflowPunct w:val="true"/>
              <w:textAlignment w:val="baseline"/>
              <w:rPr/>
            </w:pPr>
            <w:r>
              <w:rPr/>
              <w:t>Be North-West based in order to be in a position to work in a truly hybrid manner.</w:t>
            </w:r>
          </w:p>
          <w:p>
            <w:pPr>
              <w:pStyle w:val="Normal"/>
              <w:tabs>
                <w:tab w:val="clear" w:pos="720"/>
                <w:tab w:val="left" w:pos="389" w:leader="none"/>
              </w:tabs>
              <w:overflowPunct w:val="true"/>
              <w:textAlignment w:val="baseline"/>
              <w:rPr/>
            </w:pPr>
            <w:r>
              <w:rPr/>
            </w:r>
          </w:p>
          <w:p>
            <w:pPr>
              <w:pStyle w:val="Normal"/>
              <w:rPr>
                <w:color w:val="808080"/>
              </w:rPr>
            </w:pPr>
            <w:r>
              <w:rPr>
                <w:color w:val="808080"/>
              </w:rPr>
            </w:r>
          </w:p>
        </w:tc>
        <w:tc>
          <w:tcPr>
            <w:tcW w:w="3241" w:type="dxa"/>
            <w:tcBorders>
              <w:top w:val="single" w:sz="4" w:space="0" w:color="000000"/>
              <w:left w:val="single" w:sz="4" w:space="0" w:color="000000"/>
              <w:bottom w:val="single" w:sz="4" w:space="0" w:color="000000"/>
            </w:tcBorders>
            <w:shd w:fill="auto" w:val="clear"/>
          </w:tcPr>
          <w:p>
            <w:pPr>
              <w:pStyle w:val="Normal"/>
              <w:snapToGrid w:val="false"/>
              <w:rPr>
                <w:color w:val="808080"/>
              </w:rPr>
            </w:pPr>
            <w:r>
              <w:rPr>
                <w:color w:val="808080"/>
              </w:rPr>
            </w:r>
          </w:p>
        </w:tc>
        <w:tc>
          <w:tcPr>
            <w:tcW w:w="144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pPr>
            <w:r>
              <w:rPr/>
            </w:r>
          </w:p>
          <w:p>
            <w:pPr>
              <w:pStyle w:val="Normal"/>
              <w:jc w:val="center"/>
              <w:rPr/>
            </w:pPr>
            <w:r>
              <w:rPr/>
              <w:t>AF / I / AC</w:t>
            </w:r>
          </w:p>
        </w:tc>
      </w:tr>
    </w:tbl>
    <w:p>
      <w:pPr>
        <w:pStyle w:val="Normal"/>
        <w:rPr/>
      </w:pPr>
      <w:r>
        <w:rPr/>
      </w:r>
    </w:p>
    <w:p>
      <w:pPr>
        <w:pStyle w:val="Normal"/>
        <w:rPr/>
      </w:pPr>
      <w:r>
        <w:rPr>
          <w:b/>
          <w:bCs/>
        </w:rPr>
        <w:t xml:space="preserve">NB. - Any candidate that meets the criteria of our </w:t>
      </w:r>
      <w:r>
        <w:rPr>
          <w:rStyle w:val="InternetLink"/>
          <w:b/>
          <w:bCs/>
        </w:rPr>
        <w:t>Guaranteed Assessment Scheme</w:t>
      </w:r>
      <w:r>
        <w:rPr>
          <w:b/>
          <w:bCs/>
        </w:rPr>
        <w:t xml:space="preserve"> and meets the essential criteria of the role, will be guaranteed the first stage of assessment (whether that is an interview or another assessment, as appropriate).</w:t>
      </w:r>
    </w:p>
    <w:p>
      <w:pPr>
        <w:pStyle w:val="Normal"/>
        <w:rPr>
          <w:b/>
          <w:b/>
          <w:bCs/>
        </w:rPr>
      </w:pPr>
      <w:r>
        <w:rPr>
          <w:b/>
          <w:bCs/>
        </w:rPr>
      </w:r>
    </w:p>
    <w:p>
      <w:pPr>
        <w:pStyle w:val="Normal"/>
        <w:rPr>
          <w:b/>
          <w:b/>
          <w:bCs/>
        </w:rPr>
      </w:pPr>
      <w:r>
        <w:rPr>
          <w:b/>
          <w:bCs/>
        </w:rPr>
        <w:t>Our Guaranteed Assessment Scheme supports candidates with disabilities, have previously been in or currently in care, those that are carers, and those who have served in the Armed Forces as a regular, reserve or cadet.</w:t>
      </w:r>
    </w:p>
    <w:p>
      <w:pPr>
        <w:pStyle w:val="Normal"/>
        <w:rPr/>
      </w:pPr>
      <w:r>
        <w:rPr/>
      </w:r>
    </w:p>
    <w:p>
      <w:pPr>
        <w:pStyle w:val="Normal"/>
        <w:rPr/>
      </w:pPr>
      <w:r>
        <w:rPr/>
      </w:r>
    </w:p>
    <w:sectPr>
      <w:headerReference w:type="default" r:id="rId4"/>
      <w:headerReference w:type="first" r:id="rId5"/>
      <w:type w:val="nextPage"/>
      <w:pgSz w:w="11906" w:h="16838"/>
      <w:pgMar w:left="1440" w:right="1440" w:header="567" w:top="624" w:footer="0" w:bottom="709"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Palatino">
    <w:charset w:val="00"/>
    <w:family w:val="roman"/>
    <w:pitch w:val="variable"/>
  </w:font>
  <w:font w:name="Gautami">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64"/>
      <w:rPr/>
    </w:pPr>
    <w:r>
      <w:rPr/>
    </w:r>
  </w:p>
  <w:p>
    <w:pPr>
      <w:pStyle w:val="Header"/>
      <w:tabs>
        <w:tab w:val="clear" w:pos="4153"/>
        <w:tab w:val="clear" w:pos="8306"/>
        <w:tab w:val="left" w:pos="8565"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Times New Roman" w:cs="Times New Roman"/>
      <w:color w:val="auto"/>
      <w:kern w:val="0"/>
      <w:sz w:val="22"/>
      <w:szCs w:val="20"/>
      <w:lang w:val="en-GB" w:eastAsia="en-US" w:bidi="ar-SA"/>
    </w:rPr>
  </w:style>
  <w:style w:type="paragraph" w:styleId="Heading1">
    <w:name w:val="Heading 1"/>
    <w:basedOn w:val="Normal"/>
    <w:next w:val="Normal"/>
    <w:qFormat/>
    <w:pPr>
      <w:keepNext w:val="true"/>
      <w:numPr>
        <w:ilvl w:val="0"/>
        <w:numId w:val="1"/>
      </w:numPr>
      <w:spacing w:lineRule="auto" w:line="264"/>
      <w:outlineLvl w:val="0"/>
    </w:pPr>
    <w:rPr>
      <w:b/>
      <w:bCs/>
    </w:rPr>
  </w:style>
  <w:style w:type="paragraph" w:styleId="Heading2">
    <w:name w:val="Heading 2"/>
    <w:basedOn w:val="Normal"/>
    <w:next w:val="Normal"/>
    <w:qFormat/>
    <w:pPr>
      <w:keepNext w:val="true"/>
      <w:numPr>
        <w:ilvl w:val="1"/>
        <w:numId w:val="1"/>
      </w:numPr>
      <w:spacing w:lineRule="auto" w:line="264"/>
      <w:outlineLvl w:val="1"/>
    </w:pPr>
    <w:rPr>
      <w:b/>
      <w:bCs/>
      <w:sz w:val="24"/>
    </w:rPr>
  </w:style>
  <w:style w:type="paragraph" w:styleId="Heading3">
    <w:name w:val="Heading 3"/>
    <w:basedOn w:val="Normal"/>
    <w:next w:val="Normal"/>
    <w:qFormat/>
    <w:pPr>
      <w:keepNext w:val="true"/>
      <w:numPr>
        <w:ilvl w:val="2"/>
        <w:numId w:val="1"/>
      </w:numPr>
      <w:jc w:val="center"/>
      <w:outlineLvl w:val="2"/>
    </w:pPr>
    <w:rPr>
      <w:b/>
      <w:bCs/>
      <w:u w:val="single"/>
    </w:rPr>
  </w:style>
  <w:style w:type="paragraph" w:styleId="Heading4">
    <w:name w:val="Heading 4"/>
    <w:basedOn w:val="Normal"/>
    <w:next w:val="Normal"/>
    <w:qFormat/>
    <w:pPr>
      <w:keepNext w:val="true"/>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pPr>
      <w:keepNext w:val="true"/>
      <w:numPr>
        <w:ilvl w:val="4"/>
        <w:numId w:val="1"/>
      </w:numPr>
      <w:outlineLvl w:val="4"/>
    </w:pPr>
    <w:rPr>
      <w:u w:val="single"/>
    </w:rPr>
  </w:style>
  <w:style w:type="paragraph" w:styleId="Heading6">
    <w:name w:val="Heading 6"/>
    <w:basedOn w:val="Normal"/>
    <w:next w:val="Normal"/>
    <w:qFormat/>
    <w:pPr>
      <w:keepNext w:val="true"/>
      <w:numPr>
        <w:ilvl w:val="5"/>
        <w:numId w:val="1"/>
      </w:numPr>
      <w:ind w:left="252" w:right="0" w:hanging="252"/>
      <w:outlineLvl w:val="5"/>
    </w:pPr>
    <w:rPr>
      <w:u w:val="single"/>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InternetLink">
    <w:name w:val="Internet Link"/>
    <w:rPr>
      <w:color w:val="0000FF"/>
      <w:u w:val="single"/>
    </w:rPr>
  </w:style>
  <w:style w:type="character" w:styleId="Annotationreference">
    <w:name w:val="annotation reference"/>
    <w:qFormat/>
    <w:rPr>
      <w:sz w:val="16"/>
      <w:szCs w:val="16"/>
    </w:rPr>
  </w:style>
  <w:style w:type="character" w:styleId="CommentTextChar">
    <w:name w:val="Comment Text Char"/>
    <w:qFormat/>
    <w:rPr>
      <w:rFonts w:ascii="Arial" w:hAnsi="Arial" w:cs="Arial"/>
      <w:lang w:eastAsia="en-US"/>
    </w:rPr>
  </w:style>
  <w:style w:type="character" w:styleId="CommentSubjectChar">
    <w:name w:val="Comment Subject Char"/>
    <w:qFormat/>
    <w:rPr>
      <w:rFonts w:ascii="Arial" w:hAnsi="Arial" w:cs="Arial"/>
      <w:b/>
      <w:bCs/>
      <w:lang w:eastAsia="en-US"/>
    </w:rPr>
  </w:style>
  <w:style w:type="character" w:styleId="BalloonTextChar">
    <w:name w:val="Balloon Text Char"/>
    <w:qFormat/>
    <w:rPr>
      <w:rFonts w:ascii="Tahoma" w:hAnsi="Tahoma" w:cs="Tahoma"/>
      <w:sz w:val="16"/>
      <w:szCs w:val="16"/>
      <w:lang w:eastAsia="en-US"/>
    </w:rPr>
  </w:style>
  <w:style w:type="character" w:styleId="BodyText3Char">
    <w:name w:val="Body Text 3 Char"/>
    <w:qFormat/>
    <w:rPr>
      <w:rFonts w:ascii="Arial" w:hAnsi="Arial" w:cs="Arial"/>
      <w:sz w:val="16"/>
      <w:szCs w:val="16"/>
      <w:lang w:eastAsia="en-U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itle">
    <w:name w:val="Title"/>
    <w:basedOn w:val="Normal"/>
    <w:next w:val="TextBody"/>
    <w:qFormat/>
    <w:pPr>
      <w:jc w:val="center"/>
    </w:pPr>
    <w:rPr>
      <w:b/>
      <w:bCs/>
      <w:sz w:val="24"/>
      <w:szCs w:val="24"/>
    </w:rPr>
  </w:style>
  <w:style w:type="paragraph" w:styleId="Subtitle">
    <w:name w:val="Subtitle"/>
    <w:basedOn w:val="Normal"/>
    <w:next w:val="TextBody"/>
    <w:qFormat/>
    <w:pPr/>
    <w:rPr>
      <w:b/>
      <w:bCs/>
      <w:sz w:val="24"/>
      <w:szCs w:val="24"/>
      <w:u w:val="single"/>
    </w:rPr>
  </w:style>
  <w:style w:type="paragraph" w:styleId="Endnote">
    <w:name w:val="Endnote Text"/>
    <w:basedOn w:val="Normal"/>
    <w:pPr>
      <w:overflowPunct w:val="true"/>
      <w:textAlignment w:val="baseline"/>
    </w:pPr>
    <w:rPr>
      <w:rFonts w:ascii="Palatino" w:hAnsi="Palatino" w:cs="Palatino"/>
      <w:sz w:val="24"/>
    </w:rPr>
  </w:style>
  <w:style w:type="paragraph" w:styleId="TextBodyIndent">
    <w:name w:val="Body Text Indent"/>
    <w:basedOn w:val="Normal"/>
    <w:pPr>
      <w:ind w:left="252" w:right="0" w:hanging="252"/>
    </w:pPr>
    <w:rPr/>
  </w:style>
  <w:style w:type="paragraph" w:styleId="BodyText2">
    <w:name w:val="Body Text 2"/>
    <w:basedOn w:val="Normal"/>
    <w:qFormat/>
    <w:pPr/>
    <w:rPr>
      <w:b/>
      <w:bCs/>
      <w:i/>
      <w:iCs/>
      <w:sz w:val="20"/>
      <w:szCs w:val="24"/>
    </w:rPr>
  </w:style>
  <w:style w:type="paragraph" w:styleId="BodyTextIndent2">
    <w:name w:val="Body Text Indent 2"/>
    <w:basedOn w:val="Normal"/>
    <w:qFormat/>
    <w:pPr>
      <w:ind w:left="360" w:right="0" w:hanging="0"/>
    </w:pPr>
    <w:rPr/>
  </w:style>
  <w:style w:type="paragraph" w:styleId="DocumentMap">
    <w:name w:val="Document Map"/>
    <w:basedOn w:val="Normal"/>
    <w:qFormat/>
    <w:pPr>
      <w:shd w:fill="000080" w:val="clear"/>
    </w:pPr>
    <w:rPr>
      <w:rFonts w:ascii="Tahoma" w:hAnsi="Tahoma" w:cs="Tahoma"/>
      <w:sz w:val="20"/>
    </w:rPr>
  </w:style>
  <w:style w:type="paragraph" w:styleId="ListParagraph">
    <w:name w:val="List Paragraph"/>
    <w:basedOn w:val="Normal"/>
    <w:qFormat/>
    <w:pPr>
      <w:ind w:left="720" w:right="0" w:hanging="0"/>
    </w:pPr>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BodyText3">
    <w:name w:val="Body Text 3"/>
    <w:basedOn w:val="Normal"/>
    <w:qFormat/>
    <w:pPr>
      <w:spacing w:before="0" w:after="120"/>
    </w:pPr>
    <w:rPr>
      <w:sz w:val="16"/>
      <w:szCs w:val="16"/>
    </w:rPr>
  </w:style>
  <w:style w:type="paragraph" w:styleId="Revision">
    <w:name w:val="Revision"/>
    <w:qFormat/>
    <w:pPr>
      <w:widowControl/>
      <w:suppressAutoHyphens w:val="true"/>
      <w:bidi w:val="0"/>
      <w:spacing w:before="0" w:after="0"/>
      <w:jc w:val="left"/>
    </w:pPr>
    <w:rPr>
      <w:rFonts w:ascii="Arial" w:hAnsi="Arial" w:eastAsia="Times New Roman" w:cs="Times New Roman"/>
      <w:color w:val="auto"/>
      <w:kern w:val="0"/>
      <w:sz w:val="22"/>
      <w:szCs w:val="20"/>
      <w:lang w:val="en-GB" w:eastAsia="en-US"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Delivering Excellence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2026-06-19T11:40:00Z</dcterms:created>
  <dc:creator>Hannele Palje-Rossi</dc:creator>
  <dc:description/>
  <dc:language>en-US</dc:language>
  <cp:lastModifiedBy>Ian Robinson (HR)</cp:lastModifiedBy>
  <cp:lastPrinted>1995-11-21T17:41:00Z</cp:lastPrinted>
  <dcterms:modified xsi:type="dcterms:W3CDTF">2026-06-19T11:40:00Z</dcterms:modified>
  <cp:revision>1</cp:revision>
  <dc:subject>Commercial Transformation (Workpackage 4)</dc:subject>
  <dc:title>Job Description for Head of Strategic Sourcing Services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Delivering Excellence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