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4.jpeg" ContentType="image/jpeg"/>
  <Override PartName="/word/media/image3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-421005</wp:posOffset>
                </wp:positionH>
                <wp:positionV relativeFrom="paragraph">
                  <wp:posOffset>1895475</wp:posOffset>
                </wp:positionV>
                <wp:extent cx="6851015" cy="1575435"/>
                <wp:effectExtent l="0" t="0" r="0" b="0"/>
                <wp:wrapSquare wrapText="bothSides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440" cy="157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5F_x0000_t202" coordsize="21600,21600" o:spt="202" path="m,l,21600l21600,21600l21600,xe">
                <v:stroke joinstyle="miter"/>
                <v:path gradientshapeok="t" o:connecttype="rect"/>
              </v:shapetype>
              <v:shape id="shape_0" stroked="f" style="position:absolute;margin-left:-33.15pt;margin-top:149.25pt;width:539.35pt;height:123.95pt" type="shapetype_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w10:wrap type="none"/>
                <v:fill o:detectmouseclick="t" on="false"/>
                <v:stroke color="#3465a4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14300" distR="114300" simplePos="0" locked="0" layoutInCell="1" allowOverlap="1" relativeHeight="13">
                <wp:simplePos x="0" y="0"/>
                <wp:positionH relativeFrom="column">
                  <wp:posOffset>-421005</wp:posOffset>
                </wp:positionH>
                <wp:positionV relativeFrom="paragraph">
                  <wp:posOffset>1895475</wp:posOffset>
                </wp:positionV>
                <wp:extent cx="6850380" cy="1426845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380" cy="14268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jc w:val="right"/>
                              <w:rPr>
                                <w:rFonts w:ascii="Open Sans" w:hAnsi="Open Sans" w:cs="Open Sans"/>
                                <w:b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b/>
                                <w:color w:val="000000"/>
                                <w:sz w:val="48"/>
                                <w:szCs w:val="48"/>
                              </w:rPr>
                              <w:t>Job Description &amp; Person Specification</w:t>
                            </w:r>
                          </w:p>
                          <w:p>
                            <w:pPr>
                              <w:pStyle w:val="FrameContents"/>
                              <w:jc w:val="right"/>
                              <w:rPr>
                                <w:rFonts w:ascii="Open Sans" w:hAnsi="Open Sans" w:cs="Open Sans"/>
                                <w:b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Cover Cleaner </w:t>
                            </w:r>
                          </w:p>
                          <w:p>
                            <w:pPr>
                              <w:pStyle w:val="FrameContents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539.4pt;height:112.35pt;mso-wrap-distance-left:9pt;mso-wrap-distance-right:9pt;mso-wrap-distance-top:5.7pt;mso-wrap-distance-bottom:5.7pt;margin-top:149.25pt;mso-position-vertical-relative:text;margin-left:-33.1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jc w:val="right"/>
                        <w:rPr>
                          <w:rFonts w:ascii="Open Sans" w:hAnsi="Open Sans" w:cs="Open Sans"/>
                          <w:b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cs="Open Sans" w:ascii="Open Sans" w:hAnsi="Open Sans"/>
                          <w:b/>
                          <w:color w:val="000000"/>
                          <w:sz w:val="48"/>
                          <w:szCs w:val="48"/>
                        </w:rPr>
                        <w:t>Job Description &amp; Person Specification</w:t>
                      </w:r>
                    </w:p>
                    <w:p>
                      <w:pPr>
                        <w:pStyle w:val="FrameContents"/>
                        <w:jc w:val="right"/>
                        <w:rPr>
                          <w:rFonts w:ascii="Open Sans" w:hAnsi="Open Sans" w:cs="Open Sans"/>
                          <w:b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cs="Open Sans" w:ascii="Open Sans" w:hAnsi="Open Sans"/>
                          <w:b/>
                          <w:color w:val="000000"/>
                          <w:sz w:val="48"/>
                          <w:szCs w:val="48"/>
                        </w:rPr>
                        <w:t xml:space="preserve">Cover Cleaner </w:t>
                      </w:r>
                    </w:p>
                    <w:p>
                      <w:pPr>
                        <w:pStyle w:val="FrameContents"/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923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0"/>
        <w:gridCol w:w="5885"/>
      </w:tblGrid>
      <w:tr>
        <w:trPr>
          <w:trHeight w:val="781" w:hRule="atLeast"/>
        </w:trPr>
        <w:tc>
          <w:tcPr>
            <w:tcW w:w="92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1489F" w:val="clear"/>
            <w:vAlign w:val="center"/>
          </w:tcPr>
          <w:p>
            <w:pPr>
              <w:pStyle w:val="Heading1"/>
              <w:rPr>
                <w:rFonts w:cs="Arial"/>
                <w:i w:val="false"/>
                <w:i w:val="false"/>
                <w:color w:val="FFFFFF"/>
                <w:sz w:val="24"/>
                <w:szCs w:val="24"/>
              </w:rPr>
            </w:pPr>
            <w:r>
              <w:rPr>
                <w:rFonts w:cs="Arial"/>
                <w:i w:val="false"/>
                <w:color w:val="FFFFFF"/>
                <w:sz w:val="24"/>
                <w:szCs w:val="24"/>
              </w:rPr>
              <w:t>Job Description</w:t>
            </w:r>
          </w:p>
        </w:tc>
      </w:tr>
      <w:tr>
        <w:trPr>
          <w:trHeight w:val="659" w:hRule="atLeast"/>
        </w:trPr>
        <w:tc>
          <w:tcPr>
            <w:tcW w:w="3350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cs="Arial"/>
                <w:b w:val="false"/>
                <w:i w:val="false"/>
                <w:color w:val="000000"/>
                <w:sz w:val="24"/>
                <w:szCs w:val="24"/>
              </w:rPr>
              <w:t>Job Title:</w:t>
            </w:r>
          </w:p>
        </w:tc>
        <w:tc>
          <w:tcPr>
            <w:tcW w:w="5885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overflowPunct w:val="tru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Cover Cleaner</w:t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cs="Arial"/>
                <w:b w:val="false"/>
                <w:i w:val="false"/>
                <w:color w:val="000000"/>
                <w:sz w:val="24"/>
                <w:szCs w:val="24"/>
              </w:rPr>
              <w:t>Pay Grade / Scale / Range: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snapToGrid w:val="false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</w:r>
          </w:p>
          <w:p>
            <w:pPr>
              <w:pStyle w:val="Heading1"/>
              <w:jc w:val="left"/>
              <w:rPr>
                <w:b w:val="false"/>
                <w:b w:val="false"/>
                <w:i w:val="false"/>
                <w:i w:val="false"/>
                <w:color w:val="auto"/>
              </w:rPr>
            </w:pPr>
            <w:r>
              <w:rPr>
                <w:b w:val="false"/>
                <w:i w:val="false"/>
                <w:color w:val="auto"/>
              </w:rPr>
              <w:t>NJC point 3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Flexible hours available</w:t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cs="Arial"/>
                <w:b w:val="false"/>
                <w:i w:val="false"/>
                <w:color w:val="000000"/>
                <w:sz w:val="24"/>
                <w:szCs w:val="24"/>
              </w:rPr>
              <w:t>Benefits &amp; Perks: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 xml:space="preserve">Flexible Working/Local Government Pension Scheme </w:t>
            </w:r>
          </w:p>
          <w:p>
            <w:pPr>
              <w:pStyle w:val="Normal"/>
              <w:rPr/>
            </w:pPr>
            <w:r>
              <w:rPr/>
              <w:t>Health Benefit Scheme; TOIL scheme</w:t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cs="Arial"/>
                <w:b w:val="false"/>
                <w:i w:val="false"/>
                <w:color w:val="000000"/>
                <w:sz w:val="24"/>
                <w:szCs w:val="24"/>
              </w:rPr>
              <w:t>Working hours: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snapToGrid w:val="false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See advert for details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cs="Arial"/>
                <w:b w:val="false"/>
                <w:i w:val="false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All sites across the New Bridge Group</w:t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to: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Premises Manager</w:t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for: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None</w:t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Accountable to: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CEO</w:t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Probationary period: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26 weeks for staff new to the organisation</w:t>
            </w:r>
          </w:p>
        </w:tc>
      </w:tr>
    </w:tbl>
    <w:p>
      <w:pPr>
        <w:pStyle w:val="Default"/>
        <w:jc w:val="center"/>
        <w:rPr>
          <w:b/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</w:r>
    </w:p>
    <w:p>
      <w:pPr>
        <w:pStyle w:val="Normal"/>
        <w:rPr>
          <w:rFonts w:eastAsia="Times New Roman" w:cs="Arial"/>
          <w:b/>
          <w:b/>
          <w:bCs/>
          <w:color w:val="auto"/>
          <w:sz w:val="40"/>
          <w:szCs w:val="40"/>
          <w:lang w:eastAsia="en-GB"/>
        </w:rPr>
      </w:pPr>
      <w:r>
        <w:rPr>
          <w:rFonts w:eastAsia="Times New Roman" w:cs="Arial"/>
          <w:b/>
          <w:bCs/>
          <w:color w:val="auto"/>
          <w:sz w:val="40"/>
          <w:szCs w:val="40"/>
          <w:lang w:eastAsia="en-GB"/>
        </w:rPr>
      </w:r>
      <w:r>
        <w:br w:type="page"/>
      </w:r>
    </w:p>
    <w:p>
      <w:pPr>
        <w:pStyle w:val="Default"/>
        <w:jc w:val="center"/>
        <w:rPr>
          <w:b/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New Bridge Group</w:t>
      </w:r>
    </w:p>
    <w:p>
      <w:pPr>
        <w:pStyle w:val="Default"/>
        <w:jc w:val="center"/>
        <w:rPr>
          <w:b/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Cover Cleaner</w:t>
      </w:r>
    </w:p>
    <w:p>
      <w:pPr>
        <w:pStyle w:val="Default"/>
        <w:jc w:val="center"/>
        <w:rPr>
          <w:b/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</w:r>
    </w:p>
    <w:p>
      <w:pPr>
        <w:pStyle w:val="Title"/>
        <w:rPr>
          <w:rFonts w:ascii="Arial" w:hAnsi="Arial" w:cs="Arial"/>
          <w:b/>
          <w:b/>
          <w:bCs/>
          <w:color w:val="auto"/>
          <w:sz w:val="40"/>
          <w:szCs w:val="40"/>
        </w:rPr>
      </w:pPr>
      <w:r>
        <w:rPr>
          <w:rFonts w:cs="Arial" w:ascii="Arial" w:hAnsi="Arial"/>
          <w:b/>
          <w:bCs/>
          <w:color w:val="auto"/>
          <w:sz w:val="40"/>
          <w:szCs w:val="40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Job Purpose </w:t>
      </w:r>
    </w:p>
    <w:p>
      <w:pPr>
        <w:pStyle w:val="Normal"/>
        <w:rPr/>
      </w:pPr>
      <w:r>
        <w:rPr/>
        <w:t>To provide flexible cleaning support across the Trust’s schools, ensuring all areas are maintained to a high standard of cleanliness and hygiene.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Key Responsibilities</w:t>
      </w:r>
      <w:r>
        <w:rPr/>
        <w:t xml:space="preserve"> </w:t>
      </w:r>
    </w:p>
    <w:p>
      <w:pPr>
        <w:pStyle w:val="Normal"/>
        <w:rPr/>
      </w:pPr>
      <w:r>
        <w:rPr/>
        <w:t xml:space="preserve">Clean classrooms, offices, communal areas, kitchens, and toilets to a high standard. </w:t>
      </w:r>
    </w:p>
    <w:p>
      <w:pPr>
        <w:pStyle w:val="Normal"/>
        <w:rPr/>
      </w:pPr>
      <w:r>
        <w:rPr/>
        <w:t xml:space="preserve">Follow cleaning schedules and Trust procedures to ensure consistent quality. </w:t>
      </w:r>
    </w:p>
    <w:p>
      <w:pPr>
        <w:pStyle w:val="Normal"/>
        <w:rPr/>
      </w:pPr>
      <w:r>
        <w:rPr/>
        <w:t>Report any maintenance or health and safety concerns to the Site Manager.</w:t>
      </w:r>
    </w:p>
    <w:p>
      <w:pPr>
        <w:pStyle w:val="Normal"/>
        <w:rPr/>
      </w:pPr>
      <w:r>
        <w:rPr/>
        <w:t xml:space="preserve">Use cleaning equipment safely and responsibly. </w:t>
      </w:r>
    </w:p>
    <w:p>
      <w:pPr>
        <w:pStyle w:val="Normal"/>
        <w:rPr/>
      </w:pPr>
      <w:r>
        <w:rPr/>
        <w:t>Work flexibly across multiple school sites to cover staff absences.</w:t>
      </w:r>
    </w:p>
    <w:p>
      <w:pPr>
        <w:pStyle w:val="Normal"/>
        <w:rPr/>
      </w:pPr>
      <w:r>
        <w:rPr/>
        <w:t>Attend relevant training on health and safety, safeguarding, and cleaning procedures.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Person Specification</w:t>
      </w:r>
    </w:p>
    <w:p>
      <w:pPr>
        <w:pStyle w:val="Normal"/>
        <w:rPr/>
      </w:pPr>
      <w:r>
        <w:rPr/>
        <w:t>Skills and Experience: Experience in cleaning, preferably in a school or similar environment.</w:t>
      </w:r>
    </w:p>
    <w:p>
      <w:pPr>
        <w:pStyle w:val="Normal"/>
        <w:rPr/>
      </w:pPr>
      <w:r>
        <w:rPr/>
        <w:t xml:space="preserve">Knowledge of health and safety and manual handling procedures. </w:t>
      </w:r>
    </w:p>
    <w:p>
      <w:pPr>
        <w:pStyle w:val="Normal"/>
        <w:rPr/>
      </w:pPr>
      <w:r>
        <w:rPr/>
        <w:t xml:space="preserve">Ability to work independently and adapt to different sites. </w:t>
      </w:r>
    </w:p>
    <w:p>
      <w:pPr>
        <w:pStyle w:val="Normal"/>
        <w:rPr/>
      </w:pPr>
      <w:r>
        <w:rPr/>
        <w:t xml:space="preserve">Reliable, flexible, and able to travel between sites. </w:t>
      </w:r>
    </w:p>
    <w:p>
      <w:pPr>
        <w:pStyle w:val="Normal"/>
        <w:rPr/>
      </w:pPr>
      <w:r>
        <w:rPr/>
        <w:t>Strong communication and team-working skills.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Qualifications: - Relevant cleaning or hygiene qualifications (desirable).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Working Conditions: Flexible hours across multiple school sites. Physical requirements include standing, walking, bending, and manual handling.</w:t>
      </w:r>
    </w:p>
    <w:p>
      <w:pPr>
        <w:pStyle w:val="Title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Title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Title"/>
        <w:tabs>
          <w:tab w:val="clear" w:pos="720"/>
          <w:tab w:val="left" w:pos="3045" w:leader="none"/>
        </w:tabs>
        <w:jc w:val="left"/>
        <w:rPr/>
      </w:pPr>
      <w:r>
        <w:rPr/>
        <w:t xml:space="preserve">                                  </w:t>
      </w:r>
      <w:r>
        <w:rPr/>
        <w:tab/>
      </w:r>
    </w:p>
    <w:tbl>
      <w:tblPr>
        <w:tblW w:w="99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3560"/>
        <w:gridCol w:w="2641"/>
        <w:gridCol w:w="1574"/>
      </w:tblGrid>
      <w:tr>
        <w:trPr/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4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40" w:after="40"/>
              <w:jc w:val="center"/>
              <w:rPr>
                <w:b/>
                <w:b/>
              </w:rPr>
            </w:pPr>
            <w:r>
              <w:rPr>
                <w:b/>
              </w:rPr>
              <w:t>Selection Criteria</w:t>
            </w:r>
          </w:p>
          <w:p>
            <w:pPr>
              <w:pStyle w:val="Normal"/>
              <w:spacing w:before="40" w:after="40"/>
              <w:jc w:val="center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40" w:after="40"/>
              <w:jc w:val="center"/>
              <w:rPr>
                <w:b/>
                <w:b/>
              </w:rPr>
            </w:pPr>
            <w:r>
              <w:rPr>
                <w:b/>
              </w:rPr>
              <w:t>Selection Criteria</w:t>
            </w:r>
          </w:p>
          <w:p>
            <w:pPr>
              <w:pStyle w:val="Normal"/>
              <w:spacing w:before="40" w:after="40"/>
              <w:jc w:val="center"/>
              <w:rPr>
                <w:b/>
                <w:b/>
              </w:rPr>
            </w:pPr>
            <w:r>
              <w:rPr>
                <w:b/>
              </w:rPr>
              <w:t>Desirable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40" w:after="40"/>
              <w:jc w:val="center"/>
              <w:rPr>
                <w:b/>
                <w:b/>
              </w:rPr>
            </w:pPr>
            <w:r>
              <w:rPr>
                <w:b/>
              </w:rPr>
              <w:t>How Assessed</w:t>
            </w:r>
          </w:p>
        </w:tc>
      </w:tr>
      <w:tr>
        <w:trPr/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Education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None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847" w:hRule="atLeast"/>
        </w:trPr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Experience of a range of cleaning activities, such as using cleaning products, vacuuming, mopping, polishing and stain removals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1114" w:hRule="atLeast"/>
        </w:trPr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Skills &amp; Abilities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  <w:t xml:space="preserve">Able to use a range of associated materials, tools, equipment and cleaning products </w:t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  <w:t>Able to follow instructions and procedures</w:t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  <w:t>Able to complete work to set deadlines</w:t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  <w:t>Able to work in accordance with the school’s health &amp; safety policies</w:t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  <w:t>Able to be flexible and to work on own initiative within school guidelines</w:t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  <w:t>Able to carry out a range of tasks which can be physically demanding, e.g. lifting, carrying, stretching, crouching etc.</w:t>
            </w:r>
          </w:p>
          <w:p>
            <w:pPr>
              <w:pStyle w:val="Normal"/>
              <w:tabs>
                <w:tab w:val="clear" w:pos="720"/>
                <w:tab w:val="right" w:pos="3168" w:leader="none"/>
                <w:tab w:val="left" w:pos="3744" w:leader="none"/>
                <w:tab w:val="right" w:pos="6912" w:leader="none"/>
                <w:tab w:val="left" w:pos="7488" w:leader="none"/>
              </w:tabs>
              <w:rPr/>
            </w:pPr>
            <w:r>
              <w:rPr/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Knowledge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 xml:space="preserve">Knowledge of a range of different methods for cleaning within a school environment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Understand the reasons why a school environment needs to be safe and secure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Understanding of why both safeguarding and confidentiality are important in a school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</w:tc>
      </w:tr>
      <w:tr>
        <w:trPr/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Work circumstances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TextBody"/>
              <w:snapToGrid w:val="false"/>
              <w:rPr>
                <w:rFonts w:cs="Arial"/>
                <w:b w:val="false"/>
                <w:b w:val="false"/>
                <w:szCs w:val="24"/>
              </w:rPr>
            </w:pPr>
            <w:r>
              <w:rPr>
                <w:rFonts w:cs="Arial"/>
                <w:b w:val="false"/>
                <w:szCs w:val="24"/>
              </w:rPr>
            </w:r>
          </w:p>
          <w:p>
            <w:pPr>
              <w:pStyle w:val="TextBody"/>
              <w:rPr>
                <w:rFonts w:cs="Arial"/>
                <w:b w:val="false"/>
                <w:b w:val="false"/>
                <w:szCs w:val="24"/>
              </w:rPr>
            </w:pPr>
            <w:r>
              <w:rPr>
                <w:rFonts w:cs="Arial"/>
                <w:b w:val="false"/>
                <w:szCs w:val="24"/>
              </w:rPr>
              <w:t xml:space="preserve">To wear appropriate uniform and personal protective clothing (PPE) </w:t>
            </w:r>
          </w:p>
          <w:p>
            <w:pPr>
              <w:pStyle w:val="TextBody"/>
              <w:rPr>
                <w:rFonts w:cs="Arial"/>
                <w:b w:val="false"/>
                <w:b w:val="false"/>
                <w:szCs w:val="24"/>
              </w:rPr>
            </w:pPr>
            <w:r>
              <w:rPr>
                <w:rFonts w:cs="Arial"/>
                <w:b w:val="false"/>
                <w:szCs w:val="24"/>
              </w:rPr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jc w:val="both"/>
        <w:rPr/>
      </w:pPr>
      <w:r>
        <w:rPr>
          <w:i/>
        </w:rPr>
        <w:t>Abbreviations:</w:t>
      </w:r>
      <w:r>
        <w:rPr/>
        <w:t xml:space="preserve"> AF = Application Form; I = Interview.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NB. - Any candidate with a disability who meets the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essential criteria will be guaranteed an interview</w:t>
      </w:r>
    </w:p>
    <w:p>
      <w:pPr>
        <w:pStyle w:val="Title"/>
        <w:rPr>
          <w:rFonts w:ascii="Calibri" w:hAnsi="Calibri" w:eastAsia="Calibri" w:cs="Calibri"/>
          <w:bCs w:val="false"/>
        </w:rPr>
      </w:pPr>
      <w:r>
        <w:rPr>
          <w:rFonts w:eastAsia="Calibri" w:cs="Calibri" w:ascii="Calibri" w:hAnsi="Calibri"/>
          <w:bCs w:val="false"/>
        </w:rPr>
        <w:t xml:space="preserve"> </w:t>
      </w:r>
    </w:p>
    <w:p>
      <w:pPr>
        <w:pStyle w:val="Normal"/>
        <w:jc w:val="both"/>
        <w:rPr/>
      </w:pPr>
      <w:r>
        <w:rPr/>
      </w:r>
    </w:p>
    <w:p>
      <w:pPr>
        <w:pStyle w:val="Title"/>
        <w:jc w:val="left"/>
        <w:rPr/>
      </w:pPr>
      <w:r>
        <w:rPr/>
        <w:t xml:space="preserve">                </w:t>
      </w:r>
      <w:r>
        <w:rPr/>
        <w:tab/>
      </w:r>
    </w:p>
    <w:p>
      <w:pPr>
        <w:pStyle w:val="Title"/>
        <w:jc w:val="left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rPr>
          <w:rFonts w:cs="Arial"/>
          <w:sz w:val="16"/>
          <w:szCs w:val="16"/>
          <w:u w:val="single"/>
        </w:rPr>
      </w:pPr>
      <w:r>
        <w:rPr>
          <w:rFonts w:cs="Arial"/>
          <w:sz w:val="16"/>
          <w:szCs w:val="16"/>
          <w:u w:val="single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         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40" w:right="1440" w:header="709" w:top="1440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rebuchet MS">
    <w:charset w:val="00"/>
    <w:family w:val="roman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 Unicode MS">
    <w:charset w:val="00"/>
    <w:family w:val="swiss"/>
    <w:pitch w:val="variable"/>
  </w:font>
  <w:font w:name="Helvetica">
    <w:altName w:val="Arial"/>
    <w:charset w:val="00"/>
    <w:family w:val="swiss"/>
    <w:pitch w:val="variable"/>
  </w:font>
  <w:font w:name="Open Sans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drawing>
        <wp:anchor behindDoc="0" distT="0" distB="0" distL="114300" distR="114300" simplePos="0" locked="0" layoutInCell="1" allowOverlap="1" relativeHeight="5">
          <wp:simplePos x="0" y="0"/>
          <wp:positionH relativeFrom="column">
            <wp:posOffset>-914400</wp:posOffset>
          </wp:positionH>
          <wp:positionV relativeFrom="paragraph">
            <wp:posOffset>136525</wp:posOffset>
          </wp:positionV>
          <wp:extent cx="7555865" cy="596265"/>
          <wp:effectExtent l="0" t="0" r="0" b="0"/>
          <wp:wrapTight wrapText="bothSides">
            <wp:wrapPolygon edited="0">
              <wp:start x="-8" y="0"/>
              <wp:lineTo x="-8" y="20489"/>
              <wp:lineTo x="21546" y="20489"/>
              <wp:lineTo x="21546" y="0"/>
              <wp:lineTo x="-8" y="0"/>
            </wp:wrapPolygon>
          </wp:wrapTight>
          <wp:docPr id="5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9" r="-2" b="-19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  <w:p>
    <w:pPr>
      <w:pStyle w:val="Footer"/>
      <w:rPr/>
    </w:pPr>
    <w:r>
      <w:rPr/>
      <w:drawing>
        <wp:anchor behindDoc="0" distT="0" distB="0" distL="114300" distR="114300" simplePos="0" locked="0" layoutInCell="1" allowOverlap="1" relativeHeight="7">
          <wp:simplePos x="0" y="0"/>
          <wp:positionH relativeFrom="column">
            <wp:posOffset>-847725</wp:posOffset>
          </wp:positionH>
          <wp:positionV relativeFrom="paragraph">
            <wp:posOffset>15875</wp:posOffset>
          </wp:positionV>
          <wp:extent cx="7555865" cy="596265"/>
          <wp:effectExtent l="0" t="0" r="0" b="0"/>
          <wp:wrapTight wrapText="bothSides">
            <wp:wrapPolygon edited="0">
              <wp:start x="-8" y="0"/>
              <wp:lineTo x="-8" y="20489"/>
              <wp:lineTo x="21546" y="20489"/>
              <wp:lineTo x="21546" y="0"/>
              <wp:lineTo x="-8" y="0"/>
            </wp:wrapPolygon>
          </wp:wrapTight>
          <wp:docPr id="6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9" r="-2" b="-19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1" distT="0" distB="0" distL="0" distR="0" simplePos="0" locked="0" layoutInCell="1" allowOverlap="1" relativeHeight="11">
          <wp:simplePos x="0" y="0"/>
          <wp:positionH relativeFrom="column">
            <wp:posOffset>-26670</wp:posOffset>
          </wp:positionH>
          <wp:positionV relativeFrom="paragraph">
            <wp:posOffset>2257425</wp:posOffset>
          </wp:positionV>
          <wp:extent cx="5727700" cy="5256530"/>
          <wp:effectExtent l="0" t="0" r="0" b="0"/>
          <wp:wrapNone/>
          <wp:docPr id="3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25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114300" distR="114300" simplePos="0" locked="0" layoutInCell="1" allowOverlap="1" relativeHeight="6">
          <wp:simplePos x="0" y="0"/>
          <wp:positionH relativeFrom="margin">
            <wp:posOffset>-121285</wp:posOffset>
          </wp:positionH>
          <wp:positionV relativeFrom="margin">
            <wp:posOffset>735330</wp:posOffset>
          </wp:positionV>
          <wp:extent cx="5879465" cy="2327275"/>
          <wp:effectExtent l="0" t="0" r="0" b="0"/>
          <wp:wrapSquare wrapText="bothSides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" t="-11" r="-4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879465" cy="232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Times New Roman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i/>
      <w:iCs/>
      <w:color w:val="00008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" w:cs=""/>
      <w:b/>
      <w:bCs/>
      <w:color w:val="4F81BD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DefaultParagraphFont">
    <w:name w:val="Default Paragraph Font"/>
    <w:qFormat/>
    <w:rPr/>
  </w:style>
  <w:style w:type="character" w:styleId="InternetLink">
    <w:name w:val="Internet Link"/>
    <w:rPr>
      <w:color w:val="0000FF"/>
      <w:u w:val="single"/>
    </w:rPr>
  </w:style>
  <w:style w:type="character" w:styleId="Normalc71">
    <w:name w:val="normal-c71"/>
    <w:qFormat/>
    <w:rPr>
      <w:rFonts w:ascii="Trebuchet MS" w:hAnsi="Trebuchet MS" w:cs="Trebuchet MS"/>
      <w:b/>
      <w:bCs/>
      <w:color w:val="2C3651"/>
      <w:sz w:val="24"/>
      <w:szCs w:val="24"/>
    </w:rPr>
  </w:style>
  <w:style w:type="character" w:styleId="Normalc81">
    <w:name w:val="normal-c81"/>
    <w:qFormat/>
    <w:rPr>
      <w:rFonts w:ascii="Trebuchet MS" w:hAnsi="Trebuchet MS" w:cs="Trebuchet MS"/>
      <w:color w:val="2C3651"/>
      <w:sz w:val="24"/>
      <w:szCs w:val="24"/>
    </w:rPr>
  </w:style>
  <w:style w:type="character" w:styleId="Normalc51">
    <w:name w:val="normal-c51"/>
    <w:qFormat/>
    <w:rPr>
      <w:rFonts w:ascii="Trebuchet MS" w:hAnsi="Trebuchet MS" w:cs="Trebuchet MS"/>
      <w:sz w:val="20"/>
      <w:szCs w:val="20"/>
    </w:rPr>
  </w:style>
  <w:style w:type="character" w:styleId="Heading5Char">
    <w:name w:val="Heading 5 Char"/>
    <w:basedOn w:val="DefaultParagraphFont"/>
    <w:qFormat/>
    <w:rPr>
      <w:b/>
      <w:bCs/>
      <w:sz w:val="28"/>
      <w:szCs w:val="24"/>
      <w:lang w:eastAsia="en-US"/>
    </w:rPr>
  </w:style>
  <w:style w:type="character" w:styleId="Heading1Char">
    <w:name w:val="Heading 1 Char"/>
    <w:qFormat/>
    <w:rPr>
      <w:b/>
      <w:bCs/>
      <w:i/>
      <w:iCs/>
      <w:color w:val="000080"/>
      <w:sz w:val="24"/>
      <w:szCs w:val="24"/>
      <w:lang w:val="en-US" w:eastAsia="en-US"/>
    </w:rPr>
  </w:style>
  <w:style w:type="character" w:styleId="TitleChar">
    <w:name w:val="Title Char"/>
    <w:basedOn w:val="DefaultParagraphFont"/>
    <w:qFormat/>
    <w:rPr>
      <w:b/>
      <w:bCs/>
      <w:sz w:val="28"/>
      <w:szCs w:val="24"/>
      <w:lang w:eastAsia="en-US"/>
    </w:rPr>
  </w:style>
  <w:style w:type="character" w:styleId="BodyText2Char">
    <w:name w:val="Body Text 2 Char"/>
    <w:basedOn w:val="DefaultParagraphFont"/>
    <w:qFormat/>
    <w:rPr>
      <w:sz w:val="22"/>
      <w:lang w:eastAsia="en-US"/>
    </w:rPr>
  </w:style>
  <w:style w:type="character" w:styleId="EndnoteTextChar">
    <w:name w:val="Endnote Text Char"/>
    <w:basedOn w:val="DefaultParagraphFont"/>
    <w:qFormat/>
    <w:rPr>
      <w:rFonts w:ascii="Palatino" w:hAnsi="Palatino" w:cs="Palatino"/>
      <w:sz w:val="24"/>
      <w:lang w:eastAsia="en-US"/>
    </w:rPr>
  </w:style>
  <w:style w:type="character" w:styleId="Heading3Char">
    <w:name w:val="Heading 3 Char"/>
    <w:basedOn w:val="DefaultParagraphFont"/>
    <w:qFormat/>
    <w:rPr>
      <w:rFonts w:ascii="Cambria" w:hAnsi="Cambria" w:eastAsia="" w:cs=""/>
      <w:b/>
      <w:bCs/>
      <w:color w:val="4F81BD"/>
      <w:sz w:val="22"/>
      <w:szCs w:val="22"/>
      <w:lang w:eastAsia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b/>
      <w:bCs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Normalp2">
    <w:name w:val="normal-p2"/>
    <w:basedOn w:val="Normal"/>
    <w:qFormat/>
    <w:pPr>
      <w:jc w:val="both"/>
    </w:pPr>
    <w:rPr>
      <w:color w:val="000000"/>
      <w:lang w:eastAsia="en-GB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n-GB" w:eastAsia="en-GB" w:bidi="ar-SA"/>
    </w:rPr>
  </w:style>
  <w:style w:type="paragraph" w:styleId="Title">
    <w:name w:val="Title"/>
    <w:basedOn w:val="Normal"/>
    <w:next w:val="TextBody"/>
    <w:qFormat/>
    <w:pPr>
      <w:jc w:val="center"/>
    </w:pPr>
    <w:rPr>
      <w:rFonts w:ascii="Times New Roman" w:hAnsi="Times New Roman" w:eastAsia="Times New Roman" w:cs="Times New Roman"/>
      <w:b/>
      <w:bCs/>
      <w:sz w:val="28"/>
      <w:szCs w:val="24"/>
    </w:rPr>
  </w:style>
  <w:style w:type="paragraph" w:styleId="BodyText2">
    <w:name w:val="Body Text 2"/>
    <w:basedOn w:val="Normal"/>
    <w:qFormat/>
    <w:pPr>
      <w:overflowPunct w:val="true"/>
      <w:ind w:left="720" w:right="0" w:hanging="0"/>
    </w:pPr>
    <w:rPr>
      <w:rFonts w:ascii="Times New Roman" w:hAnsi="Times New Roman" w:eastAsia="Times New Roman" w:cs="Times New Roman"/>
      <w:szCs w:val="20"/>
    </w:rPr>
  </w:style>
  <w:style w:type="paragraph" w:styleId="Normalweb1">
    <w:name w:val="normalweb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ascii="Helvetica;Arial" w:hAnsi="Helvetica;Arial" w:eastAsia="" w:cs="Helvetica;Arial"/>
      <w:b/>
      <w:sz w:val="24"/>
      <w:szCs w:val="24"/>
    </w:rPr>
  </w:style>
  <w:style w:type="paragraph" w:styleId="NormalArial">
    <w:name w:val="Normal + Arial"/>
    <w:basedOn w:val="Normal"/>
    <w:qFormat/>
    <w:pPr/>
    <w:rPr>
      <w:rFonts w:eastAsia="Times New Roman" w:cs="Arial"/>
      <w:sz w:val="24"/>
      <w:szCs w:val="24"/>
      <w:lang w:eastAsia="en-GB"/>
    </w:rPr>
  </w:style>
  <w:style w:type="paragraph" w:styleId="Endnote">
    <w:name w:val="Endnote Text"/>
    <w:basedOn w:val="Normal"/>
    <w:pPr>
      <w:overflowPunct w:val="true"/>
      <w:textAlignment w:val="baseline"/>
    </w:pPr>
    <w:rPr>
      <w:rFonts w:ascii="Palatino" w:hAnsi="Palatino" w:eastAsia="Times New Roman" w:cs="Palatino"/>
      <w:sz w:val="24"/>
      <w:szCs w:val="20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NBG Brochure Cover Template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