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Heading1"/>
        <w:spacing w:lineRule="auto" w:line="240"/>
        <w:ind w:hanging="0" w:left="0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JOB DESCRIPTION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1"/>
        <w:gridCol w:w="8988"/>
      </w:tblGrid>
      <w:tr>
        <w:trPr/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Job Title: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9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EndnoteText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Peripatetic Music Teacher – Early Years</w:t>
            </w:r>
          </w:p>
        </w:tc>
      </w:tr>
    </w:tbl>
    <w:p>
      <w:pPr>
        <w:pStyle w:val="Normal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2745"/>
        <w:gridCol w:w="2179"/>
        <w:gridCol w:w="3940"/>
      </w:tblGrid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Directorate:</w:t>
            </w:r>
            <w:r>
              <w:rPr>
                <w:rFonts w:cs="Arial"/>
                <w:sz w:val="22"/>
                <w:szCs w:val="22"/>
              </w:rPr>
              <w:t xml:space="preserve">  </w:t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Education, Skills and Early Years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/>
            </w:pPr>
            <w:r>
              <w:rPr>
                <w:rFonts w:cs="Arial"/>
                <w:b/>
                <w:sz w:val="22"/>
                <w:szCs w:val="22"/>
              </w:rPr>
              <w:t>Division/Section: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Music Service</w:t>
            </w:r>
          </w:p>
        </w:tc>
      </w:tr>
      <w:tr>
        <w:trPr/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Grade: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2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Qualified Teachers’/Unqualified Teachers’ Scale dependent upon QTS status</w:t>
            </w:r>
          </w:p>
        </w:tc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b/>
                <w:szCs w:val="22"/>
              </w:rPr>
            </w:pPr>
            <w:r>
              <w:rPr>
                <w:rFonts w:cs="Arial"/>
                <w:b/>
                <w:szCs w:val="22"/>
              </w:rPr>
              <w:t>JE Reference:</w:t>
            </w:r>
          </w:p>
        </w:tc>
        <w:tc>
          <w:tcPr>
            <w:tcW w:w="3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348" w:type="dxa"/>
        <w:jc w:val="left"/>
        <w:tblInd w:w="-559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48"/>
      </w:tblGrid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Job Purpose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64"/>
              <w:rPr/>
            </w:pPr>
            <w:r>
              <w:rPr>
                <w:rFonts w:cs="Arial" w:ascii="Arial" w:hAnsi="Arial"/>
              </w:rPr>
              <w:t xml:space="preserve">To deliver high-quality, inclusive music provision for children aged 0-5 across Oldham, working in schools, nurseries, family settings and at Oldham Music Centre. 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64"/>
              <w:rPr/>
            </w:pPr>
            <w:r>
              <w:rPr>
                <w:rFonts w:cs="Arial" w:ascii="Arial" w:hAnsi="Arial"/>
              </w:rPr>
              <w:t>To lead some of our Musical Beginnings sessions (including SEND sessions) and support delivery of Tune-in to Talking, using music to promote children's communication, language, creativity, wellbeing and school readiness.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64"/>
              <w:rPr/>
            </w:pPr>
            <w:r>
              <w:rPr>
                <w:rFonts w:cs="Arial" w:ascii="Arial" w:hAnsi="Arial"/>
              </w:rPr>
              <w:t>To work with relevant Music Centre groups as required</w:t>
            </w:r>
          </w:p>
          <w:p>
            <w:pPr>
              <w:pStyle w:val="ListParagraph"/>
              <w:numPr>
                <w:ilvl w:val="0"/>
                <w:numId w:val="3"/>
              </w:numPr>
              <w:spacing w:lineRule="auto" w:line="264" w:before="0" w:after="200"/>
              <w:contextualSpacing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Some evening and weekend work will be a requirement of this post</w:t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Key Tasks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deliver Early Years Music and/or instrumental and / or curriculum music tuition in Oldham schools and other settings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Deliver Oldham Music Service's Musical Beginnings sessions.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Deliver Tune-in to Talking in schools and early years settings.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Where relevant, to monitor, record and report on pupils’ progress in a concise and literate manner to an agreed Music Service format.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Monitor children's engagement and progress and contribute to programme evaluation as required.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conduct, administer or assist with relevant Music Centre groups in rehearsals and concerts as required.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direct / assist with relevant school groups as reasonable and appropriate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Attend staff meetings, training and professional development activities as required.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attend and take part in concerts and festival performances as required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promote the work of the Music Service and the work of the Oldham Music Centre in a positive way to schools, parents and teachers and to advocate for the role of music in early childhood development.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meet deadlines including school reports, concert programmes and student transfer details</w:t>
            </w:r>
          </w:p>
          <w:p>
            <w:pPr>
              <w:pStyle w:val="ListParagraph"/>
              <w:numPr>
                <w:ilvl w:val="0"/>
                <w:numId w:val="4"/>
              </w:numPr>
              <w:overflowPunct w:val="true"/>
              <w:textAlignment w:val="baseline"/>
              <w:rPr/>
            </w:pPr>
            <w:r>
              <w:rPr>
                <w:rFonts w:cs="Arial" w:ascii="Arial" w:hAnsi="Arial"/>
              </w:rPr>
              <w:t>To undertake other reasonable duties as may be required from time to time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Standard Duties: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"/>
        <w:gridCol w:w="9917"/>
      </w:tblGrid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1.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promote Equality, Diversity and Inclusion in the workplace and in service delivery.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uphold and implement policies and procedures of the Council, including customer care, data protection, finance, ICT, safeguarding and health &amp; safety policies.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3.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56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To actively engage with the behaviours and values of the Council to promote and support the delivery of our Corporate plan.</w:t>
            </w:r>
          </w:p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4.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To undertake continuous professional development and to be aware of new developments, legislation, initiatives, guidelines, policies and procedures as appropriate to the role. 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255" w:hRule="atLeast"/>
        </w:trPr>
        <w:tc>
          <w:tcPr>
            <w:tcW w:w="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5.</w:t>
            </w:r>
          </w:p>
        </w:tc>
        <w:tc>
          <w:tcPr>
            <w:tcW w:w="9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Undertake any additional duties commensurate with the level of the post.</w:t>
            </w:r>
          </w:p>
          <w:p>
            <w:pPr>
              <w:pStyle w:val="Normal"/>
              <w:jc w:val="both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ind w:hanging="1560" w:left="1560" w:right="0"/>
              <w:jc w:val="both"/>
              <w:rPr/>
            </w:pPr>
            <w:r>
              <w:rPr>
                <w:rFonts w:cs="Arial"/>
                <w:b/>
                <w:sz w:val="22"/>
                <w:szCs w:val="22"/>
              </w:rPr>
              <w:t>Contacts:</w:t>
            </w:r>
            <w:r>
              <w:rPr>
                <w:rFonts w:cs="Arial"/>
                <w:sz w:val="22"/>
                <w:szCs w:val="22"/>
              </w:rPr>
              <w:t xml:space="preserve">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Senior Leadership Team (Music Centre)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Subject Leader (Music Centre)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Headteachers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Heads of Department in secondary schools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Subject Leaders at the Music Centre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Parents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BodyTex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Relationship To Other Posts in the Department: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6"/>
        <w:gridCol w:w="8333"/>
      </w:tblGrid>
      <w:tr>
        <w:trPr>
          <w:trHeight w:val="518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Responsible to: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</w:rPr>
            </w:pPr>
            <w:bookmarkStart w:id="0" w:name="Text17"/>
            <w:r>
              <w:rPr>
                <w:rFonts w:cs="Arial"/>
              </w:rPr>
              <w:t>Senior Leadership Team (Music Centre)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Subject Leader (Music Centre)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Headteacher (School)</w:t>
            </w:r>
          </w:p>
          <w:p>
            <w:pPr>
              <w:pStyle w:val="BodyText"/>
              <w:rPr>
                <w:rFonts w:cs="Arial"/>
                <w:b w:val="false"/>
                <w:bCs/>
              </w:rPr>
            </w:pPr>
            <w:bookmarkStart w:id="1" w:name="Text17"/>
            <w:r>
              <w:rPr>
                <w:rFonts w:cs="Arial"/>
                <w:b w:val="false"/>
                <w:bCs/>
              </w:rPr>
              <w:t>Head of Music (School)</w:t>
            </w:r>
            <w:bookmarkEnd w:id="1"/>
          </w:p>
        </w:tc>
      </w:tr>
      <w:tr>
        <w:trPr>
          <w:trHeight w:val="517" w:hRule="atLeast"/>
        </w:trPr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Responsible for:</w:t>
            </w:r>
          </w:p>
        </w:tc>
        <w:tc>
          <w:tcPr>
            <w:tcW w:w="8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  <w:bookmarkStart w:id="2" w:name="_Hlk95121094"/>
            <w:bookmarkStart w:id="3" w:name="_Hlk95121094"/>
            <w:bookmarkEnd w:id="3"/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 xml:space="preserve">Special Conditions:  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</w:rPr>
            </w:pPr>
            <w:r>
              <w:rPr>
                <w:rFonts w:cs="Arial"/>
              </w:rPr>
              <w:t>Ability to travel between schools and other venues</w:t>
            </w:r>
          </w:p>
          <w:p>
            <w:pPr>
              <w:pStyle w:val="Normal"/>
              <w:rPr>
                <w:rFonts w:cs="Arial"/>
              </w:rPr>
            </w:pPr>
            <w:r>
              <w:rPr>
                <w:rFonts w:cs="Arial"/>
              </w:rPr>
              <w:t>DBS – Enhanced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40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40"/>
      </w:tblGrid>
      <w:tr>
        <w:trPr/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Values and Behaviours: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hd w:fill="FFFFFF" w:val="clear"/>
              <w:spacing w:lineRule="auto" w:line="256" w:before="0" w:after="379"/>
              <w:jc w:val="both"/>
              <w:rPr/>
            </w:pPr>
            <w:r>
              <w:rPr>
                <w:rFonts w:eastAsia="Helvetica;Arial" w:cs="Arial"/>
                <w:lang w:val="en-US"/>
              </w:rPr>
              <w:t>B</w:t>
            </w:r>
            <w:r>
              <w:rPr>
                <w:rFonts w:eastAsia="Arial" w:cs="Arial"/>
                <w:sz w:val="22"/>
                <w:szCs w:val="22"/>
                <w:lang w:val="en-US"/>
              </w:rPr>
              <w:t>y living our Values and Behaviours we will deliver the change we need to meet our Corporate ambitions for Oldham.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 w:eastAsia="en-GB"/>
              </w:rPr>
              <w:t>Our Values: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Proud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take pride not only in what we deliver for the residents of Oldham but also in how we deliver it.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Ambitious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recognise the challenges we face and are committed to setting high aspirations to overcome them, with determination and focus.</w:t>
            </w:r>
          </w:p>
          <w:p>
            <w:pPr>
              <w:pStyle w:val="Normal"/>
              <w:spacing w:lineRule="auto" w:line="256" w:before="280" w:after="280"/>
              <w:jc w:val="both"/>
              <w:rPr>
                <w:rFonts w:eastAsia="Arial" w:cs="Arial"/>
                <w:b/>
                <w:bCs/>
                <w:sz w:val="22"/>
                <w:szCs w:val="22"/>
                <w:lang w:val="en-US"/>
              </w:rPr>
            </w:pPr>
            <w:r>
              <w:rPr>
                <w:rFonts w:eastAsia="Arial" w:cs="Arial"/>
                <w:b/>
                <w:bCs/>
                <w:sz w:val="22"/>
                <w:szCs w:val="22"/>
                <w:lang w:val="en-US"/>
              </w:rPr>
              <w:t>Together</w:t>
            </w:r>
          </w:p>
          <w:p>
            <w:pPr>
              <w:pStyle w:val="Normal"/>
              <w:shd w:fill="FFFFFF" w:val="clear"/>
              <w:spacing w:before="0" w:after="379"/>
              <w:jc w:val="both"/>
              <w:rPr>
                <w:rFonts w:eastAsia="Arial" w:cs="Arial"/>
                <w:sz w:val="22"/>
                <w:szCs w:val="22"/>
                <w:lang w:val="en-US"/>
              </w:rPr>
            </w:pPr>
            <w:r>
              <w:rPr>
                <w:rFonts w:eastAsia="Arial" w:cs="Arial"/>
                <w:sz w:val="22"/>
                <w:szCs w:val="22"/>
                <w:lang w:val="en-US"/>
              </w:rPr>
              <w:t>We believe in shared solutions, working across sectors and with our communities to achieve common goals and deliver the quality services Oldham deserves.</w:t>
            </w:r>
          </w:p>
        </w:tc>
      </w:tr>
      <w:tr>
        <w:trPr>
          <w:trHeight w:val="518" w:hRule="atLeast"/>
        </w:trPr>
        <w:tc>
          <w:tcPr>
            <w:tcW w:w="10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  <w:lang w:val="en"/>
              </w:rPr>
              <w:t xml:space="preserve">We have </w:t>
            </w:r>
            <w:r>
              <w:rPr>
                <w:rFonts w:eastAsia="Arial" w:cs="Arial"/>
                <w:b/>
                <w:bCs/>
                <w:sz w:val="22"/>
                <w:szCs w:val="22"/>
                <w:lang w:val="en"/>
              </w:rPr>
              <w:t xml:space="preserve">five Behaviours </w:t>
            </w:r>
            <w:r>
              <w:rPr>
                <w:rFonts w:eastAsia="Arial" w:cs="Arial"/>
                <w:sz w:val="22"/>
                <w:szCs w:val="22"/>
                <w:lang w:val="en"/>
              </w:rPr>
              <w:t>which outline the priority areas of focus for staff at all levels: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Work with a Resident Focus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Support Local Leaders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Committed to the Borough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>Take Ownership and Drive Change</w:t>
            </w:r>
          </w:p>
          <w:p>
            <w:pPr>
              <w:pStyle w:val="ListParagraph"/>
              <w:numPr>
                <w:ilvl w:val="0"/>
                <w:numId w:val="2"/>
              </w:numPr>
              <w:rPr/>
            </w:pPr>
            <w:r>
              <w:rPr>
                <w:rFonts w:eastAsia="Arial" w:cs="Arial" w:ascii="Arial" w:hAnsi="Arial"/>
              </w:rPr>
              <w:t xml:space="preserve">Deliver High Performance </w:t>
            </w:r>
          </w:p>
          <w:p>
            <w:pPr>
              <w:pStyle w:val="Normal"/>
              <w:rPr>
                <w:rFonts w:eastAsia="Arial" w:cs="Arial"/>
                <w:sz w:val="22"/>
                <w:szCs w:val="22"/>
              </w:rPr>
            </w:pPr>
            <w:r>
              <w:rPr>
                <w:rFonts w:eastAsia="Arial" w:cs="Arial"/>
                <w:sz w:val="22"/>
                <w:szCs w:val="22"/>
              </w:rPr>
            </w:r>
          </w:p>
          <w:p>
            <w:pPr>
              <w:pStyle w:val="Normal"/>
              <w:rPr/>
            </w:pPr>
            <w:r>
              <w:rPr>
                <w:rFonts w:eastAsia="Arial" w:cs="Arial"/>
                <w:sz w:val="22"/>
                <w:szCs w:val="22"/>
              </w:rPr>
              <w:t xml:space="preserve">More information about our Corporate Plan and our Values and Behaviours can be found on our </w:t>
            </w:r>
            <w:r>
              <w:rPr>
                <w:rStyle w:val="Hyperlink"/>
                <w:rFonts w:eastAsia="Arial" w:cs="Arial"/>
                <w:sz w:val="22"/>
                <w:szCs w:val="22"/>
              </w:rPr>
              <w:t>Greater. Jobs pages</w:t>
            </w:r>
            <w:r>
              <w:rPr>
                <w:rFonts w:eastAsia="Arial" w:cs="Arial"/>
                <w:sz w:val="22"/>
                <w:szCs w:val="22"/>
              </w:rPr>
              <w:t xml:space="preserve"> together with information about the staff benefits we offer.</w:t>
            </w:r>
          </w:p>
          <w:p>
            <w:pPr>
              <w:pStyle w:val="Normal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0"/>
        <w:gridCol w:w="1800"/>
        <w:gridCol w:w="2160"/>
        <w:gridCol w:w="4859"/>
      </w:tblGrid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Header"/>
              <w:tabs>
                <w:tab w:val="clear" w:pos="4153"/>
                <w:tab w:val="clear" w:pos="8306"/>
              </w:tabs>
              <w:snapToGrid w:val="false"/>
              <w:spacing w:before="60" w:after="60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DATE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NAME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pacing w:before="60" w:after="60"/>
              <w:jc w:val="center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POST TITLE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Prepared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02/04/25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Jonathan Leedale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Deputy Head of Music Service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03/06/25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Dennis Hadfield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</w:rPr>
            </w:pPr>
            <w:r>
              <w:rPr>
                <w:rFonts w:cs="Arial"/>
              </w:rPr>
              <w:t>Deputy Head of Music Service</w:t>
            </w:r>
          </w:p>
        </w:tc>
      </w:tr>
      <w:tr>
        <w:trPr/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b/>
                <w:sz w:val="22"/>
                <w:szCs w:val="22"/>
              </w:rPr>
            </w:pPr>
            <w:r>
              <w:rPr>
                <w:rFonts w:cs="Arial"/>
                <w:b/>
                <w:sz w:val="22"/>
                <w:szCs w:val="22"/>
              </w:rPr>
              <w:t>Reviewed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23/10/2026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Angela Preen</w:t>
            </w:r>
          </w:p>
        </w:tc>
        <w:tc>
          <w:tcPr>
            <w:tcW w:w="4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before="60" w:after="6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Deputy Head of Music Service </w:t>
            </w:r>
          </w:p>
        </w:tc>
      </w:tr>
    </w:tbl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br w:type="page"/>
      </w:r>
      <w:r>
        <w:rPr>
          <w:rFonts w:cs="Arial"/>
          <w:b/>
          <w:bCs/>
          <w:sz w:val="22"/>
          <w:szCs w:val="22"/>
          <w:u w:val="single"/>
        </w:rPr>
        <w:t>OLDHAM COUNCIL</w:t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</w:r>
    </w:p>
    <w:p>
      <w:pPr>
        <w:pStyle w:val="Normal"/>
        <w:jc w:val="center"/>
        <w:rPr>
          <w:rFonts w:cs="Arial"/>
          <w:b/>
          <w:bCs/>
          <w:sz w:val="22"/>
          <w:szCs w:val="22"/>
          <w:u w:val="single"/>
        </w:rPr>
      </w:pPr>
      <w:r>
        <w:rPr>
          <w:rFonts w:cs="Arial"/>
          <w:b/>
          <w:bCs/>
          <w:sz w:val="22"/>
          <w:szCs w:val="22"/>
          <w:u w:val="single"/>
        </w:rPr>
        <w:t>PERSON SPECIFICATION</w:t>
      </w:r>
    </w:p>
    <w:p>
      <w:pPr>
        <w:pStyle w:val="Normal"/>
        <w:rPr>
          <w:rFonts w:cs="Arial"/>
          <w:bCs/>
          <w:sz w:val="22"/>
          <w:szCs w:val="22"/>
        </w:rPr>
      </w:pPr>
      <w:r>
        <w:rPr>
          <w:rFonts w:cs="Arial"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EndnoteText"/>
        <w:rPr>
          <w:rFonts w:ascii="Arial" w:hAnsi="Arial" w:cs="Arial"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Job Title: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tbl>
      <w:tblPr>
        <w:tblW w:w="10439" w:type="dxa"/>
        <w:jc w:val="left"/>
        <w:tblInd w:w="-60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4"/>
        <w:gridCol w:w="3795"/>
        <w:gridCol w:w="3060"/>
        <w:gridCol w:w="1620"/>
      </w:tblGrid>
      <w:tr>
        <w:trPr>
          <w:trHeight w:val="1000" w:hRule="atLeast"/>
        </w:trPr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(Essential)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 xml:space="preserve">Selection criteria 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(Desirable)</w:t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How Assessed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Education &amp; Qualifications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Relevant music, performance or EYFS qualification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Good standard of written and spoken English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Degree in Music or other relevant subject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Qualified Teacher Status</w:t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  <w:p>
            <w:pPr>
              <w:pStyle w:val="Header"/>
              <w:tabs>
                <w:tab w:val="clear" w:pos="4153"/>
                <w:tab w:val="clear" w:pos="8306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2"/>
              <w:ind w:hanging="0" w:left="0"/>
              <w:rPr>
                <w:rFonts w:cs="Arial"/>
                <w:b w:val="false"/>
                <w:sz w:val="22"/>
                <w:szCs w:val="22"/>
              </w:rPr>
            </w:pPr>
            <w:r>
              <w:rPr>
                <w:rFonts w:cs="Arial"/>
                <w:b w:val="false"/>
                <w:sz w:val="22"/>
                <w:szCs w:val="22"/>
              </w:rPr>
              <w:t>Application Form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Interview</w:t>
            </w:r>
          </w:p>
          <w:p>
            <w:pPr>
              <w:pStyle w:val="EndnoteText"/>
              <w:jc w:val="center"/>
              <w:rPr>
                <w:rFonts w:ascii="Arial" w:hAnsi="Arial" w:cs="Arial"/>
                <w:color w:val="808080"/>
                <w:sz w:val="22"/>
                <w:szCs w:val="22"/>
              </w:rPr>
            </w:pPr>
            <w:r>
              <w:rPr>
                <w:rFonts w:cs="Arial" w:ascii="Arial" w:hAnsi="Arial"/>
                <w:color w:val="808080"/>
                <w:sz w:val="22"/>
                <w:szCs w:val="22"/>
              </w:rPr>
              <w:t>.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Experience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Significant experience of working with children aged 0-5.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of leading musical activities with 0-5 year olds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of working with children with special educational needs and disabilities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Relevant music teaching experience within school / music service environment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Experience of performing as a musician to a high standard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Interview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Skills &amp; Abilities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6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  <w:t>Able to use singing, movement, musical play, storytelling and creative exploration to support children's learning and development.</w:t>
            </w:r>
          </w:p>
          <w:p>
            <w:pPr>
              <w:pStyle w:val="Normal"/>
              <w:spacing w:lineRule="auto" w:line="264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/>
            </w:pPr>
            <w:r>
              <w:rPr>
                <w:rFonts w:cs="Arial"/>
                <w:bCs/>
                <w:sz w:val="22"/>
                <w:szCs w:val="22"/>
              </w:rPr>
              <w:t>Able to</w:t>
            </w:r>
            <w:r>
              <w:rPr>
                <w:rFonts w:cs="Arial"/>
                <w:b/>
                <w:sz w:val="22"/>
                <w:szCs w:val="22"/>
              </w:rPr>
              <w:t xml:space="preserve"> </w:t>
            </w:r>
            <w:r>
              <w:rPr>
                <w:rFonts w:cs="Arial"/>
                <w:sz w:val="22"/>
                <w:szCs w:val="22"/>
              </w:rPr>
              <w:t>create welcoming and inclusive musical experiences for all children and families.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Able to build positive relationships with schools, nurseries, families and partner organisations.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 confident singer who enjoys making music with young children.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Has excellent communication and interpersonal skills.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Is committed to inclusion and ensuring every child can access high-quality musical experiences.</w:t>
            </w:r>
          </w:p>
          <w:p>
            <w:pPr>
              <w:pStyle w:val="BodyText3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work as part of a team</w:t>
            </w:r>
          </w:p>
          <w:p>
            <w:pPr>
              <w:pStyle w:val="BodyText3"/>
              <w:spacing w:before="0" w:after="12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Highly developed inter-personal communication skills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High level of ICT competency</w:t>
            </w:r>
          </w:p>
          <w:p>
            <w:pPr>
              <w:pStyle w:val="Normal"/>
              <w:rPr>
                <w:rFonts w:cs="Arial"/>
                <w:bCs/>
                <w:sz w:val="22"/>
                <w:szCs w:val="22"/>
              </w:rPr>
            </w:pPr>
            <w:r>
              <w:rPr>
                <w:rFonts w:cs="Arial"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bCs/>
                <w:szCs w:val="22"/>
              </w:rPr>
            </w:pPr>
            <w:r>
              <w:rPr>
                <w:rFonts w:cs="Arial"/>
                <w:b w:val="false"/>
                <w:bCs/>
                <w:szCs w:val="22"/>
              </w:rPr>
              <w:t xml:space="preserve">A proven ability to promote the development of music education to school leaders and parents 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 high level of musical ability as a performer on a relevant instrument(s).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Ability to work with pupils of all ages and abilities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Interview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  <w:t>Knowledge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Strong understanding of child development and the EYFS Framework. </w:t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spacing w:lineRule="auto" w:line="264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Understands how music can support communication, language, social development and wellbeing.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Knowledge of current issues and trends in Music Education</w:t>
            </w:r>
          </w:p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  <w:lang w:val="en-US"/>
              </w:rPr>
            </w:pPr>
            <w:r>
              <w:rPr>
                <w:rFonts w:cs="Arial"/>
                <w:sz w:val="22"/>
                <w:szCs w:val="22"/>
                <w:lang w:val="en-US"/>
              </w:rPr>
              <w:t>Knowledge of technical and practical issues relating to small group tuition and whole class delivery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 xml:space="preserve">Interview </w:t>
            </w:r>
          </w:p>
        </w:tc>
      </w:tr>
      <w:tr>
        <w:trPr/>
        <w:tc>
          <w:tcPr>
            <w:tcW w:w="1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fill="00B3BE" w:val="clear"/>
          </w:tcPr>
          <w:p>
            <w:pPr>
              <w:pStyle w:val="Normal"/>
              <w:snapToGrid w:val="false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  <w:p>
            <w:pPr>
              <w:pStyle w:val="BodyText"/>
              <w:rPr>
                <w:rFonts w:cs="Arial"/>
                <w:bCs/>
                <w:szCs w:val="22"/>
              </w:rPr>
            </w:pPr>
            <w:r>
              <w:rPr>
                <w:rFonts w:cs="Arial"/>
                <w:bCs/>
                <w:szCs w:val="22"/>
              </w:rPr>
              <w:t>Work Circumstances</w:t>
            </w:r>
          </w:p>
          <w:p>
            <w:pPr>
              <w:pStyle w:val="Normal"/>
              <w:rPr>
                <w:rFonts w:cs="Arial"/>
                <w:b/>
                <w:bCs/>
                <w:sz w:val="22"/>
                <w:szCs w:val="22"/>
              </w:rPr>
            </w:pPr>
            <w:r>
              <w:rPr>
                <w:rFonts w:cs="Arial"/>
                <w:b/>
                <w:bCs/>
                <w:sz w:val="22"/>
                <w:szCs w:val="22"/>
              </w:rPr>
            </w:r>
          </w:p>
        </w:tc>
        <w:tc>
          <w:tcPr>
            <w:tcW w:w="3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  <w:t>Ability to undertake evening and weekend work when necessary</w:t>
            </w:r>
          </w:p>
          <w:p>
            <w:pPr>
              <w:pStyle w:val="BodyText"/>
              <w:rPr>
                <w:rFonts w:cs="Arial"/>
                <w:b w:val="false"/>
                <w:szCs w:val="22"/>
              </w:rPr>
            </w:pPr>
            <w:r>
              <w:rPr>
                <w:rFonts w:cs="Arial"/>
                <w:b w:val="false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Ability to travel between schools and other venues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overflowPunct w:val="true"/>
              <w:textAlignment w:val="baselin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Car ownership and ability to drive.</w:t>
            </w:r>
          </w:p>
        </w:tc>
        <w:tc>
          <w:tcPr>
            <w:tcW w:w="3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Application Form</w:t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</w:r>
          </w:p>
          <w:p>
            <w:pPr>
              <w:pStyle w:val="Normal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Interview</w:t>
            </w:r>
          </w:p>
        </w:tc>
      </w:tr>
    </w:tbl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spacing w:before="0" w:after="60"/>
        <w:jc w:val="both"/>
        <w:rPr/>
      </w:pPr>
      <w:r>
        <w:rPr>
          <w:rFonts w:cs="Arial"/>
          <w:i/>
          <w:sz w:val="22"/>
          <w:szCs w:val="22"/>
        </w:rPr>
        <w:t>Abbreviations:</w:t>
      </w:r>
      <w:r>
        <w:rPr>
          <w:rFonts w:cs="Arial"/>
          <w:sz w:val="22"/>
          <w:szCs w:val="22"/>
        </w:rPr>
        <w:t xml:space="preserve"> AF = Application Form; I = Interview; AC = Assessment Centre; T = Test</w:t>
      </w:r>
    </w:p>
    <w:p>
      <w:pPr>
        <w:pStyle w:val="Normal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</w:p>
    <w:p>
      <w:pPr>
        <w:pStyle w:val="Normal"/>
        <w:jc w:val="both"/>
        <w:rPr/>
      </w:pPr>
      <w:r>
        <w:rPr>
          <w:rFonts w:cs="Arial"/>
          <w:b/>
          <w:bCs/>
          <w:sz w:val="22"/>
          <w:szCs w:val="22"/>
        </w:rPr>
        <w:t xml:space="preserve">NB. - Any candidate that meets the criteria of our </w:t>
      </w:r>
      <w:r>
        <w:rPr>
          <w:rFonts w:cs="Arial"/>
          <w:b/>
          <w:bCs/>
          <w:color w:val="0563C1"/>
          <w:sz w:val="22"/>
          <w:szCs w:val="22"/>
          <w:u w:val="single"/>
        </w:rPr>
        <w:t>Guaranteed Assessment Scheme</w:t>
      </w:r>
      <w:r>
        <w:rPr>
          <w:rFonts w:cs="Arial"/>
          <w:b/>
          <w:bCs/>
          <w:sz w:val="22"/>
          <w:szCs w:val="22"/>
        </w:rPr>
        <w:t xml:space="preserve"> and meets the essential criteria of the role, will be guaranteed the first stage of assessment (whether that is an interview or another assessment, as appropriate).</w:t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</w:r>
    </w:p>
    <w:p>
      <w:pPr>
        <w:pStyle w:val="Normal"/>
        <w:jc w:val="both"/>
        <w:rPr>
          <w:rFonts w:cs="Arial"/>
          <w:b/>
          <w:bCs/>
          <w:sz w:val="22"/>
          <w:szCs w:val="22"/>
        </w:rPr>
      </w:pPr>
      <w:r>
        <w:rPr>
          <w:rFonts w:cs="Arial"/>
          <w:b/>
          <w:bCs/>
          <w:sz w:val="22"/>
          <w:szCs w:val="22"/>
        </w:rPr>
        <w:t>Our Guaranteed Assessment Scheme supports candidates with disabilities, have previously been in or currently in care, those that are carers, and those who have served in the Armed Forces as a regular, reserve or cadet.</w:t>
      </w:r>
      <w:bookmarkStart w:id="4" w:name="_Hlk190765446"/>
      <w:bookmarkEnd w:id="4"/>
    </w:p>
    <w:p>
      <w:pPr>
        <w:pStyle w:val="Normal"/>
        <w:rPr/>
      </w:pPr>
      <w:r>
        <w:rPr/>
      </w:r>
    </w:p>
    <w:sectPr>
      <w:headerReference w:type="default" r:id="rId2"/>
      <w:headerReference w:type="first" r:id="rId3"/>
      <w:type w:val="nextPage"/>
      <w:pgSz w:w="11906" w:h="16838"/>
      <w:pgMar w:left="1440" w:right="1440" w:gutter="0" w:header="567" w:top="624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Palatino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alibri">
    <w:charset w:val="00"/>
    <w:family w:val="roman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lineRule="auto" w:line="264"/>
      <w:rPr/>
    </w:pPr>
    <w:r>
      <w:rPr/>
    </w:r>
  </w:p>
  <w:p>
    <w:pPr>
      <w:pStyle w:val="Header"/>
      <w:tabs>
        <w:tab w:val="clear" w:pos="4153"/>
        <w:tab w:val="clear" w:pos="8306"/>
        <w:tab w:val="left" w:pos="8565" w:leader="none"/>
      </w:tabs>
      <w:rPr/>
    </w:pPr>
    <w:r>
      <w:rPr/>
      <w:tab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0"/>
        <w:rFonts w:ascii="Arial" w:hAnsi="Arial" w:eastAsia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Arial" w:hAnsi="Arial" w:eastAsia="Times New Roman" w:cs="Times New Roman"/>
      <w:color w:val="auto"/>
      <w:kern w:val="0"/>
      <w:sz w:val="24"/>
      <w:szCs w:val="24"/>
      <w:lang w:val="en-GB" w:eastAsia="en-US" w:bidi="ar-SA"/>
    </w:rPr>
  </w:style>
  <w:style w:type="paragraph" w:styleId="Heading1">
    <w:name w:val="Heading 1"/>
    <w:basedOn w:val="Normal"/>
    <w:next w:val="Normal"/>
    <w:qFormat/>
    <w:pPr>
      <w:keepNext w:val="true"/>
      <w:numPr>
        <w:ilvl w:val="0"/>
        <w:numId w:val="1"/>
      </w:numPr>
      <w:spacing w:lineRule="auto" w:line="264"/>
      <w:outlineLvl w:val="0"/>
    </w:pPr>
    <w:rPr>
      <w:b/>
      <w:bCs/>
      <w:sz w:val="22"/>
      <w:szCs w:val="20"/>
    </w:rPr>
  </w:style>
  <w:style w:type="paragraph" w:styleId="Heading2">
    <w:name w:val="Heading 2"/>
    <w:basedOn w:val="Normal"/>
    <w:next w:val="Normal"/>
    <w:qFormat/>
    <w:pPr>
      <w:keepNext w:val="true"/>
      <w:numPr>
        <w:ilvl w:val="1"/>
        <w:numId w:val="1"/>
      </w:numPr>
      <w:spacing w:lineRule="auto" w:line="264"/>
      <w:outlineLvl w:val="1"/>
    </w:pPr>
    <w:rPr>
      <w:b/>
      <w:bCs/>
      <w:szCs w:val="20"/>
    </w:rPr>
  </w:style>
  <w:style w:type="paragraph" w:styleId="Heading3">
    <w:name w:val="Heading 3"/>
    <w:basedOn w:val="Normal"/>
    <w:next w:val="Normal"/>
    <w:qFormat/>
    <w:pPr>
      <w:keepNext w:val="true"/>
      <w:keepLines/>
      <w:numPr>
        <w:ilvl w:val="2"/>
        <w:numId w:val="1"/>
      </w:numPr>
      <w:spacing w:before="160" w:after="80"/>
      <w:outlineLvl w:val="2"/>
    </w:pPr>
    <w:rPr>
      <w:rFonts w:eastAsia="" w:cs=""/>
      <w:color w:val="2F5496"/>
      <w:sz w:val="28"/>
      <w:szCs w:val="28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Arial" w:hAnsi="Arial" w:eastAsia="Times New Roman" w:cs="Times New Roman"/>
      <w:sz w:val="20"/>
    </w:rPr>
  </w:style>
  <w:style w:type="character" w:styleId="WW8Num3z1">
    <w:name w:val="WW8Num3z1"/>
    <w:qFormat/>
    <w:rPr>
      <w:rFonts w:ascii="Courier New" w:hAnsi="Courier New" w:cs="Courier New"/>
      <w:sz w:val="20"/>
    </w:rPr>
  </w:style>
  <w:style w:type="character" w:styleId="WW8Num3z2">
    <w:name w:val="WW8Num3z2"/>
    <w:qFormat/>
    <w:rPr>
      <w:rFonts w:ascii="Wingdings" w:hAnsi="Wingdings" w:cs="Wingdings"/>
      <w:sz w:val="20"/>
    </w:rPr>
  </w:style>
  <w:style w:type="character" w:styleId="DefaultParagraphFont">
    <w:name w:val="Default Paragraph Font"/>
    <w:qFormat/>
    <w:rPr/>
  </w:style>
  <w:style w:type="character" w:styleId="EndnoteTextChar">
    <w:name w:val="Endnote Text Char"/>
    <w:qFormat/>
    <w:rPr>
      <w:rFonts w:ascii="Palatino" w:hAnsi="Palatino" w:cs="Palatino"/>
      <w:sz w:val="24"/>
      <w:lang w:eastAsia="en-US"/>
    </w:rPr>
  </w:style>
  <w:style w:type="character" w:styleId="HeaderChar">
    <w:name w:val="Header Char"/>
    <w:qFormat/>
    <w:rPr>
      <w:rFonts w:ascii="Arial" w:hAnsi="Arial" w:cs="Arial"/>
      <w:sz w:val="22"/>
      <w:lang w:eastAsia="en-US"/>
    </w:rPr>
  </w:style>
  <w:style w:type="character" w:styleId="normaltextrun">
    <w:name w:val="normaltextrun"/>
    <w:basedOn w:val="DefaultParagraphFont"/>
    <w:qFormat/>
    <w:rPr/>
  </w:style>
  <w:style w:type="character" w:styleId="eop">
    <w:name w:val="eop"/>
    <w:basedOn w:val="DefaultParagraphFont"/>
    <w:qFormat/>
    <w:rPr/>
  </w:style>
  <w:style w:type="character" w:styleId="CommentTextChar">
    <w:name w:val="Comment Text Char"/>
    <w:qFormat/>
    <w:rPr>
      <w:lang w:eastAsia="en-US"/>
    </w:rPr>
  </w:style>
  <w:style w:type="character" w:styleId="Hyperlink">
    <w:name w:val="Hyperlink"/>
    <w:basedOn w:val="DefaultParagraphFont"/>
    <w:rPr>
      <w:color w:val="0563C1"/>
      <w:u w:val="single"/>
    </w:rPr>
  </w:style>
  <w:style w:type="character" w:styleId="UnresolvedMention">
    <w:name w:val="Unresolved Mention"/>
    <w:basedOn w:val="DefaultParagraphFont"/>
    <w:qFormat/>
    <w:rPr>
      <w:color w:val="605E5C"/>
      <w:shd w:fill="E1DFDD" w:val="clear"/>
    </w:rPr>
  </w:style>
  <w:style w:type="character" w:styleId="FooterChar">
    <w:name w:val="Footer Char"/>
    <w:basedOn w:val="DefaultParagraphFont"/>
    <w:qFormat/>
    <w:rPr>
      <w:rFonts w:ascii="Arial" w:hAnsi="Arial" w:cs="Arial"/>
      <w:sz w:val="22"/>
      <w:lang w:eastAsia="en-US"/>
    </w:rPr>
  </w:style>
  <w:style w:type="character" w:styleId="Heading2Char">
    <w:name w:val="Heading 2 Char"/>
    <w:basedOn w:val="DefaultParagraphFont"/>
    <w:qFormat/>
    <w:rPr>
      <w:rFonts w:ascii="Arial" w:hAnsi="Arial" w:cs="Arial"/>
      <w:b/>
      <w:bCs/>
      <w:sz w:val="24"/>
      <w:lang w:eastAsia="en-US"/>
    </w:rPr>
  </w:style>
  <w:style w:type="character" w:styleId="BodyText3Char">
    <w:name w:val="Body Text 3 Char"/>
    <w:basedOn w:val="DefaultParagraphFont"/>
    <w:qFormat/>
    <w:rPr>
      <w:rFonts w:ascii="Arial" w:hAnsi="Arial" w:cs="Arial"/>
      <w:sz w:val="16"/>
      <w:szCs w:val="16"/>
      <w:lang w:eastAsia="en-US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/>
    <w:rPr>
      <w:b/>
      <w:sz w:val="22"/>
      <w:szCs w:val="20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EndnoteText">
    <w:name w:val="Endnote Text"/>
    <w:basedOn w:val="Normal"/>
    <w:pPr>
      <w:overflowPunct w:val="true"/>
      <w:textAlignment w:val="baseline"/>
    </w:pPr>
    <w:rPr>
      <w:rFonts w:ascii="Palatino" w:hAnsi="Palatino" w:cs="Palatino"/>
      <w:szCs w:val="20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Indent">
    <w:name w:val="Body Text Indent"/>
    <w:basedOn w:val="Normal"/>
    <w:pPr>
      <w:spacing w:before="0" w:after="120"/>
      <w:ind w:hanging="0" w:left="283" w:right="0"/>
    </w:pPr>
    <w:rPr/>
  </w:style>
  <w:style w:type="paragraph" w:styleId="ListParagraph">
    <w:name w:val="List Paragraph"/>
    <w:basedOn w:val="Normal"/>
    <w:qFormat/>
    <w:pPr>
      <w:spacing w:lineRule="auto" w:line="276" w:before="0" w:after="200"/>
      <w:ind w:hanging="0" w:left="720" w:right="0"/>
      <w:contextualSpacing/>
    </w:pPr>
    <w:rPr>
      <w:rFonts w:ascii="Calibri" w:hAnsi="Calibri" w:eastAsia="Calibri" w:cs="Calibri"/>
      <w:sz w:val="22"/>
      <w:szCs w:val="22"/>
    </w:rPr>
  </w:style>
  <w:style w:type="paragraph" w:styleId="paragraph">
    <w:name w:val="paragraph"/>
    <w:basedOn w:val="Normal"/>
    <w:qFormat/>
    <w:pPr>
      <w:spacing w:before="280" w:after="280"/>
    </w:pPr>
    <w:rPr>
      <w:rFonts w:ascii="Times New Roman" w:hAnsi="Times New Roman" w:cs="Times New Roman"/>
      <w:lang w:eastAsia="en-GB"/>
    </w:rPr>
  </w:style>
  <w:style w:type="paragraph" w:styleId="annotationtext">
    <w:name w:val="annotation text"/>
    <w:basedOn w:val="Normal"/>
    <w:qFormat/>
    <w:pPr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pPr>
      <w:tabs>
        <w:tab w:val="clear" w:pos="720"/>
        <w:tab w:val="center" w:pos="4153" w:leader="none"/>
        <w:tab w:val="right" w:pos="8306" w:leader="none"/>
      </w:tabs>
    </w:pPr>
    <w:rPr>
      <w:sz w:val="22"/>
      <w:szCs w:val="20"/>
    </w:rPr>
  </w:style>
  <w:style w:type="paragraph" w:styleId="BodyText3">
    <w:name w:val="Body Text 3"/>
    <w:basedOn w:val="Normal"/>
    <w:qFormat/>
    <w:pPr>
      <w:spacing w:before="0" w:after="120"/>
    </w:pPr>
    <w:rPr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