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wmf" ContentType="image/x-wmf"/>
  <Override PartName="/word/header2.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mc:AlternateContent>
          <mc:Choice Requires="wps">
            <w:drawing>
              <wp:anchor behindDoc="0" distT="0" distB="0" distL="114935" distR="114935" simplePos="0" locked="0" layoutInCell="1" allowOverlap="1" relativeHeight="2">
                <wp:simplePos x="0" y="0"/>
                <wp:positionH relativeFrom="column">
                  <wp:posOffset>5029200</wp:posOffset>
                </wp:positionH>
                <wp:positionV relativeFrom="paragraph">
                  <wp:posOffset>-114300</wp:posOffset>
                </wp:positionV>
                <wp:extent cx="1146810" cy="1187450"/>
                <wp:effectExtent l="0" t="0" r="0" b="0"/>
                <wp:wrapNone/>
                <wp:docPr id="1" name="Text Box 2"/>
                <a:graphic xmlns:a="http://schemas.openxmlformats.org/drawingml/2006/main">
                  <a:graphicData uri="http://schemas.microsoft.com/office/word/2010/wordprocessingShape">
                    <wps:wsp>
                      <wps:cNvSpPr/>
                      <wps:spPr>
                        <a:xfrm>
                          <a:off x="0" y="0"/>
                          <a:ext cx="1146960" cy="118728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Text Box 2" path="m0,0l-2147483645,0l-2147483645,-2147483646l0,-2147483646xe" fillcolor="white" stroked="f" o:allowincell="f" style="position:absolute;margin-left:396pt;margin-top:-9pt;width:90.25pt;height:93.45pt;mso-wrap-style:none;v-text-anchor:middle">
                <v:fill o:detectmouseclick="t" type="solid" color2="black"/>
                <v:stroke color="#3465a4" joinstyle="round" endcap="flat"/>
                <w10:wrap type="none"/>
              </v:rect>
            </w:pict>
          </mc:Fallback>
        </mc:AlternateContent>
      </w:r>
      <w:r>
        <mc:AlternateContent>
          <mc:Choice Requires="wps">
            <w:drawing>
              <wp:anchor behindDoc="0" distT="72390" distB="72390" distL="0" distR="0" simplePos="0" locked="0" layoutInCell="1" allowOverlap="1" relativeHeight="4">
                <wp:simplePos x="0" y="0"/>
                <wp:positionH relativeFrom="column">
                  <wp:posOffset>5029200</wp:posOffset>
                </wp:positionH>
                <wp:positionV relativeFrom="paragraph">
                  <wp:posOffset>-114300</wp:posOffset>
                </wp:positionV>
                <wp:extent cx="1146810" cy="1187450"/>
                <wp:effectExtent l="0" t="0" r="0" b="0"/>
                <wp:wrapNone/>
                <wp:docPr id="2" name="Frame1"/>
                <a:graphic xmlns:a="http://schemas.openxmlformats.org/drawingml/2006/main">
                  <a:graphicData uri="http://schemas.microsoft.com/office/word/2010/wordprocessingShape">
                    <wps:wsp>
                      <wps:cNvSpPr txBox="1"/>
                      <wps:spPr>
                        <a:xfrm>
                          <a:off x="0" y="0"/>
                          <a:ext cx="1146810" cy="1187450"/>
                        </a:xfrm>
                        <a:prstGeom prst="rect"/>
                        <a:solidFill>
                          <a:srgbClr val="FFFFFF"/>
                        </a:solidFill>
                      </wps:spPr>
                      <wps:txbx>
                        <w:txbxContent>
                          <w:p>
                            <w:pPr>
                              <w:pStyle w:val="FrameContents"/>
                              <w:rPr/>
                            </w:pPr>
                            <w:r>
                              <w:rPr/>
                              <w:drawing>
                                <wp:inline distT="0" distB="0" distL="0" distR="0">
                                  <wp:extent cx="965200" cy="1097915"/>
                                  <wp:effectExtent l="0" t="0" r="0" b="0"/>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2"/>
                                          <a:srcRect l="-40" t="-35" r="-40" b="-35"/>
                                          <a:stretch>
                                            <a:fillRect/>
                                          </a:stretch>
                                        </pic:blipFill>
                                        <pic:spPr bwMode="auto">
                                          <a:xfrm>
                                            <a:off x="0" y="0"/>
                                            <a:ext cx="965200" cy="1097915"/>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90.3pt;height:93.5pt;mso-wrap-distance-left:0pt;mso-wrap-distance-right:0pt;mso-wrap-distance-top:5.7pt;mso-wrap-distance-bottom:5.7pt;margin-top:-9pt;mso-position-vertical-relative:text;margin-left:396pt;mso-position-horizontal-relative:text">
                <v:textbox inset="0.100694444444444in,0.0506944444444444in,0.100694444444444in,0.0506944444444444in">
                  <w:txbxContent>
                    <w:p>
                      <w:pPr>
                        <w:pStyle w:val="FrameContents"/>
                        <w:rPr/>
                      </w:pPr>
                      <w:r>
                        <w:rPr/>
                        <w:drawing>
                          <wp:inline distT="0" distB="0" distL="0" distR="0">
                            <wp:extent cx="965200" cy="1097915"/>
                            <wp:effectExtent l="0" t="0" r="0" b="0"/>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3"/>
                                    <a:srcRect l="-40" t="-35" r="-40" b="-35"/>
                                    <a:stretch>
                                      <a:fillRect/>
                                    </a:stretch>
                                  </pic:blipFill>
                                  <pic:spPr bwMode="auto">
                                    <a:xfrm>
                                      <a:off x="0" y="0"/>
                                      <a:ext cx="965200" cy="1097915"/>
                                    </a:xfrm>
                                    <a:prstGeom prst="rect">
                                      <a:avLst/>
                                    </a:prstGeom>
                                  </pic:spPr>
                                </pic:pic>
                              </a:graphicData>
                            </a:graphic>
                          </wp:inline>
                        </w:drawing>
                      </w:r>
                    </w:p>
                  </w:txbxContent>
                </v:textbox>
                <w10:wrap type="none"/>
              </v:rect>
            </w:pict>
          </mc:Fallback>
        </mc:AlternateContent>
      </w:r>
    </w:p>
    <w:p>
      <w:pPr>
        <w:pStyle w:val="Heading1"/>
        <w:spacing w:lineRule="auto" w:line="240"/>
        <w:ind w:hanging="0" w:left="0"/>
        <w:rPr>
          <w:sz w:val="24"/>
          <w:szCs w:val="24"/>
        </w:rPr>
      </w:pPr>
      <w:r>
        <w:rPr>
          <w:sz w:val="24"/>
          <w:szCs w:val="24"/>
        </w:rPr>
      </w:r>
    </w:p>
    <w:p>
      <w:pPr>
        <w:pStyle w:val="Normal"/>
        <w:jc w:val="center"/>
        <w:rPr>
          <w:b/>
          <w:bCs/>
          <w:u w:val="single"/>
        </w:rPr>
      </w:pPr>
      <w:r>
        <w:rPr>
          <w:b/>
          <w:bCs/>
          <w:u w:val="single"/>
        </w:rPr>
        <w:t>OLDHAM COUNCIL</w:t>
      </w:r>
    </w:p>
    <w:p>
      <w:pPr>
        <w:pStyle w:val="Normal"/>
        <w:jc w:val="center"/>
        <w:rPr>
          <w:b/>
          <w:bCs/>
          <w:u w:val="single"/>
        </w:rPr>
      </w:pPr>
      <w:r>
        <w:rPr>
          <w:b/>
          <w:bCs/>
          <w:u w:val="single"/>
        </w:rPr>
      </w:r>
    </w:p>
    <w:p>
      <w:pPr>
        <w:pStyle w:val="Normal"/>
        <w:jc w:val="center"/>
        <w:rPr>
          <w:b/>
          <w:bCs/>
          <w:u w:val="single"/>
        </w:rPr>
      </w:pPr>
      <w:r>
        <w:rPr>
          <w:b/>
          <w:bCs/>
          <w:u w:val="single"/>
        </w:rPr>
        <w:t>JOB DESCRIPTION</w:t>
      </w:r>
    </w:p>
    <w:p>
      <w:pPr>
        <w:pStyle w:val="Normal"/>
        <w:jc w:val="center"/>
        <w:rPr>
          <w:b/>
          <w:bCs/>
          <w:u w:val="single"/>
        </w:rPr>
      </w:pPr>
      <w:r>
        <w:rPr>
          <w:b/>
          <w:bCs/>
          <w:u w:val="single"/>
        </w:rPr>
      </w:r>
    </w:p>
    <w:p>
      <w:pPr>
        <w:pStyle w:val="Normal"/>
        <w:jc w:val="center"/>
        <w:rPr>
          <w:b/>
          <w:bCs/>
          <w:sz w:val="22"/>
          <w:szCs w:val="22"/>
          <w:u w:val="single"/>
        </w:rPr>
      </w:pPr>
      <w:r>
        <w:rPr>
          <w:b/>
          <w:bCs/>
          <w:sz w:val="22"/>
          <w:szCs w:val="22"/>
          <w:u w:val="single"/>
        </w:rPr>
      </w:r>
    </w:p>
    <w:tbl>
      <w:tblPr>
        <w:tblW w:w="10439" w:type="dxa"/>
        <w:jc w:val="left"/>
        <w:tblInd w:w="-504" w:type="dxa"/>
        <w:tblLayout w:type="fixed"/>
        <w:tblCellMar>
          <w:top w:w="0" w:type="dxa"/>
          <w:left w:w="108" w:type="dxa"/>
          <w:bottom w:w="0" w:type="dxa"/>
          <w:right w:w="108" w:type="dxa"/>
        </w:tblCellMar>
      </w:tblPr>
      <w:tblGrid>
        <w:gridCol w:w="1451"/>
        <w:gridCol w:w="2869"/>
        <w:gridCol w:w="2179"/>
        <w:gridCol w:w="3940"/>
      </w:tblGrid>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b/>
                <w:color w:val="FFFFFF"/>
                <w:sz w:val="22"/>
                <w:szCs w:val="22"/>
              </w:rPr>
            </w:pPr>
            <w:r>
              <w:rPr>
                <w:b/>
                <w:color w:val="FFFFFF"/>
                <w:sz w:val="22"/>
                <w:szCs w:val="22"/>
              </w:rPr>
              <w:t xml:space="preserve">Job Title: </w:t>
            </w:r>
          </w:p>
          <w:p>
            <w:pPr>
              <w:pStyle w:val="Normal"/>
              <w:rPr>
                <w:color w:val="FFFFFF"/>
                <w:sz w:val="22"/>
                <w:szCs w:val="22"/>
              </w:rPr>
            </w:pPr>
            <w:r>
              <w:rPr>
                <w:color w:val="FFFFFF"/>
                <w:sz w:val="22"/>
                <w:szCs w:val="22"/>
              </w:rPr>
            </w:r>
          </w:p>
        </w:tc>
        <w:tc>
          <w:tcPr>
            <w:tcW w:w="8988" w:type="dxa"/>
            <w:gridSpan w:val="3"/>
            <w:tcBorders>
              <w:top w:val="single" w:sz="4" w:space="0" w:color="000000"/>
              <w:left w:val="single" w:sz="4" w:space="0" w:color="000000"/>
              <w:bottom w:val="single" w:sz="4" w:space="0" w:color="000000"/>
              <w:right w:val="single" w:sz="4" w:space="0" w:color="000000"/>
            </w:tcBorders>
          </w:tcPr>
          <w:p>
            <w:pPr>
              <w:pStyle w:val="EndnoteText"/>
              <w:rPr>
                <w:rFonts w:ascii="Arial" w:hAnsi="Arial" w:cs="Arial"/>
                <w:sz w:val="22"/>
                <w:szCs w:val="22"/>
              </w:rPr>
            </w:pPr>
            <w:r>
              <w:rPr>
                <w:rFonts w:cs="Arial" w:ascii="Arial" w:hAnsi="Arial"/>
                <w:sz w:val="22"/>
                <w:szCs w:val="22"/>
              </w:rPr>
              <w:t>Social Worker Profile E</w:t>
            </w:r>
          </w:p>
        </w:tc>
      </w:tr>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pPr>
            <w:r>
              <w:rPr>
                <w:b/>
                <w:color w:val="FFFFFF"/>
                <w:sz w:val="22"/>
                <w:szCs w:val="22"/>
              </w:rPr>
              <w:t>Directorate:</w:t>
            </w:r>
            <w:r>
              <w:rPr>
                <w:color w:val="FFFFFF"/>
                <w:sz w:val="22"/>
                <w:szCs w:val="22"/>
              </w:rPr>
              <w:t xml:space="preserve">  </w:t>
            </w:r>
          </w:p>
        </w:tc>
        <w:tc>
          <w:tcPr>
            <w:tcW w:w="2869" w:type="dxa"/>
            <w:tcBorders>
              <w:top w:val="single" w:sz="4" w:space="0" w:color="000000"/>
              <w:left w:val="single" w:sz="4" w:space="0" w:color="000000"/>
              <w:bottom w:val="single" w:sz="4" w:space="0" w:color="000000"/>
              <w:right w:val="single" w:sz="4" w:space="0" w:color="000000"/>
            </w:tcBorders>
          </w:tcPr>
          <w:p>
            <w:pPr>
              <w:pStyle w:val="Normal"/>
              <w:rPr>
                <w:sz w:val="22"/>
                <w:szCs w:val="22"/>
              </w:rPr>
            </w:pPr>
            <w:r>
              <w:rPr>
                <w:sz w:val="22"/>
                <w:szCs w:val="22"/>
              </w:rPr>
              <w:t>People</w:t>
            </w:r>
          </w:p>
        </w:tc>
        <w:tc>
          <w:tcPr>
            <w:tcW w:w="2179" w:type="dxa"/>
            <w:tcBorders>
              <w:top w:val="single" w:sz="4" w:space="0" w:color="000000"/>
              <w:bottom w:val="single" w:sz="4" w:space="0" w:color="000000"/>
              <w:right w:val="single" w:sz="4" w:space="0" w:color="000000"/>
            </w:tcBorders>
            <w:shd w:fill="00B3BE" w:val="clear"/>
          </w:tcPr>
          <w:p>
            <w:pPr>
              <w:pStyle w:val="Normal"/>
              <w:rPr/>
            </w:pPr>
            <w:r>
              <w:rPr>
                <w:b/>
                <w:color w:val="FFFFFF"/>
                <w:sz w:val="22"/>
                <w:szCs w:val="22"/>
              </w:rPr>
              <w:t>Division/Section:</w:t>
            </w:r>
            <w:r>
              <w:rPr>
                <w:color w:val="FFFFFF"/>
                <w:sz w:val="22"/>
                <w:szCs w:val="22"/>
              </w:rPr>
              <w:t xml:space="preserve"> </w:t>
            </w:r>
          </w:p>
          <w:p>
            <w:pPr>
              <w:pStyle w:val="Normal"/>
              <w:rPr>
                <w:color w:val="FFFFFF"/>
                <w:sz w:val="22"/>
                <w:szCs w:val="22"/>
              </w:rPr>
            </w:pPr>
            <w:r>
              <w:rPr>
                <w:color w:val="FFFFFF"/>
                <w:sz w:val="22"/>
                <w:szCs w:val="22"/>
              </w:rPr>
            </w:r>
          </w:p>
        </w:tc>
        <w:tc>
          <w:tcPr>
            <w:tcW w:w="3940" w:type="dxa"/>
            <w:tcBorders>
              <w:top w:val="single" w:sz="4" w:space="0" w:color="000000"/>
              <w:left w:val="single" w:sz="4" w:space="0" w:color="000000"/>
              <w:bottom w:val="single" w:sz="4" w:space="0" w:color="000000"/>
              <w:right w:val="single" w:sz="4" w:space="0" w:color="000000"/>
            </w:tcBorders>
          </w:tcPr>
          <w:p>
            <w:pPr>
              <w:pStyle w:val="Normal"/>
              <w:rPr>
                <w:sz w:val="22"/>
                <w:szCs w:val="22"/>
              </w:rPr>
            </w:pPr>
            <w:r>
              <w:rPr>
                <w:sz w:val="22"/>
                <w:szCs w:val="22"/>
              </w:rPr>
              <w:t>Adult Social Care</w:t>
            </w:r>
          </w:p>
        </w:tc>
      </w:tr>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b/>
                <w:color w:val="FFFFFF"/>
                <w:sz w:val="22"/>
                <w:szCs w:val="22"/>
              </w:rPr>
            </w:pPr>
            <w:r>
              <w:rPr>
                <w:b/>
                <w:color w:val="FFFFFF"/>
                <w:sz w:val="22"/>
                <w:szCs w:val="22"/>
              </w:rPr>
              <w:t xml:space="preserve">Grade:  </w:t>
            </w:r>
          </w:p>
          <w:p>
            <w:pPr>
              <w:pStyle w:val="Normal"/>
              <w:rPr>
                <w:color w:val="FFFFFF"/>
                <w:sz w:val="22"/>
                <w:szCs w:val="22"/>
              </w:rPr>
            </w:pPr>
            <w:r>
              <w:rPr>
                <w:color w:val="FFFFFF"/>
                <w:sz w:val="22"/>
                <w:szCs w:val="22"/>
              </w:rPr>
            </w:r>
          </w:p>
        </w:tc>
        <w:tc>
          <w:tcPr>
            <w:tcW w:w="2869"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szCs w:val="22"/>
              </w:rPr>
            </w:pPr>
            <w:r>
              <w:rPr>
                <w:szCs w:val="22"/>
              </w:rPr>
              <w:t>9</w:t>
            </w:r>
          </w:p>
        </w:tc>
        <w:tc>
          <w:tcPr>
            <w:tcW w:w="2179" w:type="dxa"/>
            <w:tcBorders>
              <w:top w:val="single" w:sz="4" w:space="0" w:color="000000"/>
              <w:bottom w:val="single" w:sz="4" w:space="0" w:color="000000"/>
              <w:right w:val="single" w:sz="4" w:space="0" w:color="000000"/>
            </w:tcBorders>
            <w:shd w:fill="00B3BE" w:val="clear"/>
          </w:tcPr>
          <w:p>
            <w:pPr>
              <w:pStyle w:val="Header"/>
              <w:tabs>
                <w:tab w:val="clear" w:pos="4153"/>
                <w:tab w:val="clear" w:pos="8306"/>
              </w:tabs>
              <w:rPr>
                <w:b/>
                <w:color w:val="FFFFFF"/>
                <w:szCs w:val="22"/>
              </w:rPr>
            </w:pPr>
            <w:r>
              <w:rPr>
                <w:b/>
                <w:color w:val="FFFFFF"/>
                <w:szCs w:val="22"/>
              </w:rPr>
              <w:t>JE Reference:</w:t>
            </w:r>
          </w:p>
        </w:tc>
        <w:tc>
          <w:tcPr>
            <w:tcW w:w="394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szCs w:val="22"/>
              </w:rPr>
            </w:pPr>
            <w:r>
              <w:rPr>
                <w:szCs w:val="22"/>
              </w:rPr>
              <w:t>SocE</w:t>
            </w:r>
          </w:p>
        </w:tc>
      </w:tr>
    </w:tbl>
    <w:p>
      <w:pPr>
        <w:pStyle w:val="Normal"/>
        <w:rPr>
          <w:sz w:val="22"/>
          <w:szCs w:val="22"/>
        </w:rPr>
      </w:pPr>
      <w:r>
        <w:rPr>
          <w:sz w:val="22"/>
          <w:szCs w:val="22"/>
        </w:rPr>
      </w:r>
    </w:p>
    <w:p>
      <w:pPr>
        <w:pStyle w:val="Normal"/>
        <w:rPr>
          <w:sz w:val="22"/>
          <w:szCs w:val="22"/>
        </w:rPr>
      </w:pPr>
      <w:r>
        <w:rPr>
          <w:sz w:val="22"/>
          <w:szCs w:val="22"/>
        </w:rPr>
      </w:r>
    </w:p>
    <w:tbl>
      <w:tblPr>
        <w:tblW w:w="10348" w:type="dxa"/>
        <w:jc w:val="left"/>
        <w:tblInd w:w="-493" w:type="dxa"/>
        <w:tblLayout w:type="fixed"/>
        <w:tblCellMar>
          <w:top w:w="0" w:type="dxa"/>
          <w:left w:w="108" w:type="dxa"/>
          <w:bottom w:w="0" w:type="dxa"/>
          <w:right w:w="108" w:type="dxa"/>
        </w:tblCellMar>
      </w:tblPr>
      <w:tblGrid>
        <w:gridCol w:w="10348"/>
      </w:tblGrid>
      <w:tr>
        <w:trPr/>
        <w:tc>
          <w:tcPr>
            <w:tcW w:w="10348" w:type="dxa"/>
            <w:tcBorders>
              <w:top w:val="single" w:sz="4" w:space="0" w:color="000000"/>
              <w:left w:val="single" w:sz="4" w:space="0" w:color="000000"/>
              <w:bottom w:val="single" w:sz="4" w:space="0" w:color="000000"/>
              <w:right w:val="single" w:sz="4" w:space="0" w:color="000000"/>
            </w:tcBorders>
            <w:shd w:fill="33CCCC" w:val="clear"/>
          </w:tcPr>
          <w:p>
            <w:pPr>
              <w:pStyle w:val="Normal"/>
              <w:rPr>
                <w:b/>
                <w:bCs/>
                <w:color w:val="FFFFFF"/>
                <w:sz w:val="22"/>
                <w:szCs w:val="22"/>
              </w:rPr>
            </w:pPr>
            <w:r>
              <w:rPr>
                <w:b/>
                <w:bCs/>
                <w:color w:val="FFFFFF"/>
                <w:sz w:val="22"/>
                <w:szCs w:val="22"/>
              </w:rPr>
              <w:t>Job Purpose</w:t>
            </w:r>
          </w:p>
          <w:p>
            <w:pPr>
              <w:pStyle w:val="Normal"/>
              <w:rPr>
                <w:sz w:val="22"/>
                <w:szCs w:val="22"/>
              </w:rPr>
            </w:pPr>
            <w:r>
              <w:rPr>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tcPr>
          <w:p>
            <w:pPr>
              <w:pStyle w:val="Normal"/>
              <w:jc w:val="both"/>
              <w:rPr/>
            </w:pPr>
            <w:r>
              <w:rPr>
                <w:rFonts w:cs="Arial"/>
                <w:sz w:val="22"/>
                <w:szCs w:val="22"/>
              </w:rPr>
              <w:t xml:space="preserve">To have responsibility for a caseload, including cases which can be of a complex and challenging nature.  To assist in the supervision and/or support of staff, including conducting formal supervision sessions and giving technical advice and guidance to staff.  </w:t>
            </w:r>
            <w:r>
              <w:rPr>
                <w:rFonts w:cs="Arial"/>
                <w:sz w:val="22"/>
              </w:rPr>
              <w:t>To continue to develop professionally, and be accountable for the delivery of, and promote, social work good practice.</w:t>
            </w:r>
          </w:p>
          <w:p>
            <w:pPr>
              <w:pStyle w:val="Normal"/>
              <w:rPr>
                <w:sz w:val="22"/>
                <w:szCs w:val="22"/>
              </w:rPr>
            </w:pPr>
            <w:r>
              <w:rPr>
                <w:sz w:val="22"/>
                <w:szCs w:val="22"/>
              </w:rPr>
            </w:r>
          </w:p>
          <w:p>
            <w:pPr>
              <w:pStyle w:val="Normal"/>
              <w:rPr>
                <w:sz w:val="22"/>
                <w:szCs w:val="22"/>
              </w:rPr>
            </w:pPr>
            <w:r>
              <w:rPr>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shd w:fill="33CCCC" w:val="clear"/>
          </w:tcPr>
          <w:p>
            <w:pPr>
              <w:pStyle w:val="Normal"/>
              <w:rPr>
                <w:b/>
                <w:bCs/>
                <w:color w:val="FFFFFF"/>
                <w:sz w:val="22"/>
                <w:szCs w:val="22"/>
              </w:rPr>
            </w:pPr>
            <w:r>
              <w:rPr>
                <w:b/>
                <w:bCs/>
                <w:color w:val="FFFFFF"/>
                <w:sz w:val="22"/>
                <w:szCs w:val="22"/>
              </w:rPr>
              <w:t>Key Tasks</w:t>
            </w:r>
          </w:p>
          <w:p>
            <w:pPr>
              <w:pStyle w:val="Normal"/>
              <w:rPr>
                <w:sz w:val="22"/>
                <w:szCs w:val="22"/>
              </w:rPr>
            </w:pPr>
            <w:r>
              <w:rPr>
                <w:sz w:val="22"/>
                <w:szCs w:val="22"/>
              </w:rPr>
            </w:r>
          </w:p>
        </w:tc>
      </w:tr>
      <w:tr>
        <w:trPr/>
        <w:tc>
          <w:tcPr>
            <w:tcW w:w="10348" w:type="dxa"/>
            <w:tcBorders>
              <w:top w:val="single" w:sz="4" w:space="0" w:color="000000"/>
              <w:left w:val="single" w:sz="4" w:space="0" w:color="000000"/>
              <w:right w:val="single" w:sz="4" w:space="0" w:color="000000"/>
            </w:tcBorders>
          </w:tcPr>
          <w:p>
            <w:pPr>
              <w:pStyle w:val="Normal"/>
              <w:rPr>
                <w:b/>
                <w:bCs/>
                <w:sz w:val="22"/>
                <w:szCs w:val="22"/>
              </w:rPr>
            </w:pPr>
            <w:r>
              <w:rPr>
                <w:b/>
                <w:bCs/>
                <w:sz w:val="22"/>
                <w:szCs w:val="22"/>
              </w:rPr>
              <w:t>KEY TASKS – Service Delivery &amp; Operational Tasks</w:t>
            </w:r>
          </w:p>
          <w:p>
            <w:pPr>
              <w:pStyle w:val="Normal"/>
              <w:rPr>
                <w:sz w:val="22"/>
                <w:szCs w:val="22"/>
              </w:rPr>
            </w:pPr>
            <w:r>
              <w:rPr>
                <w:sz w:val="22"/>
                <w:szCs w:val="22"/>
              </w:rPr>
            </w:r>
          </w:p>
          <w:p>
            <w:pPr>
              <w:pStyle w:val="Normal"/>
              <w:rPr>
                <w:sz w:val="22"/>
                <w:szCs w:val="22"/>
              </w:rPr>
            </w:pPr>
            <w:r>
              <w:rPr>
                <w:sz w:val="22"/>
                <w:szCs w:val="22"/>
              </w:rPr>
              <w:t>1.</w:t>
              <w:tab/>
              <w:t>To screen referrals and undertake the assessment of support needs for Service Users, Carers and Families.  To develop/ assist to develop Care &amp; Support Plans for Service Users, including Self Directed Care through Individual Budgets, in order to resolve practical and emotional social care, health and well-being difficulties.</w:t>
            </w:r>
          </w:p>
          <w:p>
            <w:pPr>
              <w:pStyle w:val="Normal"/>
              <w:rPr>
                <w:sz w:val="22"/>
                <w:szCs w:val="22"/>
              </w:rPr>
            </w:pPr>
            <w:r>
              <w:rPr>
                <w:sz w:val="22"/>
                <w:szCs w:val="22"/>
              </w:rPr>
            </w:r>
          </w:p>
          <w:p>
            <w:pPr>
              <w:pStyle w:val="Normal"/>
              <w:rPr>
                <w:sz w:val="22"/>
                <w:szCs w:val="22"/>
              </w:rPr>
            </w:pPr>
            <w:r>
              <w:rPr>
                <w:sz w:val="22"/>
                <w:szCs w:val="22"/>
              </w:rPr>
              <w:t>2.</w:t>
              <w:tab/>
              <w:t>To maintain records in necessary formats and ensure content by self and team is accurate and personal information is kept confidential.</w:t>
            </w:r>
          </w:p>
          <w:p>
            <w:pPr>
              <w:pStyle w:val="Normal"/>
              <w:rPr>
                <w:sz w:val="22"/>
                <w:szCs w:val="22"/>
              </w:rPr>
            </w:pPr>
            <w:r>
              <w:rPr>
                <w:sz w:val="22"/>
                <w:szCs w:val="22"/>
              </w:rPr>
            </w:r>
          </w:p>
          <w:p>
            <w:pPr>
              <w:pStyle w:val="Normal"/>
              <w:rPr>
                <w:sz w:val="22"/>
                <w:szCs w:val="22"/>
              </w:rPr>
            </w:pPr>
            <w:r>
              <w:rPr>
                <w:sz w:val="22"/>
                <w:szCs w:val="22"/>
              </w:rPr>
              <w:t>3.</w:t>
              <w:tab/>
              <w:t>To prepare, attend and participate in meetings and decision-making forums, for example, Court appearances, Reviews, Panels, Case Conferences or team meetings.  To chair meetings as appropriate.</w:t>
            </w:r>
          </w:p>
          <w:p>
            <w:pPr>
              <w:pStyle w:val="Normal"/>
              <w:rPr>
                <w:sz w:val="22"/>
                <w:szCs w:val="22"/>
              </w:rPr>
            </w:pPr>
            <w:r>
              <w:rPr>
                <w:sz w:val="22"/>
                <w:szCs w:val="22"/>
              </w:rPr>
            </w:r>
          </w:p>
          <w:p>
            <w:pPr>
              <w:pStyle w:val="Normal"/>
              <w:rPr>
                <w:sz w:val="22"/>
                <w:szCs w:val="22"/>
              </w:rPr>
            </w:pPr>
            <w:r>
              <w:rPr>
                <w:sz w:val="22"/>
                <w:szCs w:val="22"/>
              </w:rPr>
              <w:t>4.</w:t>
              <w:tab/>
              <w:t>To provide information, data and statistics as required.</w:t>
            </w:r>
          </w:p>
          <w:p>
            <w:pPr>
              <w:pStyle w:val="Normal"/>
              <w:rPr>
                <w:sz w:val="22"/>
                <w:szCs w:val="22"/>
              </w:rPr>
            </w:pPr>
            <w:r>
              <w:rPr>
                <w:sz w:val="22"/>
                <w:szCs w:val="22"/>
              </w:rPr>
            </w:r>
          </w:p>
          <w:p>
            <w:pPr>
              <w:pStyle w:val="Normal"/>
              <w:rPr>
                <w:sz w:val="22"/>
                <w:szCs w:val="22"/>
              </w:rPr>
            </w:pPr>
            <w:r>
              <w:rPr>
                <w:sz w:val="22"/>
                <w:szCs w:val="22"/>
              </w:rPr>
              <w:t>5.</w:t>
              <w:tab/>
              <w:t>To inform managers of service deficiencies or issues interfering with delivering an efficient service, assist to identify and make suggestions for opportunities for improvement.</w:t>
            </w:r>
          </w:p>
          <w:p>
            <w:pPr>
              <w:pStyle w:val="Normal"/>
              <w:rPr>
                <w:sz w:val="22"/>
                <w:szCs w:val="22"/>
              </w:rPr>
            </w:pPr>
            <w:r>
              <w:rPr>
                <w:sz w:val="22"/>
                <w:szCs w:val="22"/>
              </w:rPr>
            </w:r>
          </w:p>
          <w:p>
            <w:pPr>
              <w:pStyle w:val="Normal"/>
              <w:rPr>
                <w:sz w:val="22"/>
                <w:szCs w:val="22"/>
              </w:rPr>
            </w:pPr>
            <w:r>
              <w:rPr>
                <w:sz w:val="22"/>
                <w:szCs w:val="22"/>
              </w:rPr>
              <w:t>6.</w:t>
              <w:tab/>
              <w:t xml:space="preserve">To act for and advocate on behalf of Service Users, Carers and Families, within the boundaries of corporate and directorate policies. </w:t>
            </w:r>
          </w:p>
          <w:p>
            <w:pPr>
              <w:pStyle w:val="Normal"/>
              <w:rPr>
                <w:sz w:val="22"/>
                <w:szCs w:val="22"/>
              </w:rPr>
            </w:pPr>
            <w:r>
              <w:rPr>
                <w:sz w:val="22"/>
                <w:szCs w:val="22"/>
              </w:rPr>
            </w:r>
          </w:p>
          <w:p>
            <w:pPr>
              <w:pStyle w:val="Normal"/>
              <w:rPr>
                <w:sz w:val="22"/>
                <w:szCs w:val="22"/>
              </w:rPr>
            </w:pPr>
            <w:r>
              <w:rPr>
                <w:sz w:val="22"/>
                <w:szCs w:val="22"/>
              </w:rPr>
              <w:t xml:space="preserve">7. </w:t>
              <w:tab/>
              <w:t>To develop and maintain appropriate working relationships with partnership agencies, including health and voluntary sector agencies.</w:t>
            </w:r>
          </w:p>
          <w:p>
            <w:pPr>
              <w:pStyle w:val="Normal"/>
              <w:rPr>
                <w:sz w:val="22"/>
                <w:szCs w:val="22"/>
              </w:rPr>
            </w:pPr>
            <w:r>
              <w:rPr>
                <w:sz w:val="22"/>
                <w:szCs w:val="22"/>
              </w:rPr>
            </w:r>
          </w:p>
          <w:p>
            <w:pPr>
              <w:pStyle w:val="Normal"/>
              <w:rPr/>
            </w:pPr>
            <w:r>
              <w:rPr>
                <w:sz w:val="22"/>
                <w:szCs w:val="22"/>
              </w:rPr>
              <w:tab/>
            </w:r>
            <w:r>
              <w:rPr>
                <w:b/>
                <w:bCs/>
                <w:sz w:val="22"/>
                <w:szCs w:val="22"/>
              </w:rPr>
              <w:t>KEY TASKS - Supervision</w:t>
            </w:r>
          </w:p>
          <w:p>
            <w:pPr>
              <w:pStyle w:val="Normal"/>
              <w:rPr>
                <w:sz w:val="22"/>
                <w:szCs w:val="22"/>
              </w:rPr>
            </w:pPr>
            <w:r>
              <w:rPr>
                <w:sz w:val="22"/>
                <w:szCs w:val="22"/>
              </w:rPr>
            </w:r>
          </w:p>
          <w:p>
            <w:pPr>
              <w:pStyle w:val="Normal"/>
              <w:rPr>
                <w:sz w:val="22"/>
                <w:szCs w:val="22"/>
              </w:rPr>
            </w:pPr>
            <w:r>
              <w:rPr>
                <w:sz w:val="22"/>
                <w:szCs w:val="22"/>
              </w:rPr>
              <w:t>8.</w:t>
              <w:tab/>
              <w:t>To undertake first line supervision and/or support of staff including checking the quality of work and assisting the Team Manager to allocate work and caseloads.</w:t>
            </w:r>
          </w:p>
          <w:p>
            <w:pPr>
              <w:pStyle w:val="Normal"/>
              <w:rPr>
                <w:sz w:val="22"/>
                <w:szCs w:val="22"/>
              </w:rPr>
            </w:pPr>
            <w:r>
              <w:rPr>
                <w:sz w:val="22"/>
                <w:szCs w:val="22"/>
              </w:rPr>
            </w:r>
          </w:p>
          <w:p>
            <w:pPr>
              <w:pStyle w:val="Normal"/>
              <w:rPr>
                <w:sz w:val="22"/>
                <w:szCs w:val="22"/>
              </w:rPr>
            </w:pPr>
            <w:r>
              <w:rPr>
                <w:sz w:val="22"/>
                <w:szCs w:val="22"/>
              </w:rPr>
              <w:t>9.</w:t>
              <w:tab/>
              <w:t>To support staff in learning, training and development activities, particularly those studying for qualifications.</w:t>
            </w:r>
          </w:p>
          <w:p>
            <w:pPr>
              <w:pStyle w:val="Normal"/>
              <w:rPr>
                <w:sz w:val="22"/>
                <w:szCs w:val="22"/>
              </w:rPr>
            </w:pPr>
            <w:r>
              <w:rPr>
                <w:sz w:val="22"/>
                <w:szCs w:val="22"/>
              </w:rPr>
            </w:r>
          </w:p>
          <w:p>
            <w:pPr>
              <w:pStyle w:val="Normal"/>
              <w:rPr>
                <w:sz w:val="22"/>
                <w:szCs w:val="22"/>
              </w:rPr>
            </w:pPr>
            <w:r>
              <w:rPr>
                <w:sz w:val="22"/>
                <w:szCs w:val="22"/>
              </w:rPr>
              <w:t>10.</w:t>
              <w:tab/>
              <w:t>To give advice and guidance to staff on casework both for service delivery and development of their own knowledge.</w:t>
            </w:r>
          </w:p>
          <w:p>
            <w:pPr>
              <w:pStyle w:val="Normal"/>
              <w:rPr>
                <w:sz w:val="22"/>
                <w:szCs w:val="22"/>
              </w:rPr>
            </w:pPr>
            <w:r>
              <w:rPr>
                <w:sz w:val="22"/>
                <w:szCs w:val="22"/>
              </w:rPr>
              <w:tab/>
            </w:r>
          </w:p>
          <w:p>
            <w:pPr>
              <w:pStyle w:val="Normal"/>
              <w:rPr>
                <w:b/>
                <w:bCs/>
                <w:sz w:val="22"/>
                <w:szCs w:val="22"/>
              </w:rPr>
            </w:pPr>
            <w:r>
              <w:rPr>
                <w:b/>
                <w:bCs/>
                <w:sz w:val="22"/>
                <w:szCs w:val="22"/>
              </w:rPr>
              <w:t>KEY TASKS – Service Improvement &amp; Strategic Improvements</w:t>
            </w:r>
          </w:p>
          <w:p>
            <w:pPr>
              <w:pStyle w:val="Normal"/>
              <w:rPr>
                <w:sz w:val="22"/>
                <w:szCs w:val="22"/>
              </w:rPr>
            </w:pPr>
            <w:r>
              <w:rPr>
                <w:sz w:val="22"/>
                <w:szCs w:val="22"/>
              </w:rPr>
            </w:r>
          </w:p>
          <w:p>
            <w:pPr>
              <w:pStyle w:val="Normal"/>
              <w:rPr>
                <w:sz w:val="22"/>
                <w:szCs w:val="22"/>
              </w:rPr>
            </w:pPr>
            <w:r>
              <w:rPr>
                <w:sz w:val="22"/>
                <w:szCs w:val="22"/>
              </w:rPr>
              <w:t>11.</w:t>
              <w:tab/>
              <w:t>To achieve the objectives of the Council and to contribute to the development and implementation of the Annual Team Plan and assist to achieve the objectives of the team, reviewing the progress of the team against targets and contribute to guidance, policies and practice notes.</w:t>
            </w:r>
          </w:p>
          <w:p>
            <w:pPr>
              <w:pStyle w:val="Normal"/>
              <w:rPr>
                <w:sz w:val="22"/>
                <w:szCs w:val="22"/>
              </w:rPr>
            </w:pPr>
            <w:r>
              <w:rPr>
                <w:sz w:val="22"/>
                <w:szCs w:val="22"/>
              </w:rPr>
            </w:r>
          </w:p>
          <w:p>
            <w:pPr>
              <w:pStyle w:val="Normal"/>
              <w:rPr>
                <w:sz w:val="22"/>
                <w:szCs w:val="22"/>
              </w:rPr>
            </w:pPr>
            <w:r>
              <w:rPr>
                <w:sz w:val="22"/>
                <w:szCs w:val="22"/>
              </w:rPr>
              <w:t>12.</w:t>
              <w:tab/>
              <w:t>To assist to develop, implement and monitor quality assurance standards.</w:t>
            </w:r>
          </w:p>
          <w:p>
            <w:pPr>
              <w:pStyle w:val="Normal"/>
              <w:rPr>
                <w:sz w:val="22"/>
                <w:szCs w:val="22"/>
              </w:rPr>
            </w:pPr>
            <w:r>
              <w:rPr>
                <w:sz w:val="22"/>
                <w:szCs w:val="22"/>
              </w:rPr>
            </w:r>
          </w:p>
          <w:p>
            <w:pPr>
              <w:pStyle w:val="Normal"/>
              <w:rPr>
                <w:sz w:val="22"/>
                <w:szCs w:val="22"/>
              </w:rPr>
            </w:pPr>
            <w:r>
              <w:rPr>
                <w:sz w:val="22"/>
                <w:szCs w:val="22"/>
              </w:rPr>
              <w:t xml:space="preserve">13.  </w:t>
              <w:tab/>
              <w:t>To adopt and embrace required changes and advances in working practices, particularly those which incorporate the use of ICT.</w:t>
            </w:r>
          </w:p>
          <w:p>
            <w:pPr>
              <w:pStyle w:val="Normal"/>
              <w:rPr>
                <w:sz w:val="22"/>
                <w:szCs w:val="22"/>
              </w:rPr>
            </w:pPr>
            <w:r>
              <w:rPr>
                <w:sz w:val="22"/>
                <w:szCs w:val="22"/>
              </w:rPr>
            </w:r>
          </w:p>
          <w:p>
            <w:pPr>
              <w:pStyle w:val="Normal"/>
              <w:rPr>
                <w:sz w:val="22"/>
                <w:szCs w:val="22"/>
              </w:rPr>
            </w:pPr>
            <w:r>
              <w:rPr>
                <w:sz w:val="22"/>
                <w:szCs w:val="22"/>
              </w:rPr>
              <w:t>14.</w:t>
              <w:tab/>
              <w:t>To deputise for the Team Manager as required.</w:t>
            </w:r>
          </w:p>
          <w:p>
            <w:pPr>
              <w:pStyle w:val="Normal"/>
              <w:rPr>
                <w:sz w:val="22"/>
                <w:szCs w:val="22"/>
              </w:rPr>
            </w:pPr>
            <w:r>
              <w:rPr>
                <w:sz w:val="22"/>
                <w:szCs w:val="22"/>
              </w:rPr>
            </w:r>
          </w:p>
          <w:p>
            <w:pPr>
              <w:pStyle w:val="Normal"/>
              <w:jc w:val="both"/>
              <w:rPr>
                <w:rFonts w:cs="Arial"/>
                <w:i/>
                <w:i/>
                <w:sz w:val="22"/>
                <w:szCs w:val="22"/>
              </w:rPr>
            </w:pPr>
            <w:r>
              <w:rPr>
                <w:rFonts w:cs="Arial"/>
                <w:i/>
                <w:sz w:val="22"/>
                <w:szCs w:val="22"/>
              </w:rPr>
              <w:t>In addition to the tasks above, Jobholders could be required to undertake any tasks, duties or responsibilities contained in lower-graded posts within the Social Worker profile family to ensure a comprehensive Service is delivered to Service Users, Carers and Families.</w:t>
            </w:r>
          </w:p>
          <w:p>
            <w:pPr>
              <w:pStyle w:val="Normal"/>
              <w:rPr>
                <w:sz w:val="22"/>
                <w:szCs w:val="22"/>
              </w:rPr>
            </w:pPr>
            <w:r>
              <w:rPr>
                <w:sz w:val="22"/>
                <w:szCs w:val="22"/>
              </w:rPr>
            </w:r>
          </w:p>
        </w:tc>
      </w:tr>
    </w:tbl>
    <w:p>
      <w:pPr>
        <w:pStyle w:val="Normal"/>
        <w:rPr>
          <w:sz w:val="22"/>
          <w:szCs w:val="22"/>
        </w:rPr>
      </w:pPr>
      <w:r>
        <w:rPr>
          <w:sz w:val="22"/>
          <w:szCs w:val="22"/>
        </w:rPr>
      </w:r>
    </w:p>
    <w:p>
      <w:pPr>
        <w:pStyle w:val="Normal"/>
        <w:rPr>
          <w:sz w:val="22"/>
          <w:szCs w:val="22"/>
        </w:rPr>
      </w:pPr>
      <w:r>
        <w:rPr>
          <w:sz w:val="22"/>
          <w:szCs w:val="22"/>
        </w:rPr>
      </w:r>
    </w:p>
    <w:tbl>
      <w:tblPr>
        <w:tblW w:w="10439" w:type="dxa"/>
        <w:jc w:val="left"/>
        <w:tblInd w:w="-504" w:type="dxa"/>
        <w:tblLayout w:type="fixed"/>
        <w:tblCellMar>
          <w:top w:w="0" w:type="dxa"/>
          <w:left w:w="108" w:type="dxa"/>
          <w:bottom w:w="0" w:type="dxa"/>
          <w:right w:w="108" w:type="dxa"/>
        </w:tblCellMar>
      </w:tblPr>
      <w:tblGrid>
        <w:gridCol w:w="522"/>
        <w:gridCol w:w="9917"/>
      </w:tblGrid>
      <w:tr>
        <w:trPr/>
        <w:tc>
          <w:tcPr>
            <w:tcW w:w="10439" w:type="dxa"/>
            <w:gridSpan w:val="2"/>
            <w:tcBorders>
              <w:top w:val="single" w:sz="4" w:space="0" w:color="000000"/>
              <w:left w:val="single" w:sz="4" w:space="0" w:color="000000"/>
              <w:bottom w:val="single" w:sz="4" w:space="0" w:color="000000"/>
              <w:right w:val="single" w:sz="4" w:space="0" w:color="000000"/>
            </w:tcBorders>
            <w:shd w:fill="00B3BE" w:val="clear"/>
          </w:tcPr>
          <w:p>
            <w:pPr>
              <w:pStyle w:val="Normal"/>
              <w:jc w:val="both"/>
              <w:rPr>
                <w:b/>
                <w:color w:val="FFFFFF"/>
                <w:sz w:val="22"/>
                <w:szCs w:val="22"/>
              </w:rPr>
            </w:pPr>
            <w:r>
              <w:rPr>
                <w:b/>
                <w:color w:val="FFFFFF"/>
                <w:sz w:val="22"/>
                <w:szCs w:val="22"/>
              </w:rPr>
              <w:t>Standard Duties:</w:t>
            </w:r>
          </w:p>
          <w:p>
            <w:pPr>
              <w:pStyle w:val="Normal"/>
              <w:jc w:val="both"/>
              <w:rPr>
                <w:color w:val="FFFFFF"/>
                <w:sz w:val="22"/>
                <w:szCs w:val="22"/>
              </w:rPr>
            </w:pPr>
            <w:r>
              <w:rPr>
                <w:color w:val="FFFFFF"/>
                <w:sz w:val="22"/>
                <w:szCs w:val="22"/>
              </w:rPr>
            </w:r>
          </w:p>
        </w:tc>
      </w:tr>
      <w:tr>
        <w:trPr>
          <w:trHeight w:val="255" w:hRule="atLeast"/>
        </w:trPr>
        <w:tc>
          <w:tcPr>
            <w:tcW w:w="522" w:type="dxa"/>
            <w:tcBorders>
              <w:top w:val="single" w:sz="4" w:space="0" w:color="000000"/>
              <w:left w:val="single" w:sz="4" w:space="0" w:color="000000"/>
            </w:tcBorders>
          </w:tcPr>
          <w:p>
            <w:pPr>
              <w:pStyle w:val="Normal"/>
              <w:snapToGrid w:val="false"/>
              <w:jc w:val="both"/>
              <w:rPr>
                <w:color w:val="FFFFFF"/>
                <w:sz w:val="22"/>
                <w:szCs w:val="22"/>
              </w:rPr>
            </w:pPr>
            <w:r>
              <w:rPr>
                <w:color w:val="FFFFFF"/>
                <w:sz w:val="22"/>
                <w:szCs w:val="22"/>
              </w:rPr>
            </w:r>
          </w:p>
          <w:p>
            <w:pPr>
              <w:pStyle w:val="Normal"/>
              <w:jc w:val="both"/>
              <w:rPr>
                <w:sz w:val="22"/>
                <w:szCs w:val="22"/>
              </w:rPr>
            </w:pPr>
            <w:r>
              <w:rPr>
                <w:sz w:val="22"/>
                <w:szCs w:val="22"/>
              </w:rPr>
              <w:t>1.</w:t>
            </w:r>
          </w:p>
        </w:tc>
        <w:tc>
          <w:tcPr>
            <w:tcW w:w="9917" w:type="dxa"/>
            <w:tcBorders>
              <w:top w:val="single" w:sz="4" w:space="0" w:color="000000"/>
              <w:right w:val="single" w:sz="4" w:space="0" w:color="000000"/>
            </w:tcBorders>
          </w:tcPr>
          <w:p>
            <w:pPr>
              <w:pStyle w:val="Normal"/>
              <w:snapToGrid w:val="false"/>
              <w:jc w:val="both"/>
              <w:rPr>
                <w:sz w:val="22"/>
                <w:szCs w:val="22"/>
              </w:rPr>
            </w:pPr>
            <w:r>
              <w:rPr>
                <w:sz w:val="22"/>
                <w:szCs w:val="22"/>
              </w:rPr>
            </w:r>
          </w:p>
          <w:p>
            <w:pPr>
              <w:pStyle w:val="Normal"/>
              <w:jc w:val="both"/>
              <w:rPr>
                <w:sz w:val="22"/>
                <w:szCs w:val="22"/>
              </w:rPr>
            </w:pPr>
            <w:r>
              <w:rPr>
                <w:sz w:val="22"/>
                <w:szCs w:val="22"/>
              </w:rPr>
              <w:t>To actively promote the equalities and diversity agenda in the workplace and in service delivery.</w:t>
            </w:r>
          </w:p>
          <w:p>
            <w:pPr>
              <w:pStyle w:val="Normal"/>
              <w:jc w:val="both"/>
              <w:rPr>
                <w:sz w:val="22"/>
                <w:szCs w:val="22"/>
              </w:rPr>
            </w:pPr>
            <w:r>
              <w:rPr>
                <w:sz w:val="22"/>
                <w:szCs w:val="22"/>
              </w:rPr>
            </w:r>
          </w:p>
        </w:tc>
      </w:tr>
      <w:tr>
        <w:trPr>
          <w:trHeight w:val="255" w:hRule="atLeast"/>
        </w:trPr>
        <w:tc>
          <w:tcPr>
            <w:tcW w:w="522" w:type="dxa"/>
            <w:tcBorders>
              <w:left w:val="single" w:sz="4" w:space="0" w:color="000000"/>
            </w:tcBorders>
          </w:tcPr>
          <w:p>
            <w:pPr>
              <w:pStyle w:val="Normal"/>
              <w:jc w:val="both"/>
              <w:rPr>
                <w:sz w:val="22"/>
                <w:szCs w:val="22"/>
              </w:rPr>
            </w:pPr>
            <w:r>
              <w:rPr>
                <w:sz w:val="22"/>
                <w:szCs w:val="22"/>
              </w:rPr>
              <w:t>2.</w:t>
            </w:r>
          </w:p>
        </w:tc>
        <w:tc>
          <w:tcPr>
            <w:tcW w:w="9917" w:type="dxa"/>
            <w:tcBorders>
              <w:right w:val="single" w:sz="4" w:space="0" w:color="000000"/>
            </w:tcBorders>
          </w:tcPr>
          <w:p>
            <w:pPr>
              <w:pStyle w:val="Normal"/>
              <w:jc w:val="both"/>
              <w:rPr>
                <w:sz w:val="22"/>
                <w:szCs w:val="22"/>
              </w:rPr>
            </w:pPr>
            <w:r>
              <w:rPr>
                <w:sz w:val="22"/>
                <w:szCs w:val="22"/>
              </w:rPr>
              <w:t>To uphold and implement policies and procedures of the Council; including customer care, data protection, finance, ICT, safeguarding and health &amp; safety policies.</w:t>
            </w:r>
          </w:p>
          <w:p>
            <w:pPr>
              <w:pStyle w:val="Normal"/>
              <w:jc w:val="both"/>
              <w:rPr>
                <w:sz w:val="22"/>
                <w:szCs w:val="22"/>
              </w:rPr>
            </w:pPr>
            <w:r>
              <w:rPr>
                <w:sz w:val="22"/>
                <w:szCs w:val="22"/>
              </w:rPr>
            </w:r>
          </w:p>
        </w:tc>
      </w:tr>
      <w:tr>
        <w:trPr>
          <w:trHeight w:val="255" w:hRule="atLeast"/>
        </w:trPr>
        <w:tc>
          <w:tcPr>
            <w:tcW w:w="522" w:type="dxa"/>
            <w:tcBorders>
              <w:left w:val="single" w:sz="4" w:space="0" w:color="000000"/>
            </w:tcBorders>
          </w:tcPr>
          <w:p>
            <w:pPr>
              <w:pStyle w:val="Normal"/>
              <w:jc w:val="both"/>
              <w:rPr>
                <w:sz w:val="22"/>
                <w:szCs w:val="22"/>
              </w:rPr>
            </w:pPr>
            <w:r>
              <w:rPr>
                <w:sz w:val="22"/>
                <w:szCs w:val="22"/>
              </w:rPr>
              <w:t>3.</w:t>
            </w:r>
          </w:p>
        </w:tc>
        <w:tc>
          <w:tcPr>
            <w:tcW w:w="9917" w:type="dxa"/>
            <w:tcBorders>
              <w:right w:val="single" w:sz="4" w:space="0" w:color="000000"/>
            </w:tcBorders>
          </w:tcPr>
          <w:p>
            <w:pPr>
              <w:pStyle w:val="Normal"/>
              <w:jc w:val="both"/>
              <w:rPr>
                <w:sz w:val="22"/>
                <w:szCs w:val="22"/>
              </w:rPr>
            </w:pPr>
            <w:r>
              <w:rPr>
                <w:sz w:val="22"/>
                <w:szCs w:val="22"/>
              </w:rPr>
              <w:t>To actively engage with the behaviours and values of the Council to promote and support our Co-operative Agenda.</w:t>
            </w:r>
          </w:p>
          <w:p>
            <w:pPr>
              <w:pStyle w:val="Normal"/>
              <w:jc w:val="both"/>
              <w:rPr>
                <w:sz w:val="22"/>
                <w:szCs w:val="22"/>
              </w:rPr>
            </w:pPr>
            <w:r>
              <w:rPr>
                <w:sz w:val="22"/>
                <w:szCs w:val="22"/>
              </w:rPr>
            </w:r>
          </w:p>
        </w:tc>
      </w:tr>
      <w:tr>
        <w:trPr>
          <w:trHeight w:val="255" w:hRule="atLeast"/>
        </w:trPr>
        <w:tc>
          <w:tcPr>
            <w:tcW w:w="522" w:type="dxa"/>
            <w:tcBorders>
              <w:left w:val="single" w:sz="4" w:space="0" w:color="000000"/>
            </w:tcBorders>
          </w:tcPr>
          <w:p>
            <w:pPr>
              <w:pStyle w:val="Normal"/>
              <w:jc w:val="both"/>
              <w:rPr>
                <w:sz w:val="22"/>
                <w:szCs w:val="22"/>
              </w:rPr>
            </w:pPr>
            <w:r>
              <w:rPr>
                <w:sz w:val="22"/>
                <w:szCs w:val="22"/>
              </w:rPr>
              <w:t>4.</w:t>
            </w:r>
          </w:p>
        </w:tc>
        <w:tc>
          <w:tcPr>
            <w:tcW w:w="9917" w:type="dxa"/>
            <w:tcBorders>
              <w:right w:val="single" w:sz="4" w:space="0" w:color="000000"/>
            </w:tcBorders>
          </w:tcPr>
          <w:p>
            <w:pPr>
              <w:pStyle w:val="Normal"/>
              <w:jc w:val="both"/>
              <w:rPr>
                <w:sz w:val="22"/>
                <w:szCs w:val="22"/>
              </w:rPr>
            </w:pPr>
            <w:r>
              <w:rPr>
                <w:sz w:val="22"/>
                <w:szCs w:val="22"/>
              </w:rPr>
              <w:t xml:space="preserve">To undertake continuous professional development and to be aware of new developments, legislation, initiatives, guidelines, policies and procedures as appropriate to the role. </w:t>
            </w:r>
          </w:p>
          <w:p>
            <w:pPr>
              <w:pStyle w:val="Normal"/>
              <w:jc w:val="both"/>
              <w:rPr>
                <w:b/>
                <w:sz w:val="22"/>
                <w:szCs w:val="22"/>
              </w:rPr>
            </w:pPr>
            <w:r>
              <w:rPr>
                <w:b/>
                <w:sz w:val="22"/>
                <w:szCs w:val="22"/>
              </w:rPr>
            </w:r>
          </w:p>
        </w:tc>
      </w:tr>
      <w:tr>
        <w:trPr>
          <w:trHeight w:val="255" w:hRule="atLeast"/>
        </w:trPr>
        <w:tc>
          <w:tcPr>
            <w:tcW w:w="522" w:type="dxa"/>
            <w:tcBorders>
              <w:left w:val="single" w:sz="4" w:space="0" w:color="000000"/>
              <w:bottom w:val="single" w:sz="4" w:space="0" w:color="000000"/>
            </w:tcBorders>
          </w:tcPr>
          <w:p>
            <w:pPr>
              <w:pStyle w:val="Normal"/>
              <w:jc w:val="both"/>
              <w:rPr>
                <w:sz w:val="22"/>
                <w:szCs w:val="22"/>
              </w:rPr>
            </w:pPr>
            <w:r>
              <w:rPr>
                <w:sz w:val="22"/>
                <w:szCs w:val="22"/>
              </w:rPr>
              <w:t>5.</w:t>
            </w:r>
          </w:p>
        </w:tc>
        <w:tc>
          <w:tcPr>
            <w:tcW w:w="9917" w:type="dxa"/>
            <w:tcBorders>
              <w:bottom w:val="single" w:sz="4" w:space="0" w:color="000000"/>
              <w:right w:val="single" w:sz="4" w:space="0" w:color="000000"/>
            </w:tcBorders>
          </w:tcPr>
          <w:p>
            <w:pPr>
              <w:pStyle w:val="Normal"/>
              <w:jc w:val="both"/>
              <w:rPr>
                <w:sz w:val="22"/>
                <w:szCs w:val="22"/>
              </w:rPr>
            </w:pPr>
            <w:r>
              <w:rPr>
                <w:sz w:val="22"/>
                <w:szCs w:val="22"/>
              </w:rPr>
              <w:t>Undertake any additional duties commensurate with the level of the post.</w:t>
            </w:r>
          </w:p>
          <w:p>
            <w:pPr>
              <w:pStyle w:val="Normal"/>
              <w:jc w:val="both"/>
              <w:rPr>
                <w:b/>
                <w:sz w:val="22"/>
                <w:szCs w:val="22"/>
              </w:rPr>
            </w:pPr>
            <w:r>
              <w:rPr>
                <w:b/>
                <w:sz w:val="22"/>
                <w:szCs w:val="22"/>
              </w:rPr>
            </w:r>
          </w:p>
        </w:tc>
      </w:tr>
    </w:tbl>
    <w:p>
      <w:pPr>
        <w:pStyle w:val="Normal"/>
        <w:rPr>
          <w:sz w:val="22"/>
          <w:szCs w:val="22"/>
        </w:rPr>
      </w:pPr>
      <w:r>
        <w:rPr>
          <w:sz w:val="22"/>
          <w:szCs w:val="22"/>
        </w:rPr>
      </w:r>
    </w:p>
    <w:p>
      <w:pPr>
        <w:pStyle w:val="Normal"/>
        <w:rPr>
          <w:sz w:val="22"/>
          <w:szCs w:val="22"/>
        </w:rPr>
      </w:pPr>
      <w:r>
        <w:rPr>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jc w:val="both"/>
              <w:rPr>
                <w:b/>
                <w:sz w:val="22"/>
                <w:szCs w:val="22"/>
              </w:rPr>
            </w:pPr>
            <w:r>
              <w:rPr>
                <w:b/>
                <w:sz w:val="22"/>
                <w:szCs w:val="22"/>
              </w:rPr>
              <w:t>Contacts:</w:t>
            </w:r>
          </w:p>
          <w:p>
            <w:pPr>
              <w:pStyle w:val="Normal"/>
              <w:jc w:val="both"/>
              <w:rPr>
                <w:b/>
                <w:sz w:val="22"/>
                <w:szCs w:val="22"/>
              </w:rPr>
            </w:pPr>
            <w:r>
              <w:rPr>
                <w:b/>
                <w:sz w:val="22"/>
                <w:szCs w:val="22"/>
              </w:rPr>
            </w:r>
          </w:p>
          <w:p>
            <w:pPr>
              <w:pStyle w:val="Normal"/>
              <w:jc w:val="both"/>
              <w:rPr>
                <w:rFonts w:cs="Arial"/>
                <w:sz w:val="22"/>
              </w:rPr>
            </w:pPr>
            <w:r>
              <w:rPr>
                <w:rFonts w:cs="Arial"/>
                <w:sz w:val="22"/>
              </w:rPr>
              <w:t>Service Users, Carers, Relatives, Guardians, colleagues within OMBC and the NHS, partnership agencies, legal professionals, teachers and the police</w:t>
            </w:r>
          </w:p>
          <w:p>
            <w:pPr>
              <w:pStyle w:val="Normal"/>
              <w:jc w:val="both"/>
              <w:rPr>
                <w:sz w:val="22"/>
                <w:szCs w:val="22"/>
              </w:rPr>
            </w:pPr>
            <w:r>
              <w:rPr>
                <w:sz w:val="22"/>
                <w:szCs w:val="22"/>
              </w:rPr>
            </w:r>
          </w:p>
        </w:tc>
      </w:tr>
    </w:tbl>
    <w:p>
      <w:pPr>
        <w:pStyle w:val="Normal"/>
        <w:rPr>
          <w:sz w:val="22"/>
          <w:szCs w:val="22"/>
        </w:rPr>
      </w:pPr>
      <w:r>
        <w:rPr>
          <w:sz w:val="22"/>
          <w:szCs w:val="22"/>
        </w:rPr>
      </w:r>
    </w:p>
    <w:tbl>
      <w:tblPr>
        <w:tblW w:w="10439" w:type="dxa"/>
        <w:jc w:val="left"/>
        <w:tblInd w:w="-504" w:type="dxa"/>
        <w:tblLayout w:type="fixed"/>
        <w:tblCellMar>
          <w:top w:w="0" w:type="dxa"/>
          <w:left w:w="108" w:type="dxa"/>
          <w:bottom w:w="0" w:type="dxa"/>
          <w:right w:w="108" w:type="dxa"/>
        </w:tblCellMar>
      </w:tblPr>
      <w:tblGrid>
        <w:gridCol w:w="2106"/>
        <w:gridCol w:w="8333"/>
      </w:tblGrid>
      <w:tr>
        <w:trPr/>
        <w:tc>
          <w:tcPr>
            <w:tcW w:w="10439" w:type="dxa"/>
            <w:gridSpan w:val="2"/>
            <w:tcBorders>
              <w:top w:val="single" w:sz="4" w:space="0" w:color="000000"/>
              <w:left w:val="single" w:sz="4" w:space="0" w:color="000000"/>
              <w:bottom w:val="single" w:sz="4" w:space="0" w:color="000000"/>
              <w:right w:val="single" w:sz="4" w:space="0" w:color="000000"/>
            </w:tcBorders>
            <w:shd w:fill="00B3BE" w:val="clear"/>
          </w:tcPr>
          <w:p>
            <w:pPr>
              <w:pStyle w:val="BodyText"/>
              <w:rPr>
                <w:color w:val="FFFFFF"/>
                <w:szCs w:val="22"/>
              </w:rPr>
            </w:pPr>
            <w:r>
              <w:rPr>
                <w:color w:val="FFFFFF"/>
                <w:szCs w:val="22"/>
              </w:rPr>
              <w:t>Relationship To Other Posts In The Department:</w:t>
            </w:r>
          </w:p>
          <w:p>
            <w:pPr>
              <w:pStyle w:val="Normal"/>
              <w:rPr>
                <w:color w:val="FFFFFF"/>
                <w:sz w:val="22"/>
                <w:szCs w:val="22"/>
              </w:rPr>
            </w:pPr>
            <w:r>
              <w:rPr>
                <w:color w:val="FFFFFF"/>
                <w:sz w:val="22"/>
                <w:szCs w:val="22"/>
              </w:rPr>
            </w:r>
          </w:p>
        </w:tc>
      </w:tr>
      <w:tr>
        <w:trPr>
          <w:trHeight w:val="518" w:hRule="atLeast"/>
        </w:trPr>
        <w:tc>
          <w:tcPr>
            <w:tcW w:w="2106" w:type="dxa"/>
            <w:tcBorders>
              <w:top w:val="single" w:sz="4" w:space="0" w:color="000000"/>
              <w:left w:val="single" w:sz="4" w:space="0" w:color="000000"/>
            </w:tcBorders>
          </w:tcPr>
          <w:p>
            <w:pPr>
              <w:pStyle w:val="Normal"/>
              <w:rPr>
                <w:b/>
                <w:sz w:val="22"/>
                <w:szCs w:val="22"/>
              </w:rPr>
            </w:pPr>
            <w:r>
              <w:rPr>
                <w:b/>
                <w:sz w:val="22"/>
                <w:szCs w:val="22"/>
              </w:rPr>
              <w:t xml:space="preserve">Responsible to:  </w:t>
            </w:r>
          </w:p>
          <w:p>
            <w:pPr>
              <w:pStyle w:val="Normal"/>
              <w:rPr>
                <w:sz w:val="22"/>
                <w:szCs w:val="22"/>
              </w:rPr>
            </w:pPr>
            <w:r>
              <w:rPr>
                <w:sz w:val="22"/>
                <w:szCs w:val="22"/>
              </w:rPr>
            </w:r>
          </w:p>
        </w:tc>
        <w:tc>
          <w:tcPr>
            <w:tcW w:w="8333" w:type="dxa"/>
            <w:tcBorders>
              <w:top w:val="single" w:sz="4" w:space="0" w:color="000000"/>
              <w:right w:val="single" w:sz="4" w:space="0" w:color="000000"/>
            </w:tcBorders>
          </w:tcPr>
          <w:p>
            <w:pPr>
              <w:pStyle w:val="BodyText"/>
              <w:rPr>
                <w:b w:val="false"/>
                <w:szCs w:val="22"/>
              </w:rPr>
            </w:pPr>
            <w:r>
              <w:rPr>
                <w:b w:val="false"/>
                <w:szCs w:val="22"/>
              </w:rPr>
              <w:t>Team Manager</w:t>
            </w:r>
          </w:p>
        </w:tc>
      </w:tr>
      <w:tr>
        <w:trPr>
          <w:trHeight w:val="517" w:hRule="atLeast"/>
        </w:trPr>
        <w:tc>
          <w:tcPr>
            <w:tcW w:w="2106" w:type="dxa"/>
            <w:tcBorders>
              <w:left w:val="single" w:sz="4" w:space="0" w:color="000000"/>
              <w:bottom w:val="single" w:sz="4" w:space="0" w:color="000000"/>
            </w:tcBorders>
          </w:tcPr>
          <w:p>
            <w:pPr>
              <w:pStyle w:val="Normal"/>
              <w:rPr>
                <w:b/>
                <w:sz w:val="22"/>
                <w:szCs w:val="22"/>
              </w:rPr>
            </w:pPr>
            <w:r>
              <w:rPr>
                <w:b/>
                <w:sz w:val="22"/>
                <w:szCs w:val="22"/>
              </w:rPr>
              <w:t>Responsible for:</w:t>
            </w:r>
          </w:p>
        </w:tc>
        <w:tc>
          <w:tcPr>
            <w:tcW w:w="8333" w:type="dxa"/>
            <w:tcBorders>
              <w:bottom w:val="single" w:sz="4" w:space="0" w:color="000000"/>
              <w:right w:val="single" w:sz="4" w:space="0" w:color="000000"/>
            </w:tcBorders>
          </w:tcPr>
          <w:p>
            <w:pPr>
              <w:pStyle w:val="EndnoteText"/>
              <w:rPr>
                <w:rFonts w:ascii="Arial" w:hAnsi="Arial" w:cs="Arial"/>
                <w:sz w:val="22"/>
              </w:rPr>
            </w:pPr>
            <w:r>
              <w:rPr>
                <w:rFonts w:cs="Arial" w:ascii="Arial" w:hAnsi="Arial"/>
                <w:sz w:val="22"/>
              </w:rPr>
              <w:t xml:space="preserve">Social Workers, Trainee Social Workers and/or Social Care staff, as appropriate </w:t>
            </w:r>
          </w:p>
          <w:p>
            <w:pPr>
              <w:pStyle w:val="Normal"/>
              <w:rPr>
                <w:sz w:val="22"/>
                <w:szCs w:val="22"/>
              </w:rPr>
            </w:pPr>
            <w:r>
              <w:rPr>
                <w:sz w:val="22"/>
                <w:szCs w:val="22"/>
              </w:rPr>
            </w:r>
          </w:p>
          <w:p>
            <w:pPr>
              <w:pStyle w:val="Normal"/>
              <w:rPr>
                <w:sz w:val="22"/>
                <w:szCs w:val="22"/>
              </w:rPr>
            </w:pPr>
            <w:r>
              <w:rPr>
                <w:sz w:val="22"/>
                <w:szCs w:val="22"/>
              </w:rPr>
            </w:r>
          </w:p>
        </w:tc>
      </w:tr>
    </w:tbl>
    <w:p>
      <w:pPr>
        <w:pStyle w:val="Normal"/>
        <w:rPr>
          <w:sz w:val="22"/>
          <w:szCs w:val="22"/>
        </w:rPr>
      </w:pPr>
      <w:r>
        <w:rPr>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rPr>
                <w:b/>
                <w:sz w:val="22"/>
                <w:szCs w:val="22"/>
              </w:rPr>
            </w:pPr>
            <w:r>
              <w:rPr>
                <w:b/>
                <w:sz w:val="22"/>
                <w:szCs w:val="22"/>
              </w:rPr>
              <w:t>Special Conditions:</w:t>
            </w:r>
          </w:p>
          <w:p>
            <w:pPr>
              <w:pStyle w:val="Normal"/>
              <w:rPr>
                <w:b/>
                <w:sz w:val="22"/>
                <w:szCs w:val="22"/>
              </w:rPr>
            </w:pPr>
            <w:r>
              <w:rPr>
                <w:b/>
                <w:sz w:val="22"/>
                <w:szCs w:val="22"/>
              </w:rPr>
            </w:r>
          </w:p>
          <w:p>
            <w:pPr>
              <w:pStyle w:val="Normal"/>
              <w:rPr>
                <w:sz w:val="22"/>
                <w:szCs w:val="22"/>
              </w:rPr>
            </w:pPr>
            <w:r>
              <w:rPr>
                <w:sz w:val="22"/>
                <w:szCs w:val="22"/>
              </w:rPr>
              <w:t>DBS required - Enhanced</w:t>
            </w:r>
          </w:p>
          <w:p>
            <w:pPr>
              <w:pStyle w:val="Normal"/>
              <w:rPr>
                <w:sz w:val="22"/>
                <w:szCs w:val="22"/>
              </w:rPr>
            </w:pPr>
            <w:r>
              <w:rPr>
                <w:sz w:val="22"/>
                <w:szCs w:val="22"/>
              </w:rPr>
            </w:r>
          </w:p>
        </w:tc>
      </w:tr>
    </w:tbl>
    <w:p>
      <w:pPr>
        <w:pStyle w:val="Normal"/>
        <w:rPr>
          <w:sz w:val="22"/>
          <w:szCs w:val="22"/>
        </w:rPr>
      </w:pPr>
      <w:r>
        <w:rPr>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shd w:fill="00B3BE" w:val="clear"/>
          </w:tcPr>
          <w:p>
            <w:pPr>
              <w:pStyle w:val="Normal"/>
              <w:rPr>
                <w:b/>
                <w:color w:val="FFFFFF"/>
                <w:sz w:val="22"/>
                <w:szCs w:val="22"/>
              </w:rPr>
            </w:pPr>
            <w:r>
              <w:rPr>
                <w:b/>
                <w:color w:val="FFFFFF"/>
                <w:sz w:val="22"/>
                <w:szCs w:val="22"/>
              </w:rPr>
              <w:t>Values and Behaviours:</w:t>
            </w:r>
          </w:p>
          <w:p>
            <w:pPr>
              <w:pStyle w:val="Normal"/>
              <w:rPr>
                <w:b/>
                <w:color w:val="FFFFFF"/>
                <w:sz w:val="22"/>
                <w:szCs w:val="22"/>
              </w:rPr>
            </w:pPr>
            <w:r>
              <w:rPr>
                <w:b/>
                <w:color w:val="FFFFFF"/>
                <w:sz w:val="22"/>
                <w:szCs w:val="22"/>
              </w:rPr>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spacing w:before="0" w:after="280"/>
              <w:jc w:val="both"/>
              <w:rPr>
                <w:rFonts w:cs="Arial"/>
                <w:sz w:val="22"/>
                <w:szCs w:val="22"/>
                <w:lang w:val="en" w:eastAsia="en-GB"/>
              </w:rPr>
            </w:pPr>
            <w:r>
              <w:rPr>
                <w:rFonts w:cs="Arial"/>
                <w:sz w:val="22"/>
                <w:szCs w:val="22"/>
                <w:lang w:val="en" w:eastAsia="en-GB"/>
              </w:rPr>
              <w:t>By living our Values and Behaviours we will deliver the change we need to meet our Corporate ambitions for Oldham.</w:t>
            </w:r>
          </w:p>
          <w:p>
            <w:pPr>
              <w:pStyle w:val="Normal"/>
              <w:spacing w:before="280" w:after="280"/>
              <w:jc w:val="both"/>
              <w:rPr>
                <w:rFonts w:cs="Arial"/>
                <w:sz w:val="22"/>
                <w:szCs w:val="22"/>
                <w:lang w:val="en" w:eastAsia="en-GB"/>
              </w:rPr>
            </w:pPr>
            <w:r>
              <w:rPr>
                <w:rFonts w:cs="Arial"/>
                <w:sz w:val="22"/>
                <w:szCs w:val="22"/>
                <w:lang w:val="en" w:eastAsia="en-GB"/>
              </w:rPr>
              <w:t>Our Values:</w:t>
            </w:r>
          </w:p>
          <w:p>
            <w:pPr>
              <w:pStyle w:val="Normal"/>
              <w:spacing w:before="280" w:after="280"/>
              <w:jc w:val="both"/>
              <w:rPr>
                <w:rFonts w:cs="Arial"/>
                <w:sz w:val="22"/>
                <w:szCs w:val="22"/>
                <w:lang w:val="en" w:eastAsia="en-GB"/>
              </w:rPr>
            </w:pPr>
            <w:r>
              <w:rPr>
                <w:rFonts w:cs="Arial"/>
                <w:sz w:val="22"/>
                <w:szCs w:val="22"/>
                <w:lang w:val="en" w:eastAsia="en-GB"/>
              </w:rPr>
              <w:t>Proud</w:t>
            </w:r>
          </w:p>
          <w:p>
            <w:pPr>
              <w:pStyle w:val="Normal"/>
              <w:spacing w:before="280" w:after="280"/>
              <w:jc w:val="both"/>
              <w:rPr>
                <w:rFonts w:cs="Arial"/>
                <w:sz w:val="22"/>
                <w:szCs w:val="22"/>
                <w:lang w:val="en" w:eastAsia="en-GB"/>
              </w:rPr>
            </w:pPr>
            <w:r>
              <w:rPr>
                <w:rFonts w:cs="Arial"/>
                <w:sz w:val="22"/>
                <w:szCs w:val="22"/>
                <w:lang w:val="en" w:eastAsia="en-GB"/>
              </w:rPr>
              <w:t>We take pride not only in what we deliver for the residents of Oldham but also in how we deliver it.</w:t>
            </w:r>
          </w:p>
          <w:p>
            <w:pPr>
              <w:pStyle w:val="Normal"/>
              <w:spacing w:before="280" w:after="280"/>
              <w:jc w:val="both"/>
              <w:rPr>
                <w:rFonts w:cs="Arial"/>
                <w:sz w:val="22"/>
                <w:szCs w:val="22"/>
                <w:lang w:val="en" w:eastAsia="en-GB"/>
              </w:rPr>
            </w:pPr>
            <w:r>
              <w:rPr>
                <w:rFonts w:cs="Arial"/>
                <w:sz w:val="22"/>
                <w:szCs w:val="22"/>
                <w:lang w:val="en" w:eastAsia="en-GB"/>
              </w:rPr>
              <w:t>Ambitious</w:t>
            </w:r>
          </w:p>
          <w:p>
            <w:pPr>
              <w:pStyle w:val="Normal"/>
              <w:spacing w:before="280" w:after="280"/>
              <w:jc w:val="both"/>
              <w:rPr>
                <w:rFonts w:cs="Arial"/>
                <w:sz w:val="22"/>
                <w:szCs w:val="22"/>
                <w:lang w:val="en" w:eastAsia="en-GB"/>
              </w:rPr>
            </w:pPr>
            <w:r>
              <w:rPr>
                <w:rFonts w:cs="Arial"/>
                <w:sz w:val="22"/>
                <w:szCs w:val="22"/>
                <w:lang w:val="en" w:eastAsia="en-GB"/>
              </w:rPr>
              <w:t>We recognise the challenges we face and are committed to setting high aspirations to overcome them, with determination and focus.</w:t>
            </w:r>
          </w:p>
          <w:p>
            <w:pPr>
              <w:pStyle w:val="Normal"/>
              <w:spacing w:before="280" w:after="280"/>
              <w:jc w:val="both"/>
              <w:rPr>
                <w:rFonts w:cs="Arial"/>
                <w:sz w:val="22"/>
                <w:szCs w:val="22"/>
                <w:lang w:val="en" w:eastAsia="en-GB"/>
              </w:rPr>
            </w:pPr>
            <w:r>
              <w:rPr>
                <w:rFonts w:cs="Arial"/>
                <w:sz w:val="22"/>
                <w:szCs w:val="22"/>
                <w:lang w:val="en" w:eastAsia="en-GB"/>
              </w:rPr>
              <w:t>Together</w:t>
            </w:r>
          </w:p>
          <w:p>
            <w:pPr>
              <w:pStyle w:val="Normal"/>
              <w:spacing w:before="280" w:after="0"/>
              <w:jc w:val="both"/>
              <w:rPr>
                <w:rFonts w:cs="Arial"/>
                <w:sz w:val="22"/>
                <w:szCs w:val="22"/>
                <w:lang w:val="en" w:eastAsia="en-GB"/>
              </w:rPr>
            </w:pPr>
            <w:r>
              <w:rPr>
                <w:rFonts w:cs="Arial"/>
                <w:sz w:val="22"/>
                <w:szCs w:val="22"/>
                <w:lang w:val="en" w:eastAsia="en-GB"/>
              </w:rPr>
              <w:t>We believe in shared solutions, working across sectors and with our communities to achieve common goals and deliver the quality services Oldham deserves.</w:t>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We have five Behaviours which outline the priority areas of focus for staff at all levels:</w:t>
            </w:r>
          </w:p>
          <w:p>
            <w:pPr>
              <w:pStyle w:val="Normal"/>
              <w:rPr>
                <w:rFonts w:cs="Arial"/>
                <w:sz w:val="22"/>
                <w:szCs w:val="22"/>
              </w:rPr>
            </w:pPr>
            <w:r>
              <w:rPr>
                <w:rFonts w:cs="Arial"/>
                <w:sz w:val="22"/>
                <w:szCs w:val="22"/>
              </w:rPr>
            </w:r>
          </w:p>
          <w:p>
            <w:pPr>
              <w:pStyle w:val="Normal"/>
              <w:rPr/>
            </w:pPr>
            <w:r>
              <w:rPr>
                <w:rFonts w:cs="Arial"/>
                <w:sz w:val="22"/>
                <w:szCs w:val="22"/>
              </w:rPr>
              <w:t>•</w:t>
            </w:r>
            <w:r>
              <w:rPr>
                <w:rFonts w:cs="Arial"/>
                <w:sz w:val="22"/>
                <w:szCs w:val="22"/>
              </w:rPr>
              <w:tab/>
              <w:t>Work with a Resident Focus</w:t>
            </w:r>
          </w:p>
          <w:p>
            <w:pPr>
              <w:pStyle w:val="Normal"/>
              <w:rPr/>
            </w:pPr>
            <w:r>
              <w:rPr>
                <w:rFonts w:cs="Arial"/>
                <w:sz w:val="22"/>
                <w:szCs w:val="22"/>
              </w:rPr>
              <w:t>•</w:t>
            </w:r>
            <w:r>
              <w:rPr>
                <w:rFonts w:cs="Arial"/>
                <w:sz w:val="22"/>
                <w:szCs w:val="22"/>
              </w:rPr>
              <w:tab/>
              <w:t>Support Local Leaders</w:t>
            </w:r>
          </w:p>
          <w:p>
            <w:pPr>
              <w:pStyle w:val="Normal"/>
              <w:rPr/>
            </w:pPr>
            <w:r>
              <w:rPr>
                <w:rFonts w:cs="Arial"/>
                <w:sz w:val="22"/>
                <w:szCs w:val="22"/>
              </w:rPr>
              <w:t>•</w:t>
            </w:r>
            <w:r>
              <w:rPr>
                <w:rFonts w:cs="Arial"/>
                <w:sz w:val="22"/>
                <w:szCs w:val="22"/>
              </w:rPr>
              <w:tab/>
              <w:t>Committed to the Borough</w:t>
            </w:r>
          </w:p>
          <w:p>
            <w:pPr>
              <w:pStyle w:val="Normal"/>
              <w:rPr/>
            </w:pPr>
            <w:r>
              <w:rPr>
                <w:rFonts w:cs="Arial"/>
                <w:sz w:val="22"/>
                <w:szCs w:val="22"/>
              </w:rPr>
              <w:t>•</w:t>
            </w:r>
            <w:r>
              <w:rPr>
                <w:rFonts w:cs="Arial"/>
                <w:sz w:val="22"/>
                <w:szCs w:val="22"/>
              </w:rPr>
              <w:tab/>
              <w:t>Take Ownership and Drive Change</w:t>
            </w:r>
          </w:p>
          <w:p>
            <w:pPr>
              <w:pStyle w:val="Normal"/>
              <w:rPr/>
            </w:pPr>
            <w:r>
              <w:rPr>
                <w:rFonts w:cs="Arial"/>
                <w:sz w:val="22"/>
                <w:szCs w:val="22"/>
              </w:rPr>
              <w:t>•</w:t>
            </w:r>
            <w:r>
              <w:rPr>
                <w:rFonts w:cs="Arial"/>
                <w:sz w:val="22"/>
                <w:szCs w:val="22"/>
              </w:rPr>
              <w:tab/>
              <w:t xml:space="preserve">Deliver High Performance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More information around our Values and Behaviours can be found on our Greater. Jobs pages together with information about the staff benefits we offer.</w:t>
            </w:r>
          </w:p>
          <w:p>
            <w:pPr>
              <w:pStyle w:val="Normal"/>
              <w:rPr>
                <w:sz w:val="22"/>
                <w:szCs w:val="22"/>
              </w:rPr>
            </w:pPr>
            <w:r>
              <w:rPr>
                <w:sz w:val="22"/>
                <w:szCs w:val="22"/>
              </w:rPr>
            </w:r>
          </w:p>
          <w:p>
            <w:pPr>
              <w:pStyle w:val="Normal"/>
              <w:rPr>
                <w:b/>
                <w:sz w:val="22"/>
                <w:szCs w:val="22"/>
              </w:rPr>
            </w:pPr>
            <w:r>
              <w:rPr>
                <w:b/>
                <w:sz w:val="22"/>
                <w:szCs w:val="22"/>
              </w:rPr>
            </w:r>
          </w:p>
        </w:tc>
      </w:tr>
    </w:tbl>
    <w:p>
      <w:pPr>
        <w:pStyle w:val="Normal"/>
        <w:rPr>
          <w:sz w:val="22"/>
          <w:szCs w:val="22"/>
        </w:rPr>
      </w:pPr>
      <w:r>
        <w:rPr>
          <w:sz w:val="22"/>
          <w:szCs w:val="22"/>
        </w:rPr>
      </w:r>
    </w:p>
    <w:p>
      <w:pPr>
        <w:pStyle w:val="Normal"/>
        <w:rPr>
          <w:sz w:val="22"/>
          <w:szCs w:val="22"/>
        </w:rPr>
      </w:pPr>
      <w:r>
        <w:rPr>
          <w:sz w:val="22"/>
          <w:szCs w:val="22"/>
        </w:rPr>
      </w:r>
    </w:p>
    <w:tbl>
      <w:tblPr>
        <w:tblW w:w="10439" w:type="dxa"/>
        <w:jc w:val="left"/>
        <w:tblInd w:w="-504" w:type="dxa"/>
        <w:tblLayout w:type="fixed"/>
        <w:tblCellMar>
          <w:top w:w="0" w:type="dxa"/>
          <w:left w:w="108" w:type="dxa"/>
          <w:bottom w:w="0" w:type="dxa"/>
          <w:right w:w="108" w:type="dxa"/>
        </w:tblCellMar>
      </w:tblPr>
      <w:tblGrid>
        <w:gridCol w:w="1620"/>
        <w:gridCol w:w="1800"/>
        <w:gridCol w:w="2160"/>
        <w:gridCol w:w="4859"/>
      </w:tblGrid>
      <w:tr>
        <w:trPr/>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Header"/>
              <w:tabs>
                <w:tab w:val="clear" w:pos="4153"/>
                <w:tab w:val="clear" w:pos="8306"/>
              </w:tabs>
              <w:snapToGrid w:val="false"/>
              <w:spacing w:before="60" w:after="60"/>
              <w:rPr>
                <w:rFonts w:cs="Arial"/>
                <w:color w:val="FFFFFF"/>
                <w:szCs w:val="22"/>
              </w:rPr>
            </w:pPr>
            <w:r>
              <w:rPr>
                <w:rFonts w:cs="Arial"/>
                <w:color w:val="FFFFFF"/>
                <w:szCs w:val="22"/>
              </w:rPr>
            </w:r>
          </w:p>
        </w:tc>
        <w:tc>
          <w:tcPr>
            <w:tcW w:w="180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b/>
                <w:color w:val="FFFFFF"/>
                <w:sz w:val="22"/>
                <w:szCs w:val="22"/>
              </w:rPr>
            </w:pPr>
            <w:r>
              <w:rPr>
                <w:b/>
                <w:color w:val="FFFFFF"/>
                <w:sz w:val="22"/>
                <w:szCs w:val="22"/>
              </w:rPr>
              <w:t>DATE</w:t>
            </w:r>
          </w:p>
        </w:tc>
        <w:tc>
          <w:tcPr>
            <w:tcW w:w="216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b/>
                <w:color w:val="FFFFFF"/>
                <w:sz w:val="22"/>
                <w:szCs w:val="22"/>
              </w:rPr>
            </w:pPr>
            <w:r>
              <w:rPr>
                <w:b/>
                <w:color w:val="FFFFFF"/>
                <w:sz w:val="22"/>
                <w:szCs w:val="22"/>
              </w:rPr>
              <w:t>NAME</w:t>
            </w:r>
          </w:p>
        </w:tc>
        <w:tc>
          <w:tcPr>
            <w:tcW w:w="4859"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b/>
                <w:color w:val="FFFFFF"/>
                <w:sz w:val="22"/>
                <w:szCs w:val="22"/>
              </w:rPr>
            </w:pPr>
            <w:r>
              <w:rPr>
                <w:b/>
                <w:color w:val="FFFFFF"/>
                <w:sz w:val="22"/>
                <w:szCs w:val="22"/>
              </w:rPr>
              <w:t>POST TITLE</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b/>
                <w:sz w:val="22"/>
                <w:szCs w:val="22"/>
              </w:rPr>
            </w:pPr>
            <w:r>
              <w:rPr>
                <w:b/>
                <w:sz w:val="22"/>
                <w:szCs w:val="22"/>
              </w:rPr>
              <w:t>Prepared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sz w:val="22"/>
                <w:szCs w:val="22"/>
              </w:rPr>
            </w:pPr>
            <w:r>
              <w:rPr>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sz w:val="22"/>
                <w:szCs w:val="22"/>
              </w:rPr>
            </w:pPr>
            <w:r>
              <w:rPr>
                <w:sz w:val="22"/>
                <w:szCs w:val="22"/>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sz w:val="22"/>
                <w:szCs w:val="22"/>
              </w:rPr>
            </w:pPr>
            <w:r>
              <w:rPr>
                <w:sz w:val="22"/>
                <w:szCs w:val="22"/>
              </w:rPr>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b/>
                <w:sz w:val="22"/>
                <w:szCs w:val="22"/>
              </w:rPr>
            </w:pPr>
            <w:r>
              <w:rPr>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sz w:val="22"/>
                <w:szCs w:val="22"/>
              </w:rPr>
            </w:pPr>
            <w:r>
              <w:rPr>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sz w:val="22"/>
                <w:szCs w:val="22"/>
              </w:rPr>
            </w:pPr>
            <w:r>
              <w:rPr>
                <w:sz w:val="22"/>
                <w:szCs w:val="22"/>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sz w:val="22"/>
                <w:szCs w:val="22"/>
              </w:rPr>
            </w:pPr>
            <w:r>
              <w:rPr>
                <w:sz w:val="22"/>
                <w:szCs w:val="22"/>
              </w:rPr>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b/>
                <w:sz w:val="22"/>
                <w:szCs w:val="22"/>
              </w:rPr>
            </w:pPr>
            <w:r>
              <w:rPr>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sz w:val="22"/>
                <w:szCs w:val="22"/>
              </w:rPr>
            </w:pPr>
            <w:r>
              <w:rPr>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sz w:val="22"/>
                <w:szCs w:val="22"/>
              </w:rPr>
            </w:pPr>
            <w:r>
              <w:rPr>
                <w:sz w:val="22"/>
                <w:szCs w:val="22"/>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sz w:val="22"/>
                <w:szCs w:val="22"/>
              </w:rPr>
            </w:pPr>
            <w:r>
              <w:rPr>
                <w:sz w:val="22"/>
                <w:szCs w:val="22"/>
              </w:rPr>
            </w:r>
          </w:p>
        </w:tc>
      </w:tr>
    </w:tbl>
    <w:p>
      <w:pPr>
        <w:pStyle w:val="Normal"/>
        <w:jc w:val="center"/>
        <w:rPr>
          <w:b/>
          <w:bCs/>
          <w:u w:val="single"/>
        </w:rPr>
      </w:pPr>
      <w:r>
        <w:br w:type="page"/>
      </w:r>
      <w:r>
        <w:rPr>
          <w:b/>
          <w:bCs/>
          <w:u w:val="single"/>
        </w:rPr>
        <w:t>OLDHAM COUNCIL</w:t>
      </w:r>
    </w:p>
    <w:p>
      <w:pPr>
        <w:pStyle w:val="Normal"/>
        <w:jc w:val="center"/>
        <w:rPr>
          <w:b/>
          <w:bCs/>
          <w:u w:val="single"/>
        </w:rPr>
      </w:pPr>
      <w:r>
        <w:rPr>
          <w:b/>
          <w:bCs/>
          <w:u w:val="single"/>
        </w:rPr>
        <mc:AlternateContent>
          <mc:Choice Requires="wps">
            <w:drawing>
              <wp:anchor behindDoc="0" distT="0" distB="0" distL="114935" distR="114300" simplePos="0" locked="0" layoutInCell="1" allowOverlap="1" relativeHeight="3">
                <wp:simplePos x="0" y="0"/>
                <wp:positionH relativeFrom="column">
                  <wp:posOffset>5143500</wp:posOffset>
                </wp:positionH>
                <wp:positionV relativeFrom="paragraph">
                  <wp:posOffset>-605790</wp:posOffset>
                </wp:positionV>
                <wp:extent cx="1148715" cy="1187450"/>
                <wp:effectExtent l="635" t="0" r="0" b="0"/>
                <wp:wrapNone/>
                <wp:docPr id="5" name="Text Box 3"/>
                <a:graphic xmlns:a="http://schemas.openxmlformats.org/drawingml/2006/main">
                  <a:graphicData uri="http://schemas.microsoft.com/office/word/2010/wordprocessingShape">
                    <wps:wsp>
                      <wps:cNvSpPr/>
                      <wps:spPr>
                        <a:xfrm>
                          <a:off x="0" y="0"/>
                          <a:ext cx="1148760" cy="118728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Text Box 3" path="m0,0l-2147483645,0l-2147483645,-2147483646l0,-2147483646xe" fillcolor="white" stroked="f" o:allowincell="f" style="position:absolute;margin-left:405pt;margin-top:-47.7pt;width:90.4pt;height:93.45pt;mso-wrap-style:none;v-text-anchor:middle">
                <v:fill o:detectmouseclick="t" type="solid" color2="black"/>
                <v:stroke color="#3465a4" joinstyle="round" endcap="flat"/>
                <w10:wrap type="none"/>
              </v:rect>
            </w:pict>
          </mc:Fallback>
        </mc:AlternateContent>
      </w:r>
      <w:r>
        <mc:AlternateContent>
          <mc:Choice Requires="wps">
            <w:drawing>
              <wp:anchor behindDoc="0" distT="72390" distB="72390" distL="0" distR="3810" simplePos="0" locked="0" layoutInCell="1" allowOverlap="1" relativeHeight="6">
                <wp:simplePos x="0" y="0"/>
                <wp:positionH relativeFrom="column">
                  <wp:posOffset>5143500</wp:posOffset>
                </wp:positionH>
                <wp:positionV relativeFrom="paragraph">
                  <wp:posOffset>-605790</wp:posOffset>
                </wp:positionV>
                <wp:extent cx="1148715" cy="1187450"/>
                <wp:effectExtent l="0" t="0" r="0" b="0"/>
                <wp:wrapNone/>
                <wp:docPr id="6" name="Frame2"/>
                <a:graphic xmlns:a="http://schemas.openxmlformats.org/drawingml/2006/main">
                  <a:graphicData uri="http://schemas.microsoft.com/office/word/2010/wordprocessingShape">
                    <wps:wsp>
                      <wps:cNvSpPr txBox="1"/>
                      <wps:spPr>
                        <a:xfrm>
                          <a:off x="0" y="0"/>
                          <a:ext cx="1148715" cy="1187450"/>
                        </a:xfrm>
                        <a:prstGeom prst="rect"/>
                        <a:solidFill>
                          <a:srgbClr val="FFFFFF"/>
                        </a:solidFill>
                      </wps:spPr>
                      <wps:txbx>
                        <w:txbxContent>
                          <w:p>
                            <w:pPr>
                              <w:pStyle w:val="FrameContents"/>
                              <w:rPr/>
                            </w:pPr>
                            <w:r>
                              <w:rPr/>
                              <w:drawing>
                                <wp:inline distT="0" distB="0" distL="0" distR="0">
                                  <wp:extent cx="965200" cy="1097915"/>
                                  <wp:effectExtent l="0" t="0" r="0" b="0"/>
                                  <wp:docPr id="7"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 descr=""/>
                                          <pic:cNvPicPr>
                                            <a:picLocks noChangeAspect="1" noChangeArrowheads="1"/>
                                          </pic:cNvPicPr>
                                        </pic:nvPicPr>
                                        <pic:blipFill>
                                          <a:blip r:embed="rId4"/>
                                          <a:srcRect l="-40" t="-35" r="-40" b="-35"/>
                                          <a:stretch>
                                            <a:fillRect/>
                                          </a:stretch>
                                        </pic:blipFill>
                                        <pic:spPr bwMode="auto">
                                          <a:xfrm>
                                            <a:off x="0" y="0"/>
                                            <a:ext cx="965200" cy="1097915"/>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90.45pt;height:93.5pt;mso-wrap-distance-left:0pt;mso-wrap-distance-right:0.3pt;mso-wrap-distance-top:5.7pt;mso-wrap-distance-bottom:5.7pt;margin-top:-47.7pt;mso-position-vertical-relative:text;margin-left:405pt;mso-position-horizontal-relative:text">
                <v:textbox inset="0.100694444444444in,0.0506944444444444in,0.100694444444444in,0.0506944444444444in">
                  <w:txbxContent>
                    <w:p>
                      <w:pPr>
                        <w:pStyle w:val="FrameContents"/>
                        <w:rPr/>
                      </w:pPr>
                      <w:r>
                        <w:rPr/>
                        <w:drawing>
                          <wp:inline distT="0" distB="0" distL="0" distR="0">
                            <wp:extent cx="965200" cy="1097915"/>
                            <wp:effectExtent l="0" t="0" r="0" b="0"/>
                            <wp:docPr id="8"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 descr=""/>
                                    <pic:cNvPicPr>
                                      <a:picLocks noChangeAspect="1" noChangeArrowheads="1"/>
                                    </pic:cNvPicPr>
                                  </pic:nvPicPr>
                                  <pic:blipFill>
                                    <a:blip r:embed="rId5"/>
                                    <a:srcRect l="-40" t="-35" r="-40" b="-35"/>
                                    <a:stretch>
                                      <a:fillRect/>
                                    </a:stretch>
                                  </pic:blipFill>
                                  <pic:spPr bwMode="auto">
                                    <a:xfrm>
                                      <a:off x="0" y="0"/>
                                      <a:ext cx="965200" cy="1097915"/>
                                    </a:xfrm>
                                    <a:prstGeom prst="rect">
                                      <a:avLst/>
                                    </a:prstGeom>
                                  </pic:spPr>
                                </pic:pic>
                              </a:graphicData>
                            </a:graphic>
                          </wp:inline>
                        </w:drawing>
                      </w:r>
                    </w:p>
                  </w:txbxContent>
                </v:textbox>
                <w10:wrap type="none"/>
              </v:rect>
            </w:pict>
          </mc:Fallback>
        </mc:AlternateContent>
      </w:r>
    </w:p>
    <w:p>
      <w:pPr>
        <w:pStyle w:val="Normal"/>
        <w:jc w:val="center"/>
        <w:rPr>
          <w:b/>
          <w:bCs/>
          <w:u w:val="single"/>
        </w:rPr>
      </w:pPr>
      <w:r>
        <w:rPr>
          <w:b/>
          <w:bCs/>
          <w:u w:val="single"/>
        </w:rPr>
        <w:t>PERSON SPECIFICATION</w:t>
      </w:r>
    </w:p>
    <w:p>
      <w:pPr>
        <w:pStyle w:val="Normal"/>
        <w:rPr>
          <w:bCs/>
        </w:rPr>
      </w:pPr>
      <w:r>
        <w:rPr>
          <w:bCs/>
        </w:rPr>
      </w:r>
    </w:p>
    <w:p>
      <w:pPr>
        <w:pStyle w:val="Normal"/>
        <w:ind w:right="-514"/>
        <w:rPr/>
      </w:pPr>
      <w:r>
        <w:rPr>
          <w:b/>
          <w:bCs/>
          <w:sz w:val="22"/>
          <w:szCs w:val="22"/>
        </w:rPr>
        <w:t>Job Title:</w:t>
      </w:r>
      <w:r>
        <w:rPr>
          <w:bCs/>
          <w:sz w:val="22"/>
          <w:szCs w:val="22"/>
        </w:rPr>
        <w:t xml:space="preserve">  Social Worker Profile E</w:t>
      </w:r>
    </w:p>
    <w:p>
      <w:pPr>
        <w:pStyle w:val="Normal"/>
        <w:rPr/>
      </w:pPr>
      <w:r>
        <w:rPr/>
      </w:r>
    </w:p>
    <w:tbl>
      <w:tblPr>
        <w:tblW w:w="10439" w:type="dxa"/>
        <w:jc w:val="left"/>
        <w:tblInd w:w="-504" w:type="dxa"/>
        <w:tblLayout w:type="fixed"/>
        <w:tblCellMar>
          <w:top w:w="0" w:type="dxa"/>
          <w:left w:w="108" w:type="dxa"/>
          <w:bottom w:w="0" w:type="dxa"/>
          <w:right w:w="108" w:type="dxa"/>
        </w:tblCellMar>
      </w:tblPr>
      <w:tblGrid>
        <w:gridCol w:w="1799"/>
        <w:gridCol w:w="3960"/>
        <w:gridCol w:w="3060"/>
        <w:gridCol w:w="1620"/>
      </w:tblGrid>
      <w:tr>
        <w:trPr>
          <w:trHeight w:val="1000" w:hRule="atLeast"/>
          <w:cantSplit w:val="true"/>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b/>
                <w:bCs/>
                <w:color w:val="FFFFFF"/>
              </w:rPr>
            </w:pPr>
            <w:r>
              <w:rPr>
                <w:b/>
                <w:bCs/>
                <w:color w:val="FFFFFF"/>
              </w:rPr>
            </w:r>
          </w:p>
        </w:tc>
        <w:tc>
          <w:tcPr>
            <w:tcW w:w="396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b/>
                <w:bCs/>
                <w:color w:val="FFFFFF"/>
              </w:rPr>
            </w:pPr>
            <w:r>
              <w:rPr>
                <w:b/>
                <w:bCs/>
                <w:color w:val="FFFFFF"/>
              </w:rPr>
            </w:r>
          </w:p>
          <w:p>
            <w:pPr>
              <w:pStyle w:val="Normal"/>
              <w:jc w:val="center"/>
              <w:rPr>
                <w:b/>
                <w:bCs/>
                <w:color w:val="FFFFFF"/>
              </w:rPr>
            </w:pPr>
            <w:r>
              <w:rPr>
                <w:b/>
                <w:bCs/>
                <w:color w:val="FFFFFF"/>
              </w:rPr>
              <w:t xml:space="preserve">Selection criteria </w:t>
            </w:r>
          </w:p>
          <w:p>
            <w:pPr>
              <w:pStyle w:val="Normal"/>
              <w:jc w:val="center"/>
              <w:rPr>
                <w:b/>
                <w:bCs/>
                <w:color w:val="FFFFFF"/>
              </w:rPr>
            </w:pPr>
            <w:r>
              <w:rPr>
                <w:b/>
                <w:bCs/>
                <w:color w:val="FFFFFF"/>
              </w:rPr>
              <w:t>(Essential)</w:t>
            </w:r>
          </w:p>
        </w:tc>
        <w:tc>
          <w:tcPr>
            <w:tcW w:w="306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b/>
                <w:bCs/>
                <w:color w:val="FFFFFF"/>
              </w:rPr>
            </w:pPr>
            <w:r>
              <w:rPr>
                <w:b/>
                <w:bCs/>
                <w:color w:val="FFFFFF"/>
              </w:rPr>
            </w:r>
          </w:p>
          <w:p>
            <w:pPr>
              <w:pStyle w:val="Normal"/>
              <w:jc w:val="center"/>
              <w:rPr>
                <w:b/>
                <w:bCs/>
                <w:color w:val="FFFFFF"/>
              </w:rPr>
            </w:pPr>
            <w:r>
              <w:rPr>
                <w:b/>
                <w:bCs/>
                <w:color w:val="FFFFFF"/>
              </w:rPr>
              <w:t xml:space="preserve">Selection criteria </w:t>
            </w:r>
          </w:p>
          <w:p>
            <w:pPr>
              <w:pStyle w:val="Normal"/>
              <w:jc w:val="center"/>
              <w:rPr>
                <w:b/>
                <w:bCs/>
                <w:color w:val="FFFFFF"/>
              </w:rPr>
            </w:pPr>
            <w:r>
              <w:rPr>
                <w:b/>
                <w:bCs/>
                <w:color w:val="FFFFFF"/>
              </w:rPr>
              <w:t>(Desirable)</w:t>
            </w:r>
          </w:p>
          <w:p>
            <w:pPr>
              <w:pStyle w:val="Normal"/>
              <w:jc w:val="center"/>
              <w:rPr>
                <w:b/>
                <w:bCs/>
                <w:color w:val="FFFFFF"/>
              </w:rPr>
            </w:pPr>
            <w:r>
              <w:rPr>
                <w:b/>
                <w:bCs/>
                <w:color w:val="FFFFFF"/>
              </w:rPr>
            </w:r>
          </w:p>
        </w:tc>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b/>
                <w:bCs/>
                <w:color w:val="FFFFFF"/>
              </w:rPr>
            </w:pPr>
            <w:r>
              <w:rPr>
                <w:b/>
                <w:bCs/>
                <w:color w:val="FFFFFF"/>
              </w:rPr>
            </w:r>
          </w:p>
          <w:p>
            <w:pPr>
              <w:pStyle w:val="Normal"/>
              <w:jc w:val="center"/>
              <w:rPr>
                <w:b/>
                <w:bCs/>
                <w:color w:val="FFFFFF"/>
              </w:rPr>
            </w:pPr>
            <w:r>
              <w:rPr>
                <w:b/>
                <w:bCs/>
                <w:color w:val="FFFFFF"/>
              </w:rPr>
              <w:t>How Assessed</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b/>
                <w:bCs/>
                <w:color w:val="FFFFFF"/>
                <w:sz w:val="22"/>
                <w:szCs w:val="22"/>
              </w:rPr>
            </w:pPr>
            <w:r>
              <w:rPr>
                <w:b/>
                <w:bCs/>
                <w:color w:val="FFFFFF"/>
                <w:sz w:val="22"/>
                <w:szCs w:val="22"/>
              </w:rPr>
            </w:r>
          </w:p>
          <w:p>
            <w:pPr>
              <w:pStyle w:val="BodyText"/>
              <w:rPr>
                <w:bCs/>
                <w:color w:val="FFFFFF"/>
                <w:szCs w:val="22"/>
              </w:rPr>
            </w:pPr>
            <w:r>
              <w:rPr>
                <w:bCs/>
                <w:color w:val="FFFFFF"/>
                <w:szCs w:val="22"/>
              </w:rPr>
              <w:t>Education &amp; Qualifications</w:t>
            </w:r>
          </w:p>
          <w:p>
            <w:pPr>
              <w:pStyle w:val="Normal"/>
              <w:rPr>
                <w:b/>
                <w:bCs/>
                <w:color w:val="FFFFFF"/>
                <w:sz w:val="22"/>
                <w:szCs w:val="22"/>
              </w:rPr>
            </w:pPr>
            <w:r>
              <w:rPr>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b/>
                <w:bCs/>
                <w:color w:val="FFFFFF"/>
                <w:sz w:val="22"/>
                <w:szCs w:val="22"/>
              </w:rPr>
            </w:pPr>
            <w:r>
              <w:rPr>
                <w:rFonts w:cs="Arial"/>
                <w:b/>
                <w:bCs/>
                <w:color w:val="FFFFFF"/>
                <w:sz w:val="22"/>
                <w:szCs w:val="22"/>
              </w:rPr>
            </w:r>
          </w:p>
          <w:p>
            <w:pPr>
              <w:pStyle w:val="Normal"/>
              <w:rPr>
                <w:rFonts w:cs="Arial"/>
                <w:sz w:val="22"/>
              </w:rPr>
            </w:pPr>
            <w:r>
              <w:rPr>
                <w:rFonts w:cs="Arial"/>
                <w:sz w:val="22"/>
              </w:rPr>
              <w:t>A Social Work degree or an equivalent recognised Social Work Qualification, e.g. DipSW</w:t>
            </w:r>
          </w:p>
          <w:p>
            <w:pPr>
              <w:pStyle w:val="Normal"/>
              <w:rPr>
                <w:rFonts w:cs="Arial"/>
                <w:sz w:val="22"/>
              </w:rPr>
            </w:pPr>
            <w:r>
              <w:rPr>
                <w:rFonts w:cs="Arial"/>
                <w:sz w:val="22"/>
              </w:rPr>
            </w:r>
          </w:p>
          <w:p>
            <w:pPr>
              <w:pStyle w:val="Normal"/>
              <w:rPr>
                <w:rFonts w:cs="Arial"/>
                <w:sz w:val="22"/>
              </w:rPr>
            </w:pPr>
            <w:r>
              <w:rPr>
                <w:rFonts w:cs="Arial"/>
                <w:sz w:val="22"/>
              </w:rPr>
              <w:t>Registration with Social Work England</w:t>
            </w:r>
          </w:p>
          <w:p>
            <w:pPr>
              <w:pStyle w:val="Normal"/>
              <w:rPr>
                <w:rFonts w:cs="Arial"/>
                <w:sz w:val="22"/>
              </w:rPr>
            </w:pPr>
            <w:r>
              <w:rPr>
                <w:rFonts w:cs="Arial"/>
                <w:sz w:val="22"/>
              </w:rPr>
            </w:r>
          </w:p>
          <w:p>
            <w:pPr>
              <w:pStyle w:val="Normal"/>
              <w:rPr>
                <w:rFonts w:cs="Arial"/>
                <w:sz w:val="22"/>
              </w:rPr>
            </w:pPr>
            <w:r>
              <w:rPr>
                <w:rFonts w:cs="Arial"/>
                <w:sz w:val="22"/>
              </w:rPr>
            </w:r>
          </w:p>
          <w:p>
            <w:pPr>
              <w:pStyle w:val="Normal"/>
              <w:rPr>
                <w:rFonts w:cs="Arial"/>
                <w:sz w:val="22"/>
              </w:rPr>
            </w:pPr>
            <w:r>
              <w:rPr>
                <w:rFonts w:cs="Arial"/>
                <w:sz w:val="22"/>
              </w:rPr>
            </w:r>
          </w:p>
          <w:p>
            <w:pPr>
              <w:pStyle w:val="Normal"/>
              <w:rPr>
                <w:rFonts w:cs="Arial"/>
                <w:sz w:val="22"/>
              </w:rPr>
            </w:pPr>
            <w:r>
              <w:rPr>
                <w:rFonts w:cs="Arial"/>
                <w:sz w:val="22"/>
              </w:rPr>
              <w:t xml:space="preserve">An appropriate Post Qualifying Award, approved by the Social Work England in an appropriate discipline </w:t>
            </w:r>
          </w:p>
          <w:p>
            <w:pPr>
              <w:pStyle w:val="Normal"/>
              <w:rPr>
                <w:rFonts w:cs="Arial"/>
                <w:sz w:val="22"/>
              </w:rPr>
            </w:pPr>
            <w:r>
              <w:rPr>
                <w:rFonts w:cs="Arial"/>
                <w:sz w:val="22"/>
              </w:rPr>
              <w:t>(or to achieve in two years)</w:t>
            </w:r>
          </w:p>
          <w:p>
            <w:pPr>
              <w:pStyle w:val="Header"/>
              <w:tabs>
                <w:tab w:val="clear" w:pos="4153"/>
                <w:tab w:val="clear" w:pos="8306"/>
              </w:tabs>
              <w:rPr>
                <w:szCs w:val="22"/>
              </w:rPr>
            </w:pPr>
            <w:r>
              <w:rPr>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snapToGrid w:val="false"/>
              <w:rPr>
                <w:szCs w:val="22"/>
              </w:rPr>
            </w:pPr>
            <w:r>
              <w:rPr>
                <w:szCs w:val="22"/>
              </w:rPr>
            </w:r>
          </w:p>
          <w:p>
            <w:pPr>
              <w:pStyle w:val="Header"/>
              <w:tabs>
                <w:tab w:val="clear" w:pos="4153"/>
                <w:tab w:val="clear" w:pos="8306"/>
              </w:tabs>
              <w:rPr>
                <w:szCs w:val="22"/>
              </w:rPr>
            </w:pPr>
            <w:r>
              <w:rPr>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p>
            <w:pPr>
              <w:pStyle w:val="Normal"/>
              <w:rPr>
                <w:rFonts w:cs="Arial"/>
                <w:sz w:val="22"/>
              </w:rPr>
            </w:pPr>
            <w:r>
              <w:rPr>
                <w:rFonts w:cs="Arial"/>
                <w:sz w:val="22"/>
              </w:rPr>
              <w:t>Certificate</w:t>
            </w:r>
          </w:p>
          <w:p>
            <w:pPr>
              <w:pStyle w:val="Normal"/>
              <w:rPr>
                <w:rFonts w:cs="Arial"/>
                <w:sz w:val="22"/>
              </w:rPr>
            </w:pPr>
            <w:r>
              <w:rPr>
                <w:rFonts w:cs="Arial"/>
                <w:sz w:val="22"/>
              </w:rPr>
              <w:t>(produce at Interview)</w:t>
            </w:r>
          </w:p>
          <w:p>
            <w:pPr>
              <w:pStyle w:val="Normal"/>
              <w:rPr>
                <w:rFonts w:cs="Arial"/>
                <w:sz w:val="22"/>
              </w:rPr>
            </w:pPr>
            <w:r>
              <w:rPr>
                <w:rFonts w:cs="Arial"/>
                <w:sz w:val="22"/>
              </w:rPr>
            </w:r>
          </w:p>
          <w:p>
            <w:pPr>
              <w:pStyle w:val="Normal"/>
              <w:rPr>
                <w:rFonts w:cs="Arial"/>
                <w:sz w:val="22"/>
              </w:rPr>
            </w:pPr>
            <w:r>
              <w:rPr>
                <w:rFonts w:cs="Arial"/>
                <w:sz w:val="22"/>
              </w:rPr>
              <w:t>Certificate</w:t>
            </w:r>
          </w:p>
          <w:p>
            <w:pPr>
              <w:pStyle w:val="Normal"/>
              <w:rPr>
                <w:rFonts w:cs="Arial"/>
                <w:sz w:val="22"/>
              </w:rPr>
            </w:pPr>
            <w:r>
              <w:rPr>
                <w:rFonts w:cs="Arial"/>
                <w:sz w:val="22"/>
              </w:rPr>
              <w:t>(produce at Interview)</w:t>
            </w:r>
          </w:p>
          <w:p>
            <w:pPr>
              <w:pStyle w:val="Normal"/>
              <w:rPr>
                <w:rFonts w:cs="Arial"/>
                <w:sz w:val="22"/>
              </w:rPr>
            </w:pPr>
            <w:r>
              <w:rPr>
                <w:rFonts w:cs="Arial"/>
                <w:sz w:val="22"/>
              </w:rPr>
            </w:r>
          </w:p>
          <w:p>
            <w:pPr>
              <w:pStyle w:val="Normal"/>
              <w:rPr>
                <w:rFonts w:cs="Arial"/>
                <w:sz w:val="22"/>
              </w:rPr>
            </w:pPr>
            <w:r>
              <w:rPr>
                <w:rFonts w:cs="Arial"/>
                <w:sz w:val="22"/>
              </w:rPr>
              <w:t xml:space="preserve">Certificate </w:t>
            </w:r>
          </w:p>
          <w:p>
            <w:pPr>
              <w:pStyle w:val="Normal"/>
              <w:rPr>
                <w:rFonts w:cs="Arial"/>
                <w:sz w:val="22"/>
              </w:rPr>
            </w:pPr>
            <w:r>
              <w:rPr>
                <w:rFonts w:cs="Arial"/>
                <w:sz w:val="22"/>
              </w:rPr>
              <w:t>(produce at Interview)</w:t>
            </w:r>
          </w:p>
          <w:p>
            <w:pPr>
              <w:pStyle w:val="Normal"/>
              <w:rPr>
                <w:rFonts w:cs="Arial"/>
                <w:sz w:val="22"/>
              </w:rPr>
            </w:pPr>
            <w:r>
              <w:rPr>
                <w:rFonts w:cs="Arial"/>
                <w:sz w:val="22"/>
              </w:rPr>
            </w:r>
          </w:p>
          <w:p>
            <w:pPr>
              <w:pStyle w:val="Normal"/>
              <w:rPr>
                <w:rFonts w:cs="Arial"/>
                <w:sz w:val="22"/>
              </w:rPr>
            </w:pPr>
            <w:r>
              <w:rPr>
                <w:rFonts w:cs="Arial"/>
                <w:sz w:val="22"/>
              </w:rPr>
            </w:r>
          </w:p>
          <w:p>
            <w:pPr>
              <w:pStyle w:val="Header"/>
              <w:tabs>
                <w:tab w:val="clear" w:pos="4153"/>
                <w:tab w:val="clear" w:pos="8306"/>
              </w:tabs>
              <w:jc w:val="center"/>
              <w:rPr>
                <w:rFonts w:cs="Arial"/>
                <w:sz w:val="22"/>
                <w:szCs w:val="22"/>
              </w:rPr>
            </w:pPr>
            <w:r>
              <w:rPr>
                <w:rFonts w:cs="Arial"/>
                <w:sz w:val="22"/>
                <w:szCs w:val="22"/>
              </w:rPr>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b/>
                <w:bCs/>
                <w:color w:val="FFFFFF"/>
                <w:sz w:val="22"/>
                <w:szCs w:val="22"/>
              </w:rPr>
            </w:pPr>
            <w:r>
              <w:rPr>
                <w:b/>
                <w:bCs/>
                <w:color w:val="FFFFFF"/>
                <w:sz w:val="22"/>
                <w:szCs w:val="22"/>
              </w:rPr>
            </w:r>
          </w:p>
          <w:p>
            <w:pPr>
              <w:pStyle w:val="Normal"/>
              <w:rPr>
                <w:b/>
                <w:bCs/>
                <w:color w:val="FFFFFF"/>
                <w:sz w:val="22"/>
                <w:szCs w:val="22"/>
              </w:rPr>
            </w:pPr>
            <w:r>
              <w:rPr>
                <w:b/>
                <w:bCs/>
                <w:color w:val="FFFFFF"/>
                <w:sz w:val="22"/>
                <w:szCs w:val="22"/>
              </w:rPr>
              <w:t>Experience</w:t>
            </w:r>
          </w:p>
          <w:p>
            <w:pPr>
              <w:pStyle w:val="Normal"/>
              <w:rPr>
                <w:b/>
                <w:bCs/>
                <w:color w:val="FFFFFF"/>
                <w:sz w:val="22"/>
                <w:szCs w:val="22"/>
              </w:rPr>
            </w:pPr>
            <w:r>
              <w:rPr>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b/>
                <w:bCs/>
                <w:color w:val="FFFFFF"/>
                <w:sz w:val="22"/>
                <w:szCs w:val="22"/>
              </w:rPr>
            </w:pPr>
            <w:r>
              <w:rPr>
                <w:rFonts w:cs="Arial"/>
                <w:b/>
                <w:bCs/>
                <w:color w:val="FFFFFF"/>
                <w:sz w:val="22"/>
                <w:szCs w:val="22"/>
              </w:rPr>
            </w:r>
          </w:p>
          <w:p>
            <w:pPr>
              <w:pStyle w:val="Normal"/>
              <w:rPr>
                <w:rFonts w:cs="Arial"/>
                <w:sz w:val="22"/>
              </w:rPr>
            </w:pPr>
            <w:r>
              <w:rPr>
                <w:rFonts w:cs="Arial"/>
                <w:sz w:val="22"/>
              </w:rPr>
              <w:t>Experience of supervising and motivating staff and ensuring work is completed to the required standard</w:t>
            </w:r>
          </w:p>
          <w:p>
            <w:pPr>
              <w:pStyle w:val="Normal"/>
              <w:rPr>
                <w:rFonts w:cs="Arial"/>
                <w:sz w:val="22"/>
              </w:rPr>
            </w:pPr>
            <w:r>
              <w:rPr>
                <w:rFonts w:cs="Arial"/>
                <w:sz w:val="22"/>
              </w:rPr>
            </w:r>
          </w:p>
          <w:p>
            <w:pPr>
              <w:pStyle w:val="Normal"/>
              <w:rPr>
                <w:rFonts w:cs="Arial"/>
                <w:sz w:val="22"/>
              </w:rPr>
            </w:pPr>
            <w:r>
              <w:rPr>
                <w:rFonts w:cs="Arial"/>
                <w:sz w:val="22"/>
              </w:rPr>
              <w:t>Experience of undertaking accurate and sensitive assessments of Service Users, Carers and Families, where their situation could be complex and high-risk</w:t>
            </w:r>
          </w:p>
          <w:p>
            <w:pPr>
              <w:pStyle w:val="Normal"/>
              <w:rPr>
                <w:rFonts w:cs="Arial"/>
                <w:sz w:val="22"/>
              </w:rPr>
            </w:pPr>
            <w:r>
              <w:rPr>
                <w:rFonts w:cs="Arial"/>
                <w:sz w:val="22"/>
              </w:rPr>
            </w:r>
          </w:p>
          <w:p>
            <w:pPr>
              <w:pStyle w:val="Normal"/>
              <w:rPr>
                <w:rFonts w:cs="Arial"/>
                <w:sz w:val="22"/>
              </w:rPr>
            </w:pPr>
            <w:r>
              <w:rPr>
                <w:rFonts w:cs="Arial"/>
                <w:sz w:val="22"/>
              </w:rPr>
              <w:t>Experience of completing, implementing, monitoring, evaluating and updating Care &amp; Support Plans through person-centred planning principles and relevant procedures</w:t>
            </w:r>
          </w:p>
          <w:p>
            <w:pPr>
              <w:pStyle w:val="Normal"/>
              <w:rPr>
                <w:rFonts w:cs="Arial"/>
                <w:sz w:val="22"/>
              </w:rPr>
            </w:pPr>
            <w:r>
              <w:rPr>
                <w:rFonts w:cs="Arial"/>
                <w:sz w:val="22"/>
              </w:rPr>
            </w:r>
          </w:p>
          <w:p>
            <w:pPr>
              <w:pStyle w:val="Normal"/>
              <w:rPr>
                <w:rFonts w:cs="Arial"/>
                <w:sz w:val="22"/>
              </w:rPr>
            </w:pPr>
            <w:r>
              <w:rPr>
                <w:rFonts w:cs="Arial"/>
                <w:sz w:val="22"/>
              </w:rPr>
              <w:t>Experience of using electronic systems to maintain Service User’s records and outcomes</w:t>
            </w:r>
          </w:p>
          <w:p>
            <w:pPr>
              <w:pStyle w:val="Normal"/>
              <w:rPr>
                <w:rFonts w:cs="Arial"/>
                <w:sz w:val="22"/>
              </w:rPr>
            </w:pPr>
            <w:r>
              <w:rPr>
                <w:rFonts w:cs="Arial"/>
                <w:sz w:val="22"/>
              </w:rPr>
            </w:r>
          </w:p>
          <w:p>
            <w:pPr>
              <w:pStyle w:val="Normal"/>
              <w:rPr>
                <w:rFonts w:cs="Arial"/>
                <w:sz w:val="22"/>
              </w:rPr>
            </w:pPr>
            <w:r>
              <w:rPr>
                <w:rFonts w:cs="Arial"/>
                <w:sz w:val="22"/>
              </w:rPr>
              <w:t>Experience of prioritising competing demands and meeting conflicting deadlines</w:t>
            </w:r>
          </w:p>
          <w:p>
            <w:pPr>
              <w:pStyle w:val="Normal"/>
              <w:rPr>
                <w:sz w:val="22"/>
                <w:szCs w:val="22"/>
              </w:rPr>
            </w:pPr>
            <w:r>
              <w:rPr>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sz w:val="22"/>
                <w:szCs w:val="22"/>
              </w:rPr>
            </w:pPr>
            <w:r>
              <w:rPr>
                <w:sz w:val="22"/>
                <w:szCs w:val="22"/>
              </w:rPr>
            </w:r>
          </w:p>
          <w:p>
            <w:pPr>
              <w:pStyle w:val="Normal"/>
              <w:rPr>
                <w:rFonts w:cs="Arial"/>
                <w:sz w:val="22"/>
              </w:rPr>
            </w:pPr>
            <w:r>
              <w:rPr>
                <w:rFonts w:cs="Arial"/>
                <w:sz w:val="22"/>
              </w:rPr>
              <w:t>Experience of working in multi-disciplinary teams to deliver social work services, including those employed with other organisations</w:t>
            </w:r>
          </w:p>
          <w:p>
            <w:pPr>
              <w:pStyle w:val="Normal"/>
              <w:rPr>
                <w:sz w:val="22"/>
                <w:szCs w:val="22"/>
              </w:rPr>
            </w:pPr>
            <w:r>
              <w:rPr>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EndnoteText"/>
              <w:snapToGrid w:val="false"/>
              <w:rPr>
                <w:rFonts w:ascii="Arial" w:hAnsi="Arial" w:cs="Arial"/>
                <w:sz w:val="22"/>
                <w:szCs w:val="22"/>
              </w:rPr>
            </w:pPr>
            <w:r>
              <w:rPr>
                <w:rFonts w:cs="Arial" w:ascii="Arial" w:hAnsi="Arial"/>
                <w:sz w:val="22"/>
                <w:szCs w:val="22"/>
              </w:rPr>
            </w:r>
          </w:p>
          <w:p>
            <w:pPr>
              <w:pStyle w:val="EndnoteText"/>
              <w:rPr>
                <w:rFonts w:ascii="Arial" w:hAnsi="Arial" w:cs="Arial"/>
                <w:sz w:val="22"/>
              </w:rPr>
            </w:pPr>
            <w:r>
              <w:rPr>
                <w:rFonts w:cs="Arial" w:ascii="Arial" w:hAnsi="Arial"/>
                <w:sz w:val="22"/>
              </w:rPr>
              <w:t>Application Form/ Interview</w:t>
            </w:r>
          </w:p>
          <w:p>
            <w:pPr>
              <w:pStyle w:val="EndnoteText"/>
              <w:rPr>
                <w:rFonts w:ascii="Arial" w:hAnsi="Arial" w:cs="Arial"/>
                <w:sz w:val="22"/>
              </w:rPr>
            </w:pPr>
            <w:r>
              <w:rPr>
                <w:rFonts w:cs="Arial" w:ascii="Arial" w:hAnsi="Arial"/>
                <w:sz w:val="22"/>
              </w:rPr>
            </w:r>
          </w:p>
          <w:p>
            <w:pPr>
              <w:pStyle w:val="EndnoteText"/>
              <w:rPr>
                <w:rFonts w:ascii="Arial" w:hAnsi="Arial" w:cs="Arial"/>
                <w:sz w:val="22"/>
              </w:rPr>
            </w:pPr>
            <w:r>
              <w:rPr>
                <w:rFonts w:cs="Arial" w:ascii="Arial" w:hAnsi="Arial"/>
                <w:sz w:val="22"/>
              </w:rPr>
              <w:t>Application Form/ Interview</w:t>
            </w:r>
          </w:p>
          <w:p>
            <w:pPr>
              <w:pStyle w:val="EndnoteText"/>
              <w:rPr>
                <w:rFonts w:ascii="Arial" w:hAnsi="Arial" w:cs="Arial"/>
                <w:sz w:val="22"/>
              </w:rPr>
            </w:pPr>
            <w:r>
              <w:rPr>
                <w:rFonts w:cs="Arial" w:ascii="Arial" w:hAnsi="Arial"/>
                <w:sz w:val="22"/>
              </w:rPr>
            </w:r>
          </w:p>
          <w:p>
            <w:pPr>
              <w:pStyle w:val="EndnoteText"/>
              <w:rPr>
                <w:rFonts w:ascii="Arial" w:hAnsi="Arial" w:cs="Arial"/>
                <w:sz w:val="22"/>
              </w:rPr>
            </w:pPr>
            <w:r>
              <w:rPr>
                <w:rFonts w:cs="Arial" w:ascii="Arial" w:hAnsi="Arial"/>
                <w:sz w:val="22"/>
              </w:rPr>
            </w:r>
          </w:p>
          <w:p>
            <w:pPr>
              <w:pStyle w:val="EndnoteText"/>
              <w:rPr>
                <w:rFonts w:ascii="Arial" w:hAnsi="Arial" w:cs="Arial"/>
                <w:sz w:val="22"/>
              </w:rPr>
            </w:pPr>
            <w:r>
              <w:rPr>
                <w:rFonts w:cs="Arial" w:ascii="Arial" w:hAnsi="Arial"/>
                <w:sz w:val="22"/>
              </w:rPr>
            </w:r>
          </w:p>
          <w:p>
            <w:pPr>
              <w:pStyle w:val="EndnoteText"/>
              <w:rPr>
                <w:rFonts w:ascii="Arial" w:hAnsi="Arial" w:cs="Arial"/>
                <w:sz w:val="22"/>
              </w:rPr>
            </w:pPr>
            <w:r>
              <w:rPr>
                <w:rFonts w:cs="Arial" w:ascii="Arial" w:hAnsi="Arial"/>
                <w:sz w:val="22"/>
              </w:rPr>
              <w:t>Application Form/ Interview</w:t>
            </w:r>
          </w:p>
          <w:p>
            <w:pPr>
              <w:pStyle w:val="EndnoteText"/>
              <w:rPr>
                <w:rFonts w:ascii="Arial" w:hAnsi="Arial" w:cs="Arial"/>
                <w:sz w:val="22"/>
              </w:rPr>
            </w:pPr>
            <w:r>
              <w:rPr>
                <w:rFonts w:cs="Arial" w:ascii="Arial" w:hAnsi="Arial"/>
                <w:sz w:val="22"/>
              </w:rPr>
            </w:r>
          </w:p>
          <w:p>
            <w:pPr>
              <w:pStyle w:val="EndnoteText"/>
              <w:rPr>
                <w:rFonts w:ascii="Arial" w:hAnsi="Arial" w:cs="Arial"/>
                <w:sz w:val="22"/>
              </w:rPr>
            </w:pPr>
            <w:r>
              <w:rPr>
                <w:rFonts w:cs="Arial" w:ascii="Arial" w:hAnsi="Arial"/>
                <w:sz w:val="22"/>
              </w:rPr>
            </w:r>
          </w:p>
          <w:p>
            <w:pPr>
              <w:pStyle w:val="EndnoteText"/>
              <w:rPr>
                <w:rFonts w:ascii="Arial" w:hAnsi="Arial" w:cs="Arial"/>
                <w:sz w:val="22"/>
              </w:rPr>
            </w:pPr>
            <w:r>
              <w:rPr>
                <w:rFonts w:cs="Arial" w:ascii="Arial" w:hAnsi="Arial"/>
                <w:sz w:val="22"/>
              </w:rPr>
            </w:r>
          </w:p>
          <w:p>
            <w:pPr>
              <w:pStyle w:val="EndnoteText"/>
              <w:rPr>
                <w:rFonts w:ascii="Arial" w:hAnsi="Arial" w:cs="Arial"/>
                <w:sz w:val="22"/>
              </w:rPr>
            </w:pPr>
            <w:r>
              <w:rPr>
                <w:rFonts w:cs="Arial" w:ascii="Arial" w:hAnsi="Arial"/>
                <w:sz w:val="22"/>
              </w:rPr>
              <w:t>Application Form/ Interview</w:t>
            </w:r>
          </w:p>
          <w:p>
            <w:pPr>
              <w:pStyle w:val="EndnoteText"/>
              <w:rPr>
                <w:rFonts w:ascii="Arial" w:hAnsi="Arial" w:cs="Arial"/>
                <w:sz w:val="22"/>
              </w:rPr>
            </w:pPr>
            <w:r>
              <w:rPr>
                <w:rFonts w:cs="Arial" w:ascii="Arial" w:hAnsi="Arial"/>
                <w:sz w:val="22"/>
              </w:rPr>
            </w:r>
          </w:p>
          <w:p>
            <w:pPr>
              <w:pStyle w:val="EndnoteText"/>
              <w:rPr>
                <w:rFonts w:ascii="Arial" w:hAnsi="Arial" w:cs="Arial"/>
                <w:sz w:val="22"/>
              </w:rPr>
            </w:pPr>
            <w:r>
              <w:rPr>
                <w:rFonts w:cs="Arial" w:ascii="Arial" w:hAnsi="Arial"/>
                <w:sz w:val="22"/>
              </w:rPr>
              <w:t>Application Forms/ Interview</w:t>
            </w:r>
          </w:p>
          <w:p>
            <w:pPr>
              <w:pStyle w:val="EndnoteText"/>
              <w:rPr>
                <w:sz w:val="22"/>
                <w:szCs w:val="22"/>
              </w:rPr>
            </w:pPr>
            <w:r>
              <w:rPr>
                <w:sz w:val="22"/>
                <w:szCs w:val="22"/>
              </w:rPr>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b/>
                <w:bCs/>
                <w:color w:val="FFFFFF"/>
                <w:sz w:val="22"/>
                <w:szCs w:val="22"/>
              </w:rPr>
            </w:pPr>
            <w:r>
              <w:rPr>
                <w:b/>
                <w:bCs/>
                <w:color w:val="FFFFFF"/>
                <w:sz w:val="22"/>
                <w:szCs w:val="22"/>
              </w:rPr>
            </w:r>
          </w:p>
          <w:p>
            <w:pPr>
              <w:pStyle w:val="Normal"/>
              <w:rPr>
                <w:b/>
                <w:bCs/>
                <w:color w:val="FFFFFF"/>
                <w:sz w:val="22"/>
                <w:szCs w:val="22"/>
              </w:rPr>
            </w:pPr>
            <w:r>
              <w:rPr>
                <w:b/>
                <w:bCs/>
                <w:color w:val="FFFFFF"/>
                <w:sz w:val="22"/>
                <w:szCs w:val="22"/>
              </w:rPr>
              <w:t>Skills &amp; Abilities</w:t>
            </w:r>
          </w:p>
          <w:p>
            <w:pPr>
              <w:pStyle w:val="Normal"/>
              <w:rPr>
                <w:b/>
                <w:bCs/>
                <w:color w:val="FFFFFF"/>
                <w:sz w:val="22"/>
                <w:szCs w:val="22"/>
              </w:rPr>
            </w:pPr>
            <w:r>
              <w:rPr>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b/>
                <w:bCs/>
                <w:color w:val="FFFFFF"/>
                <w:sz w:val="22"/>
                <w:szCs w:val="22"/>
              </w:rPr>
            </w:pPr>
            <w:r>
              <w:rPr>
                <w:rFonts w:cs="Arial"/>
                <w:b/>
                <w:bCs/>
                <w:color w:val="FFFFFF"/>
                <w:sz w:val="22"/>
                <w:szCs w:val="22"/>
              </w:rPr>
            </w:r>
          </w:p>
          <w:p>
            <w:pPr>
              <w:pStyle w:val="Normal"/>
              <w:rPr>
                <w:rFonts w:cs="Arial"/>
                <w:sz w:val="22"/>
              </w:rPr>
            </w:pPr>
            <w:r>
              <w:rPr>
                <w:rFonts w:cs="Arial"/>
                <w:sz w:val="22"/>
              </w:rPr>
              <w:t xml:space="preserve">Skills to collate information, research, analyse and evaluate data, and produce statistics and write reports </w:t>
            </w:r>
          </w:p>
          <w:p>
            <w:pPr>
              <w:pStyle w:val="Normal"/>
              <w:rPr>
                <w:rFonts w:cs="Arial"/>
                <w:sz w:val="22"/>
              </w:rPr>
            </w:pPr>
            <w:r>
              <w:rPr>
                <w:rFonts w:cs="Arial"/>
                <w:sz w:val="22"/>
              </w:rPr>
            </w:r>
          </w:p>
          <w:p>
            <w:pPr>
              <w:pStyle w:val="Normal"/>
              <w:rPr>
                <w:rFonts w:cs="Arial"/>
                <w:sz w:val="22"/>
              </w:rPr>
            </w:pPr>
            <w:r>
              <w:rPr>
                <w:rFonts w:cs="Arial"/>
                <w:sz w:val="22"/>
              </w:rPr>
              <w:t>Ability to contribute to strategic service delivery and proposing ideas to improve service delivery</w:t>
            </w:r>
          </w:p>
          <w:p>
            <w:pPr>
              <w:pStyle w:val="Normal"/>
              <w:rPr>
                <w:rFonts w:cs="Arial"/>
                <w:sz w:val="22"/>
              </w:rPr>
            </w:pPr>
            <w:r>
              <w:rPr>
                <w:rFonts w:cs="Arial"/>
                <w:sz w:val="22"/>
              </w:rPr>
            </w:r>
          </w:p>
          <w:p>
            <w:pPr>
              <w:pStyle w:val="Normal"/>
              <w:rPr>
                <w:rFonts w:cs="Arial"/>
                <w:sz w:val="22"/>
              </w:rPr>
            </w:pPr>
            <w:r>
              <w:rPr>
                <w:rFonts w:cs="Arial"/>
                <w:sz w:val="22"/>
              </w:rPr>
              <w:t xml:space="preserve">Ability to conduct formal supervision sessions </w:t>
            </w:r>
          </w:p>
          <w:p>
            <w:pPr>
              <w:pStyle w:val="Normal"/>
              <w:rPr>
                <w:sz w:val="22"/>
                <w:szCs w:val="22"/>
              </w:rPr>
            </w:pPr>
            <w:r>
              <w:rPr>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Gautami" w:hAnsi="Gautami" w:cs="Gautami"/>
                <w:sz w:val="22"/>
                <w:szCs w:val="22"/>
              </w:rPr>
            </w:pPr>
            <w:r>
              <w:rPr>
                <w:rFonts w:cs="Gautami" w:ascii="Gautami" w:hAnsi="Gautami"/>
                <w:sz w:val="22"/>
                <w:szCs w:val="22"/>
              </w:rPr>
            </w:r>
          </w:p>
          <w:p>
            <w:pPr>
              <w:pStyle w:val="Normal"/>
              <w:rPr>
                <w:rFonts w:ascii="Gautami" w:hAnsi="Gautami" w:cs="Gautami"/>
                <w:sz w:val="22"/>
                <w:szCs w:val="22"/>
              </w:rPr>
            </w:pPr>
            <w:r>
              <w:rPr>
                <w:rFonts w:cs="Gautami" w:ascii="Gautami" w:hAnsi="Gautami"/>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p>
            <w:pPr>
              <w:pStyle w:val="Normal"/>
              <w:rPr>
                <w:rFonts w:cs="Arial"/>
                <w:sz w:val="22"/>
              </w:rPr>
            </w:pPr>
            <w:r>
              <w:rPr>
                <w:rFonts w:cs="Arial"/>
                <w:sz w:val="22"/>
              </w:rPr>
              <w:t>Application Form/ Interview</w:t>
            </w:r>
          </w:p>
          <w:p>
            <w:pPr>
              <w:pStyle w:val="Normal"/>
              <w:rPr>
                <w:rFonts w:cs="Arial"/>
                <w:sz w:val="22"/>
              </w:rPr>
            </w:pPr>
            <w:r>
              <w:rPr>
                <w:rFonts w:cs="Arial"/>
                <w:sz w:val="22"/>
              </w:rPr>
            </w:r>
          </w:p>
          <w:p>
            <w:pPr>
              <w:pStyle w:val="Normal"/>
              <w:rPr>
                <w:rFonts w:cs="Arial"/>
                <w:sz w:val="22"/>
              </w:rPr>
            </w:pPr>
            <w:r>
              <w:rPr>
                <w:rFonts w:cs="Arial"/>
                <w:sz w:val="22"/>
              </w:rPr>
              <w:t>Application Form/ Interview</w:t>
            </w:r>
          </w:p>
          <w:p>
            <w:pPr>
              <w:pStyle w:val="Normal"/>
              <w:rPr>
                <w:rFonts w:cs="Arial"/>
                <w:sz w:val="22"/>
              </w:rPr>
            </w:pPr>
            <w:r>
              <w:rPr>
                <w:rFonts w:cs="Arial"/>
                <w:sz w:val="22"/>
              </w:rPr>
            </w:r>
          </w:p>
          <w:p>
            <w:pPr>
              <w:pStyle w:val="Normal"/>
              <w:rPr>
                <w:rFonts w:cs="Arial"/>
                <w:sz w:val="22"/>
              </w:rPr>
            </w:pPr>
            <w:r>
              <w:rPr>
                <w:rFonts w:cs="Arial"/>
                <w:sz w:val="22"/>
              </w:rPr>
              <w:t>Application Form/ Interview</w:t>
            </w:r>
          </w:p>
          <w:p>
            <w:pPr>
              <w:pStyle w:val="Normal"/>
              <w:jc w:val="center"/>
              <w:rPr>
                <w:sz w:val="22"/>
                <w:szCs w:val="22"/>
              </w:rPr>
            </w:pPr>
            <w:r>
              <w:rPr>
                <w:sz w:val="22"/>
                <w:szCs w:val="22"/>
              </w:rPr>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b/>
                <w:bCs/>
                <w:color w:val="FFFFFF"/>
                <w:sz w:val="22"/>
                <w:szCs w:val="22"/>
              </w:rPr>
            </w:pPr>
            <w:r>
              <w:rPr>
                <w:b/>
                <w:bCs/>
                <w:color w:val="FFFFFF"/>
                <w:sz w:val="22"/>
                <w:szCs w:val="22"/>
              </w:rPr>
            </w:r>
          </w:p>
          <w:p>
            <w:pPr>
              <w:pStyle w:val="Normal"/>
              <w:rPr>
                <w:b/>
                <w:bCs/>
                <w:color w:val="FFFFFF"/>
                <w:sz w:val="22"/>
                <w:szCs w:val="22"/>
              </w:rPr>
            </w:pPr>
            <w:r>
              <w:rPr>
                <w:b/>
                <w:bCs/>
                <w:color w:val="FFFFFF"/>
                <w:sz w:val="22"/>
                <w:szCs w:val="22"/>
              </w:rPr>
              <w:t>Knowledge</w:t>
            </w:r>
          </w:p>
          <w:p>
            <w:pPr>
              <w:pStyle w:val="Normal"/>
              <w:rPr>
                <w:b/>
                <w:bCs/>
                <w:color w:val="FFFFFF"/>
                <w:sz w:val="22"/>
                <w:szCs w:val="22"/>
              </w:rPr>
            </w:pPr>
            <w:r>
              <w:rPr>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b/>
                <w:bCs/>
                <w:color w:val="FFFFFF"/>
                <w:sz w:val="22"/>
                <w:szCs w:val="22"/>
                <w:lang w:val="en-US"/>
              </w:rPr>
            </w:pPr>
            <w:r>
              <w:rPr>
                <w:rFonts w:cs="Arial"/>
                <w:b/>
                <w:bCs/>
                <w:color w:val="FFFFFF"/>
                <w:sz w:val="22"/>
                <w:szCs w:val="22"/>
                <w:lang w:val="en-US"/>
              </w:rPr>
            </w:r>
          </w:p>
          <w:p>
            <w:pPr>
              <w:pStyle w:val="Normal"/>
              <w:rPr>
                <w:rFonts w:cs="Arial"/>
                <w:sz w:val="22"/>
                <w:lang w:val="en-US"/>
              </w:rPr>
            </w:pPr>
            <w:r>
              <w:rPr>
                <w:rFonts w:cs="Arial"/>
                <w:sz w:val="22"/>
                <w:lang w:val="en-US"/>
              </w:rPr>
              <w:t>Detailed knowledge of the relevant legislation, codes of practice, National Guidelines and Government initiatives connected with service delivery in this area of social work</w:t>
            </w:r>
          </w:p>
          <w:p>
            <w:pPr>
              <w:pStyle w:val="Normal"/>
              <w:rPr>
                <w:rFonts w:cs="Arial"/>
                <w:sz w:val="22"/>
                <w:lang w:val="en-US"/>
              </w:rPr>
            </w:pPr>
            <w:r>
              <w:rPr>
                <w:rFonts w:cs="Arial"/>
                <w:sz w:val="22"/>
                <w:lang w:val="en-US"/>
              </w:rPr>
            </w:r>
          </w:p>
          <w:p>
            <w:pPr>
              <w:pStyle w:val="Normal"/>
              <w:rPr>
                <w:rFonts w:cs="Arial"/>
                <w:sz w:val="22"/>
                <w:lang w:val="en-US"/>
              </w:rPr>
            </w:pPr>
            <w:r>
              <w:rPr>
                <w:rFonts w:cs="Arial"/>
                <w:sz w:val="22"/>
                <w:lang w:val="en-US"/>
              </w:rPr>
              <w:t>To ensure social work knowledge is kept updated through continuing professional development and contribute to the promotion of best social work practice</w:t>
            </w:r>
          </w:p>
          <w:p>
            <w:pPr>
              <w:pStyle w:val="Normal"/>
              <w:rPr>
                <w:rFonts w:cs="Arial"/>
                <w:sz w:val="22"/>
                <w:lang w:val="en-US"/>
              </w:rPr>
            </w:pPr>
            <w:r>
              <w:rPr>
                <w:rFonts w:cs="Arial"/>
                <w:sz w:val="22"/>
                <w:lang w:val="en-US"/>
              </w:rPr>
            </w:r>
          </w:p>
          <w:p>
            <w:pPr>
              <w:pStyle w:val="Normal"/>
              <w:rPr>
                <w:rFonts w:cs="Arial"/>
                <w:sz w:val="22"/>
                <w:lang w:val="en-US"/>
              </w:rPr>
            </w:pPr>
            <w:r>
              <w:rPr>
                <w:rFonts w:cs="Arial"/>
                <w:sz w:val="22"/>
                <w:lang w:val="en-US"/>
              </w:rPr>
              <w:t xml:space="preserve">Knowledge and understanding of equality and diversity issues in delivering social work and strategies to promote equal opportunities </w:t>
            </w:r>
          </w:p>
          <w:p>
            <w:pPr>
              <w:pStyle w:val="Normal"/>
              <w:rPr>
                <w:rFonts w:cs="Arial"/>
                <w:sz w:val="22"/>
                <w:lang w:val="en-US"/>
              </w:rPr>
            </w:pPr>
            <w:r>
              <w:rPr>
                <w:rFonts w:cs="Arial"/>
                <w:sz w:val="22"/>
                <w:lang w:val="en-US"/>
              </w:rPr>
            </w:r>
          </w:p>
          <w:p>
            <w:pPr>
              <w:pStyle w:val="Normal"/>
              <w:rPr>
                <w:rFonts w:cs="Arial"/>
                <w:sz w:val="22"/>
                <w:lang w:val="en-US"/>
              </w:rPr>
            </w:pPr>
            <w:r>
              <w:rPr>
                <w:rFonts w:cs="Arial"/>
                <w:sz w:val="22"/>
                <w:lang w:val="en-US"/>
              </w:rPr>
              <w:t>Knowledge of a range of IT packages such as word processing, spreadsheets, databases and presentation programmes</w:t>
            </w:r>
          </w:p>
          <w:p>
            <w:pPr>
              <w:pStyle w:val="Normal"/>
              <w:rPr>
                <w:sz w:val="22"/>
                <w:szCs w:val="22"/>
                <w:lang w:val="en-US"/>
              </w:rPr>
            </w:pPr>
            <w:r>
              <w:rPr>
                <w:sz w:val="22"/>
                <w:szCs w:val="22"/>
                <w:lang w:val="en-US"/>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lang w:val="en-US"/>
              </w:rPr>
            </w:pPr>
            <w:r>
              <w:rPr>
                <w:rFonts w:cs="Arial"/>
                <w:sz w:val="22"/>
                <w:szCs w:val="22"/>
                <w:lang w:val="en-US"/>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p>
            <w:pPr>
              <w:pStyle w:val="Normal"/>
              <w:rPr>
                <w:rFonts w:cs="Arial"/>
                <w:sz w:val="22"/>
              </w:rPr>
            </w:pPr>
            <w:r>
              <w:rPr>
                <w:rFonts w:cs="Arial"/>
                <w:sz w:val="22"/>
              </w:rPr>
              <w:t>Application Form/ Interview</w:t>
            </w:r>
          </w:p>
          <w:p>
            <w:pPr>
              <w:pStyle w:val="Normal"/>
              <w:rPr>
                <w:rFonts w:cs="Arial"/>
                <w:sz w:val="22"/>
              </w:rPr>
            </w:pPr>
            <w:r>
              <w:rPr>
                <w:rFonts w:cs="Arial"/>
                <w:sz w:val="22"/>
              </w:rPr>
            </w:r>
          </w:p>
          <w:p>
            <w:pPr>
              <w:pStyle w:val="Normal"/>
              <w:rPr>
                <w:rFonts w:cs="Arial"/>
                <w:sz w:val="22"/>
              </w:rPr>
            </w:pPr>
            <w:r>
              <w:rPr>
                <w:rFonts w:cs="Arial"/>
                <w:sz w:val="22"/>
              </w:rPr>
            </w:r>
          </w:p>
          <w:p>
            <w:pPr>
              <w:pStyle w:val="Normal"/>
              <w:rPr>
                <w:rFonts w:cs="Arial"/>
                <w:sz w:val="22"/>
              </w:rPr>
            </w:pPr>
            <w:r>
              <w:rPr>
                <w:rFonts w:cs="Arial"/>
                <w:sz w:val="22"/>
              </w:rPr>
            </w:r>
          </w:p>
          <w:p>
            <w:pPr>
              <w:pStyle w:val="Normal"/>
              <w:rPr>
                <w:rFonts w:cs="Arial"/>
                <w:sz w:val="22"/>
              </w:rPr>
            </w:pPr>
            <w:r>
              <w:rPr>
                <w:rFonts w:cs="Arial"/>
                <w:sz w:val="22"/>
              </w:rPr>
              <w:t>Application Form/ Interview</w:t>
            </w:r>
          </w:p>
          <w:p>
            <w:pPr>
              <w:pStyle w:val="Normal"/>
              <w:rPr>
                <w:rFonts w:cs="Arial"/>
                <w:sz w:val="22"/>
              </w:rPr>
            </w:pPr>
            <w:r>
              <w:rPr>
                <w:rFonts w:cs="Arial"/>
                <w:sz w:val="22"/>
              </w:rPr>
            </w:r>
          </w:p>
          <w:p>
            <w:pPr>
              <w:pStyle w:val="Normal"/>
              <w:rPr>
                <w:rFonts w:cs="Arial"/>
                <w:sz w:val="22"/>
              </w:rPr>
            </w:pPr>
            <w:r>
              <w:rPr>
                <w:rFonts w:cs="Arial"/>
                <w:sz w:val="22"/>
              </w:rPr>
            </w:r>
          </w:p>
          <w:p>
            <w:pPr>
              <w:pStyle w:val="Normal"/>
              <w:rPr>
                <w:rFonts w:cs="Arial"/>
                <w:sz w:val="22"/>
              </w:rPr>
            </w:pPr>
            <w:r>
              <w:rPr>
                <w:rFonts w:cs="Arial"/>
                <w:sz w:val="22"/>
              </w:rPr>
            </w:r>
          </w:p>
          <w:p>
            <w:pPr>
              <w:pStyle w:val="Normal"/>
              <w:rPr>
                <w:rFonts w:cs="Arial"/>
                <w:sz w:val="22"/>
              </w:rPr>
            </w:pPr>
            <w:r>
              <w:rPr>
                <w:rFonts w:cs="Arial"/>
                <w:sz w:val="22"/>
              </w:rPr>
              <w:t>Application Form/ Interview</w:t>
            </w:r>
          </w:p>
          <w:p>
            <w:pPr>
              <w:pStyle w:val="Normal"/>
              <w:rPr>
                <w:rFonts w:cs="Arial"/>
                <w:sz w:val="22"/>
              </w:rPr>
            </w:pPr>
            <w:r>
              <w:rPr>
                <w:rFonts w:cs="Arial"/>
                <w:sz w:val="22"/>
              </w:rPr>
            </w:r>
          </w:p>
          <w:p>
            <w:pPr>
              <w:pStyle w:val="Normal"/>
              <w:rPr>
                <w:rFonts w:cs="Arial"/>
                <w:sz w:val="22"/>
              </w:rPr>
            </w:pPr>
            <w:r>
              <w:rPr>
                <w:rFonts w:cs="Arial"/>
                <w:sz w:val="22"/>
              </w:rPr>
            </w:r>
          </w:p>
          <w:p>
            <w:pPr>
              <w:pStyle w:val="Normal"/>
              <w:rPr>
                <w:rFonts w:cs="Arial"/>
                <w:sz w:val="22"/>
              </w:rPr>
            </w:pPr>
            <w:r>
              <w:rPr>
                <w:rFonts w:cs="Arial"/>
                <w:sz w:val="22"/>
              </w:rPr>
              <w:t>Application Form/ Interview</w:t>
            </w:r>
          </w:p>
          <w:p>
            <w:pPr>
              <w:pStyle w:val="Normal"/>
              <w:jc w:val="center"/>
              <w:rPr>
                <w:sz w:val="22"/>
                <w:szCs w:val="22"/>
              </w:rPr>
            </w:pPr>
            <w:r>
              <w:rPr>
                <w:sz w:val="22"/>
                <w:szCs w:val="22"/>
              </w:rPr>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b/>
                <w:bCs/>
                <w:color w:val="FFFFFF"/>
                <w:sz w:val="22"/>
                <w:szCs w:val="22"/>
              </w:rPr>
            </w:pPr>
            <w:r>
              <w:rPr>
                <w:b/>
                <w:bCs/>
                <w:color w:val="FFFFFF"/>
                <w:sz w:val="22"/>
                <w:szCs w:val="22"/>
              </w:rPr>
            </w:r>
          </w:p>
          <w:p>
            <w:pPr>
              <w:pStyle w:val="BodyText"/>
              <w:rPr>
                <w:bCs/>
                <w:color w:val="FFFFFF"/>
                <w:szCs w:val="22"/>
              </w:rPr>
            </w:pPr>
            <w:r>
              <w:rPr>
                <w:bCs/>
                <w:color w:val="FFFFFF"/>
                <w:szCs w:val="22"/>
              </w:rPr>
              <w:t>Work Circumstances</w:t>
            </w:r>
          </w:p>
          <w:p>
            <w:pPr>
              <w:pStyle w:val="Normal"/>
              <w:rPr>
                <w:b/>
                <w:bCs/>
                <w:color w:val="FFFFFF"/>
                <w:sz w:val="22"/>
                <w:szCs w:val="22"/>
              </w:rPr>
            </w:pPr>
            <w:r>
              <w:rPr>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rFonts w:cs="Arial"/>
                <w:sz w:val="22"/>
              </w:rPr>
            </w:pPr>
            <w:r>
              <w:rPr>
                <w:rFonts w:cs="Arial"/>
                <w:sz w:val="22"/>
              </w:rPr>
              <w:t>Willingness to participate in learning and training activities including undertaking additional qualifications</w:t>
            </w:r>
          </w:p>
          <w:p>
            <w:pPr>
              <w:pStyle w:val="Normal"/>
              <w:rPr>
                <w:rFonts w:cs="Arial"/>
                <w:sz w:val="22"/>
              </w:rPr>
            </w:pPr>
            <w:r>
              <w:rPr>
                <w:rFonts w:cs="Arial"/>
                <w:sz w:val="22"/>
              </w:rPr>
            </w:r>
          </w:p>
          <w:p>
            <w:pPr>
              <w:pStyle w:val="Normal"/>
              <w:rPr>
                <w:rFonts w:cs="Arial"/>
                <w:sz w:val="22"/>
              </w:rPr>
            </w:pPr>
            <w:r>
              <w:rPr>
                <w:rFonts w:cs="Arial"/>
                <w:sz w:val="22"/>
              </w:rPr>
              <w:t>Driving Licence or able to travel independently across the Borough of Oldham</w:t>
            </w:r>
          </w:p>
          <w:p>
            <w:pPr>
              <w:pStyle w:val="Normal"/>
              <w:rPr>
                <w:rFonts w:cs="Arial"/>
                <w:sz w:val="22"/>
                <w:lang w:val="en-US"/>
              </w:rPr>
            </w:pPr>
            <w:r>
              <w:rPr>
                <w:rFonts w:cs="Arial"/>
                <w:sz w:val="22"/>
                <w:lang w:val="en-US"/>
              </w:rPr>
            </w:r>
          </w:p>
          <w:p>
            <w:pPr>
              <w:pStyle w:val="Normal"/>
              <w:rPr>
                <w:rFonts w:cs="Arial"/>
                <w:sz w:val="22"/>
                <w:lang w:val="en-US"/>
              </w:rPr>
            </w:pPr>
            <w:r>
              <w:rPr>
                <w:rFonts w:cs="Arial"/>
                <w:sz w:val="22"/>
                <w:lang w:val="en-US"/>
              </w:rPr>
              <w:t>Able to work unsocial hours</w:t>
            </w:r>
          </w:p>
          <w:p>
            <w:pPr>
              <w:pStyle w:val="Normal"/>
              <w:rPr>
                <w:sz w:val="22"/>
                <w:szCs w:val="22"/>
              </w:rPr>
            </w:pPr>
            <w:r>
              <w:rPr>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Gautami" w:hAnsi="Gautami" w:cs="Gautami"/>
                <w:sz w:val="22"/>
                <w:szCs w:val="22"/>
              </w:rPr>
            </w:pPr>
            <w:r>
              <w:rPr>
                <w:rFonts w:cs="Gautami" w:ascii="Gautami" w:hAnsi="Gautami"/>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rPr>
                <w:rFonts w:cs="Arial"/>
                <w:sz w:val="22"/>
              </w:rPr>
            </w:pPr>
            <w:r>
              <w:rPr>
                <w:rFonts w:cs="Arial"/>
                <w:sz w:val="22"/>
              </w:rPr>
              <w:t>Application Form/ Interview</w:t>
            </w:r>
          </w:p>
          <w:p>
            <w:pPr>
              <w:pStyle w:val="Normal"/>
              <w:rPr>
                <w:rFonts w:cs="Arial"/>
                <w:sz w:val="22"/>
              </w:rPr>
            </w:pPr>
            <w:r>
              <w:rPr>
                <w:rFonts w:cs="Arial"/>
                <w:sz w:val="22"/>
              </w:rPr>
            </w:r>
          </w:p>
          <w:p>
            <w:pPr>
              <w:pStyle w:val="Normal"/>
              <w:rPr>
                <w:rFonts w:cs="Arial"/>
                <w:sz w:val="22"/>
              </w:rPr>
            </w:pPr>
            <w:r>
              <w:rPr>
                <w:rFonts w:cs="Arial"/>
                <w:sz w:val="22"/>
              </w:rPr>
              <w:t>Application Form/ Interview</w:t>
            </w:r>
          </w:p>
          <w:p>
            <w:pPr>
              <w:pStyle w:val="Normal"/>
              <w:rPr>
                <w:rFonts w:cs="Arial"/>
                <w:sz w:val="22"/>
              </w:rPr>
            </w:pPr>
            <w:r>
              <w:rPr>
                <w:rFonts w:cs="Arial"/>
                <w:sz w:val="22"/>
              </w:rPr>
            </w:r>
          </w:p>
          <w:p>
            <w:pPr>
              <w:pStyle w:val="Normal"/>
              <w:rPr>
                <w:rFonts w:cs="Arial"/>
                <w:sz w:val="22"/>
              </w:rPr>
            </w:pPr>
            <w:r>
              <w:rPr>
                <w:rFonts w:cs="Arial"/>
                <w:sz w:val="22"/>
              </w:rPr>
              <w:t>Application Form/ Interview</w:t>
            </w:r>
          </w:p>
          <w:p>
            <w:pPr>
              <w:pStyle w:val="Normal"/>
              <w:jc w:val="center"/>
              <w:rPr>
                <w:sz w:val="22"/>
                <w:szCs w:val="22"/>
              </w:rPr>
            </w:pPr>
            <w:r>
              <w:rPr>
                <w:sz w:val="22"/>
                <w:szCs w:val="22"/>
              </w:rPr>
            </w:r>
          </w:p>
        </w:tc>
      </w:tr>
    </w:tbl>
    <w:p>
      <w:pPr>
        <w:pStyle w:val="Normal"/>
        <w:rPr/>
      </w:pPr>
      <w:r>
        <w:rPr/>
      </w:r>
    </w:p>
    <w:p>
      <w:pPr>
        <w:pStyle w:val="Normal"/>
        <w:spacing w:before="0" w:after="60"/>
        <w:jc w:val="both"/>
        <w:rPr/>
      </w:pPr>
      <w:r>
        <w:rPr>
          <w:rFonts w:cs="Arial"/>
          <w:i/>
          <w:sz w:val="22"/>
          <w:szCs w:val="22"/>
        </w:rPr>
        <w:t>Abbreviations:</w:t>
      </w:r>
      <w:r>
        <w:rPr>
          <w:rFonts w:cs="Arial"/>
          <w:sz w:val="22"/>
          <w:szCs w:val="22"/>
        </w:rPr>
        <w:t xml:space="preserve"> AF = Application Form; I = Interview; AC = Assessment Centre; T = Test</w:t>
      </w:r>
    </w:p>
    <w:p>
      <w:pPr>
        <w:pStyle w:val="Normal"/>
        <w:rPr>
          <w:sz w:val="22"/>
          <w:szCs w:val="22"/>
        </w:rPr>
      </w:pPr>
      <w:r>
        <w:rPr>
          <w:sz w:val="22"/>
          <w:szCs w:val="22"/>
        </w:rPr>
      </w:r>
    </w:p>
    <w:p>
      <w:pPr>
        <w:pStyle w:val="Normal"/>
        <w:jc w:val="both"/>
        <w:rPr/>
      </w:pPr>
      <w:r>
        <w:rPr>
          <w:rFonts w:cs="Arial"/>
          <w:b/>
          <w:bCs/>
          <w:sz w:val="22"/>
          <w:szCs w:val="22"/>
        </w:rPr>
        <w:t xml:space="preserve">NB. - Any candidate that meets the criteria of our </w:t>
      </w:r>
      <w:r>
        <w:rPr>
          <w:rFonts w:cs="Arial"/>
          <w:b/>
          <w:bCs/>
          <w:color w:val="0563C1"/>
          <w:sz w:val="22"/>
          <w:szCs w:val="22"/>
          <w:u w:val="single"/>
        </w:rPr>
        <w:t>Guaranteed Assessment Scheme</w:t>
      </w:r>
      <w:r>
        <w:rPr>
          <w:rFonts w:cs="Arial"/>
          <w:b/>
          <w:bCs/>
          <w:sz w:val="22"/>
          <w:szCs w:val="22"/>
        </w:rPr>
        <w:t xml:space="preserve"> and meets the essential criteria of the role, will be guaranteed the first stage of assessment (whether that is an interview or another assessment, as appropriate).</w:t>
      </w:r>
    </w:p>
    <w:p>
      <w:pPr>
        <w:pStyle w:val="Normal"/>
        <w:jc w:val="both"/>
        <w:rPr>
          <w:rFonts w:cs="Arial"/>
          <w:b/>
          <w:bCs/>
          <w:sz w:val="22"/>
          <w:szCs w:val="22"/>
        </w:rPr>
      </w:pPr>
      <w:r>
        <w:rPr>
          <w:rFonts w:cs="Arial"/>
          <w:b/>
          <w:bCs/>
          <w:sz w:val="22"/>
          <w:szCs w:val="22"/>
        </w:rPr>
      </w:r>
    </w:p>
    <w:p>
      <w:pPr>
        <w:pStyle w:val="Normal"/>
        <w:jc w:val="both"/>
        <w:rPr>
          <w:rFonts w:cs="Arial"/>
          <w:b/>
          <w:bCs/>
          <w:sz w:val="22"/>
          <w:szCs w:val="22"/>
        </w:rPr>
      </w:pPr>
      <w:r>
        <w:rPr>
          <w:rFonts w:cs="Arial"/>
          <w:b/>
          <w:bCs/>
          <w:sz w:val="22"/>
          <w:szCs w:val="22"/>
        </w:rPr>
        <w:t>Our Guaranteed Assessment Scheme supports candidates with disabilities, those who have previously been in or currently in care, those that are carers, and those who have served in the Armed Forces as a regular, reserve or cadet.</w:t>
      </w:r>
    </w:p>
    <w:p>
      <w:pPr>
        <w:pStyle w:val="Normal"/>
        <w:jc w:val="both"/>
        <w:rPr/>
      </w:pPr>
      <w:r>
        <w:rPr/>
      </w:r>
    </w:p>
    <w:sectPr>
      <w:headerReference w:type="default" r:id="rId6"/>
      <w:headerReference w:type="first" r:id="rId7"/>
      <w:type w:val="nextPage"/>
      <w:pgSz w:w="11906" w:h="16838"/>
      <w:pgMar w:left="1440" w:right="1440" w:gutter="0" w:header="567" w:top="624" w:footer="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Palatino">
    <w:charset w:val="00"/>
    <w:family w:val="roman"/>
    <w:pitch w:val="variable"/>
  </w:font>
  <w:font w:name="Calibri">
    <w:charset w:val="00"/>
    <w:family w:val="roman"/>
    <w:pitch w:val="variable"/>
  </w:font>
  <w:font w:name="Gautami">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character" w:styleId="DefaultParagraphFont">
    <w:name w:val="Default Paragraph Font"/>
    <w:qForma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sz w:val="22"/>
      <w:szCs w:val="20"/>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Text">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BodyTextIndent">
    <w:name w:val="Body Text Indent"/>
    <w:basedOn w:val="Normal"/>
    <w:pPr>
      <w:spacing w:before="0" w:after="120"/>
      <w:ind w:hanging="0" w:left="283" w:right="0"/>
    </w:pPr>
    <w:rPr/>
  </w:style>
  <w:style w:type="paragraph" w:styleId="ListParagraph">
    <w:name w:val="List Paragraph"/>
    <w:basedOn w:val="Normal"/>
    <w:qFormat/>
    <w:pPr>
      <w:spacing w:lineRule="auto" w:line="276" w:before="0" w:after="200"/>
      <w:ind w:hanging="0" w:left="720" w:right="0"/>
      <w:contextualSpacing/>
    </w:pPr>
    <w:rPr>
      <w:rFonts w:ascii="Calibri" w:hAnsi="Calibri" w:eastAsia="Calibri" w:cs="Calibri"/>
      <w:sz w:val="22"/>
      <w:szCs w:val="22"/>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image" Target="media/image1.wmf"/><Relationship Id="rId4" Type="http://schemas.openxmlformats.org/officeDocument/2006/relationships/image" Target="media/image1.wmf"/><Relationship Id="rId5" Type="http://schemas.openxmlformats.org/officeDocument/2006/relationships/image" Target="media/image1.wmf"/><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