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tabs>
          <w:tab w:val="clear" w:pos="720"/>
          <w:tab w:val="left" w:pos="6453" w:leader="none"/>
        </w:tabs>
        <w:rPr>
          <w:rFonts w:ascii="Arial" w:hAnsi="Arial" w:eastAsia="MS Mincho" w:cs="Arial"/>
          <w:b/>
          <w:bCs/>
          <w:color w:val="008080"/>
          <w:sz w:val="24"/>
          <w:szCs w:val="24"/>
          <w:lang w:eastAsia="ja-JP"/>
        </w:rPr>
      </w:pPr>
      <w:r>
        <w:drawing>
          <wp:anchor behindDoc="0" distT="0" distB="0" distL="0" distR="0" simplePos="0" locked="0" layoutInCell="1" allowOverlap="1" relativeHeight="2">
            <wp:simplePos x="0" y="0"/>
            <wp:positionH relativeFrom="column">
              <wp:posOffset>4547235</wp:posOffset>
            </wp:positionH>
            <wp:positionV relativeFrom="paragraph">
              <wp:posOffset>144145</wp:posOffset>
            </wp:positionV>
            <wp:extent cx="641350" cy="65405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6" t="-55" r="-56" b="-55"/>
                    <a:stretch>
                      <a:fillRect/>
                    </a:stretch>
                  </pic:blipFill>
                  <pic:spPr bwMode="auto">
                    <a:xfrm>
                      <a:off x="0" y="0"/>
                      <a:ext cx="641350" cy="654050"/>
                    </a:xfrm>
                    <a:prstGeom prst="rect">
                      <a:avLst/>
                    </a:prstGeom>
                  </pic:spPr>
                </pic:pic>
              </a:graphicData>
            </a:graphic>
          </wp:anchor>
        </w:drawing>
      </w:r>
      <w:r>
        <w:rPr>
          <w:rFonts w:eastAsia="MS Mincho" w:cs="Arial" w:ascii="Arial" w:hAnsi="Arial"/>
          <w:b/>
          <w:bCs/>
          <w:color w:val="008080"/>
          <w:sz w:val="24"/>
          <w:szCs w:val="24"/>
          <w:lang w:eastAsia="ja-JP"/>
        </w:rPr>
        <w:t xml:space="preserve">ROLE PROFILE </w:t>
      </w:r>
    </w:p>
    <w:p>
      <w:pPr>
        <w:pStyle w:val="Normal"/>
        <w:keepNext w:val="true"/>
        <w:numPr>
          <w:ilvl w:val="0"/>
          <w:numId w:val="0"/>
        </w:numPr>
        <w:spacing w:lineRule="auto" w:line="240" w:before="240" w:after="60"/>
        <w:ind w:hanging="0" w:left="0"/>
        <w:rPr>
          <w:rFonts w:ascii="Arial" w:hAnsi="Arial" w:eastAsia="MS Mincho" w:cs="Arial"/>
          <w:b/>
          <w:bCs/>
          <w:color w:val="008080"/>
          <w:sz w:val="24"/>
          <w:szCs w:val="24"/>
          <w:lang w:eastAsia="en-GB"/>
        </w:rPr>
      </w:pPr>
      <w:r>
        <w:rPr>
          <w:rFonts w:eastAsia="MS Mincho" w:cs="Arial" w:ascii="Arial" w:hAnsi="Arial"/>
          <w:b/>
          <w:bCs/>
          <w:color w:val="008080"/>
          <w:sz w:val="24"/>
          <w:szCs w:val="24"/>
          <w:lang w:eastAsia="en-GB"/>
        </w:rPr>
        <w:t>Apprentice Housing Strategy Officer</w:t>
      </w:r>
    </w:p>
    <w:p>
      <w:pPr>
        <w:pStyle w:val="Normal"/>
        <w:spacing w:lineRule="auto" w:line="240" w:before="0" w:after="0"/>
        <w:rPr>
          <w:rFonts w:ascii="Arial" w:hAnsi="Arial" w:eastAsia="MS Mincho" w:cs="Arial"/>
          <w:b/>
          <w:bCs/>
          <w:color w:val="000000"/>
          <w:sz w:val="24"/>
          <w:szCs w:val="24"/>
          <w:lang w:eastAsia="en-GB"/>
        </w:rPr>
      </w:pPr>
      <w:r>
        <w:rPr>
          <w:rFonts w:eastAsia="MS Mincho" w:cs="Arial" w:ascii="Arial" w:hAnsi="Arial"/>
          <w:b/>
          <w:bCs/>
          <w:color w:val="000000"/>
          <w:sz w:val="24"/>
          <w:szCs w:val="24"/>
          <w:lang w:eastAsia="en-GB"/>
        </w:rPr>
      </w:r>
    </w:p>
    <w:p>
      <w:pPr>
        <w:pStyle w:val="Normal"/>
        <w:spacing w:lineRule="auto" w:line="240" w:before="0" w:after="0"/>
        <w:rPr>
          <w:rFonts w:ascii="Arial" w:hAnsi="Arial" w:eastAsia="MS Mincho" w:cs="Arial"/>
          <w:b/>
          <w:bCs/>
          <w:color w:val="008080"/>
          <w:sz w:val="24"/>
          <w:szCs w:val="24"/>
          <w:lang w:eastAsia="en-GB"/>
        </w:rPr>
      </w:pPr>
      <w:r>
        <w:rPr>
          <w:rFonts w:eastAsia="MS Mincho" w:cs="Arial" w:ascii="Arial" w:hAnsi="Arial"/>
          <w:b/>
          <w:bCs/>
          <w:color w:val="008080"/>
          <w:sz w:val="24"/>
          <w:szCs w:val="24"/>
          <w:lang w:eastAsia="en-GB"/>
        </w:rPr>
        <w:t>About The Council:</w:t>
      </w:r>
    </w:p>
    <w:p>
      <w:pPr>
        <w:pStyle w:val="Normal"/>
        <w:spacing w:lineRule="auto" w:line="240" w:before="0" w:after="0"/>
        <w:rPr>
          <w:rFonts w:ascii="Arial" w:hAnsi="Arial" w:eastAsia="MS Mincho" w:cs="Arial"/>
          <w:b/>
          <w:bCs/>
          <w:color w:val="008080"/>
          <w:sz w:val="24"/>
          <w:szCs w:val="24"/>
          <w:lang w:eastAsia="en-GB"/>
        </w:rPr>
      </w:pPr>
      <w:r>
        <w:rPr>
          <w:rFonts w:eastAsia="MS Mincho" w:cs="Arial" w:ascii="Arial" w:hAnsi="Arial"/>
          <w:b/>
          <w:bCs/>
          <w:color w:val="008080"/>
          <w:sz w:val="24"/>
          <w:szCs w:val="24"/>
          <w:lang w:eastAsia="en-GB"/>
        </w:rPr>
      </w:r>
    </w:p>
    <w:p>
      <w:pPr>
        <w:pStyle w:val="Normal"/>
        <w:spacing w:lineRule="auto" w:line="240" w:before="0" w:after="0"/>
        <w:rPr>
          <w:rFonts w:ascii="Arial" w:hAnsi="Arial" w:eastAsia="MS Mincho" w:cs="Arial"/>
          <w:bCs/>
          <w:color w:val="000000"/>
          <w:sz w:val="24"/>
          <w:szCs w:val="24"/>
          <w:lang w:eastAsia="en-GB"/>
        </w:rPr>
      </w:pPr>
      <w:r>
        <w:rPr>
          <w:rFonts w:eastAsia="MS Mincho" w:cs="Arial" w:ascii="Arial" w:hAnsi="Arial"/>
          <w:bCs/>
          <w:color w:val="000000"/>
          <w:sz w:val="24"/>
          <w:szCs w:val="24"/>
          <w:lang w:eastAsia="en-GB"/>
        </w:rPr>
        <w:t>Oldham is committed to developing a co-operative future; one where citizens, partners and staff work together to improve the borough and create a confident and ambitious place.</w:t>
      </w:r>
    </w:p>
    <w:p>
      <w:pPr>
        <w:pStyle w:val="Normal"/>
        <w:spacing w:lineRule="auto" w:line="240" w:before="0" w:after="0"/>
        <w:rPr>
          <w:rFonts w:ascii="Arial" w:hAnsi="Arial" w:eastAsia="MS Mincho" w:cs="Arial"/>
          <w:bCs/>
          <w:color w:val="000000"/>
          <w:sz w:val="24"/>
          <w:szCs w:val="24"/>
          <w:lang w:eastAsia="en-GB"/>
        </w:rPr>
      </w:pPr>
      <w:r>
        <w:rPr>
          <w:rFonts w:eastAsia="MS Mincho" w:cs="Arial" w:ascii="Arial" w:hAnsi="Arial"/>
          <w:bCs/>
          <w:color w:val="000000"/>
          <w:sz w:val="24"/>
          <w:szCs w:val="24"/>
          <w:lang w:eastAsia="en-GB"/>
        </w:rPr>
      </w:r>
    </w:p>
    <w:p>
      <w:pPr>
        <w:pStyle w:val="Normal"/>
        <w:spacing w:lineRule="auto" w:line="240" w:before="0" w:after="0"/>
        <w:rPr/>
      </w:pPr>
      <w:r>
        <w:rPr>
          <w:rFonts w:eastAsia="MS Mincho" w:cs="Arial" w:ascii="Arial" w:hAnsi="Arial"/>
          <w:bCs/>
          <w:color w:val="000000"/>
          <w:sz w:val="24"/>
          <w:szCs w:val="24"/>
          <w:lang w:eastAsia="en-GB"/>
        </w:rPr>
        <w:t>A co-operative Council aims to support everybody doing their bit and everybody benefitting. This means we work</w:t>
      </w:r>
      <w:r>
        <w:rPr>
          <w:rFonts w:eastAsia="MS Mincho" w:cs="Arial" w:ascii="Arial" w:hAnsi="Arial"/>
          <w:sz w:val="24"/>
          <w:szCs w:val="24"/>
          <w:lang w:val="en" w:eastAsia="ja-JP"/>
        </w:rPr>
        <w:t xml:space="preserve"> in a way which helps to empower residents to take greater control of their own lives but also gets the maximum benefit from the resources that are available to the community and public sector. It also means working in ways which are ethical, fair and deliver good social value as well as value-for-money. It also means giving residents the opportunity to work in collaboration with us to design and even help deliver services.</w:t>
      </w:r>
    </w:p>
    <w:p>
      <w:pPr>
        <w:pStyle w:val="Normal"/>
        <w:spacing w:lineRule="auto" w:line="240" w:before="0" w:after="0"/>
        <w:rPr>
          <w:rFonts w:ascii="Arial" w:hAnsi="Arial" w:eastAsia="MS Mincho" w:cs="Arial"/>
          <w:sz w:val="24"/>
          <w:szCs w:val="24"/>
          <w:lang w:val="en" w:eastAsia="ja-JP"/>
        </w:rPr>
      </w:pPr>
      <w:r>
        <w:rPr>
          <w:rFonts w:eastAsia="MS Mincho" w:cs="Arial" w:ascii="Arial" w:hAnsi="Arial"/>
          <w:sz w:val="24"/>
          <w:szCs w:val="24"/>
          <w:lang w:val="en" w:eastAsia="ja-JP"/>
        </w:rPr>
      </w:r>
    </w:p>
    <w:p>
      <w:pPr>
        <w:pStyle w:val="Normal"/>
        <w:spacing w:lineRule="auto" w:line="240" w:before="0" w:after="0"/>
        <w:rPr>
          <w:rFonts w:ascii="Arial" w:hAnsi="Arial" w:eastAsia="MS Mincho" w:cs="Arial"/>
          <w:b/>
          <w:bCs/>
          <w:color w:val="008080"/>
          <w:sz w:val="24"/>
          <w:szCs w:val="24"/>
          <w:lang w:val="en" w:eastAsia="en-GB"/>
        </w:rPr>
      </w:pPr>
      <w:r>
        <w:rPr>
          <w:rFonts w:eastAsia="MS Mincho" w:cs="Arial" w:ascii="Arial" w:hAnsi="Arial"/>
          <w:b/>
          <w:bCs/>
          <w:color w:val="008080"/>
          <w:sz w:val="24"/>
          <w:szCs w:val="24"/>
          <w:lang w:val="en" w:eastAsia="en-GB"/>
        </w:rPr>
      </w:r>
    </w:p>
    <w:p>
      <w:pPr>
        <w:pStyle w:val="Normal"/>
        <w:spacing w:lineRule="auto" w:line="240" w:before="0" w:after="0"/>
        <w:rPr>
          <w:rFonts w:ascii="Arial" w:hAnsi="Arial" w:eastAsia="MS Mincho" w:cs="Arial"/>
          <w:b/>
          <w:bCs/>
          <w:color w:val="008080"/>
          <w:sz w:val="24"/>
          <w:szCs w:val="24"/>
          <w:lang w:eastAsia="en-GB"/>
        </w:rPr>
      </w:pPr>
      <w:r>
        <w:rPr>
          <w:rFonts w:eastAsia="MS Mincho" w:cs="Arial" w:ascii="Arial" w:hAnsi="Arial"/>
          <w:b/>
          <w:bCs/>
          <w:color w:val="008080"/>
          <w:sz w:val="24"/>
          <w:szCs w:val="24"/>
          <w:lang w:eastAsia="en-GB"/>
        </w:rPr>
        <w:t>Purpose of Apprenticeship/Traineeship:</w:t>
      </w:r>
    </w:p>
    <w:p>
      <w:pPr>
        <w:pStyle w:val="Normal"/>
        <w:spacing w:lineRule="auto" w:line="240" w:before="0" w:after="0"/>
        <w:rPr>
          <w:rFonts w:ascii="Arial" w:hAnsi="Arial" w:eastAsia="MS Mincho" w:cs="Arial"/>
          <w:b/>
          <w:bCs/>
          <w:color w:val="008080"/>
          <w:sz w:val="24"/>
          <w:szCs w:val="24"/>
          <w:lang w:eastAsia="en-GB"/>
        </w:rPr>
      </w:pPr>
      <w:r>
        <w:rPr>
          <w:rFonts w:eastAsia="MS Mincho" w:cs="Arial" w:ascii="Arial" w:hAnsi="Arial"/>
          <w:b/>
          <w:bCs/>
          <w:color w:val="008080"/>
          <w:sz w:val="24"/>
          <w:szCs w:val="24"/>
          <w:lang w:eastAsia="en-GB"/>
        </w:rPr>
      </w:r>
    </w:p>
    <w:p>
      <w:pPr>
        <w:pStyle w:val="Normal"/>
        <w:spacing w:lineRule="auto" w:line="240" w:before="0" w:after="0"/>
        <w:rPr/>
      </w:pPr>
      <w:r>
        <w:rPr>
          <w:rFonts w:eastAsia="Calibri" w:cs="Arial" w:ascii="Arial" w:hAnsi="Arial"/>
          <w:sz w:val="24"/>
          <w:szCs w:val="24"/>
          <w:lang w:val="en-US"/>
        </w:rPr>
        <w:t xml:space="preserve">The Housing Strategy Team plays a vital role in shaping Oldham Council’s strategic approach to housing, homelessness prevention, and community wellbeing. The team develops, implements, and monitors housing policies and plans to ensure residents have access to safe, affordable, and sustainable homes. Working in collaboration with internal departments, registered providers, partner agencies, and the voluntary sector, the team oversees commissioned programmes such as </w:t>
      </w:r>
      <w:r>
        <w:rPr>
          <w:rFonts w:eastAsia="Calibri" w:cs="Arial" w:ascii="Arial" w:hAnsi="Arial"/>
          <w:b/>
          <w:bCs/>
          <w:sz w:val="24"/>
          <w:szCs w:val="24"/>
          <w:lang w:val="en-US"/>
        </w:rPr>
        <w:t>A Bed Every Night (ABEN)</w:t>
      </w:r>
      <w:r>
        <w:rPr>
          <w:rFonts w:eastAsia="Calibri" w:cs="Arial" w:ascii="Arial" w:hAnsi="Arial"/>
          <w:sz w:val="24"/>
          <w:szCs w:val="24"/>
          <w:lang w:val="en-US"/>
        </w:rPr>
        <w:t xml:space="preserve">, </w:t>
      </w:r>
      <w:r>
        <w:rPr>
          <w:rFonts w:eastAsia="Calibri" w:cs="Arial" w:ascii="Arial" w:hAnsi="Arial"/>
          <w:b/>
          <w:bCs/>
          <w:sz w:val="24"/>
          <w:szCs w:val="24"/>
          <w:lang w:val="en-US"/>
        </w:rPr>
        <w:t>Rough Sleeper Initiative (RSI)</w:t>
      </w:r>
      <w:r>
        <w:rPr>
          <w:rFonts w:eastAsia="Calibri" w:cs="Arial" w:ascii="Arial" w:hAnsi="Arial"/>
          <w:sz w:val="24"/>
          <w:szCs w:val="24"/>
          <w:lang w:val="en-US"/>
        </w:rPr>
        <w:t xml:space="preserve">, </w:t>
      </w:r>
      <w:r>
        <w:rPr>
          <w:rFonts w:eastAsia="Calibri" w:cs="Arial" w:ascii="Arial" w:hAnsi="Arial"/>
          <w:b/>
          <w:bCs/>
          <w:sz w:val="24"/>
          <w:szCs w:val="24"/>
          <w:lang w:val="en-US"/>
        </w:rPr>
        <w:t>Community Accommodation Service – Tier 3 (CAS-3)</w:t>
      </w:r>
      <w:r>
        <w:rPr>
          <w:rFonts w:eastAsia="Calibri" w:cs="Arial" w:ascii="Arial" w:hAnsi="Arial"/>
          <w:sz w:val="24"/>
          <w:szCs w:val="24"/>
          <w:lang w:val="en-US"/>
        </w:rPr>
        <w:t xml:space="preserve">, and the </w:t>
      </w:r>
      <w:r>
        <w:rPr>
          <w:rFonts w:eastAsia="Calibri" w:cs="Arial" w:ascii="Arial" w:hAnsi="Arial"/>
          <w:b/>
          <w:bCs/>
          <w:sz w:val="24"/>
          <w:szCs w:val="24"/>
          <w:lang w:val="en-US"/>
        </w:rPr>
        <w:t>Greater Manchester Move-On Partnership (GMMOP)</w:t>
      </w:r>
      <w:r>
        <w:rPr>
          <w:rFonts w:eastAsia="Calibri" w:cs="Arial" w:ascii="Arial" w:hAnsi="Arial"/>
          <w:sz w:val="24"/>
          <w:szCs w:val="24"/>
          <w:lang w:val="en-US"/>
        </w:rPr>
        <w:t>, as well as supported accommodation pathways.</w:t>
      </w:r>
    </w:p>
    <w:p>
      <w:pPr>
        <w:pStyle w:val="Normal"/>
        <w:spacing w:lineRule="auto" w:line="240" w:before="0" w:after="0"/>
        <w:rPr>
          <w:rFonts w:ascii="Arial" w:hAnsi="Arial" w:eastAsia="Calibri" w:cs="Arial"/>
          <w:sz w:val="24"/>
          <w:szCs w:val="24"/>
          <w:lang w:val="en-US"/>
        </w:rPr>
      </w:pPr>
      <w:r>
        <w:rPr>
          <w:rFonts w:eastAsia="Calibri" w:cs="Arial" w:ascii="Arial" w:hAnsi="Arial"/>
          <w:sz w:val="24"/>
          <w:szCs w:val="24"/>
          <w:lang w:val="en-US"/>
        </w:rPr>
      </w:r>
    </w:p>
    <w:p>
      <w:pPr>
        <w:pStyle w:val="Normal"/>
        <w:spacing w:lineRule="auto" w:line="240" w:before="0" w:after="0"/>
        <w:rPr>
          <w:rFonts w:ascii="Arial" w:hAnsi="Arial" w:eastAsia="Calibri" w:cs="Arial"/>
          <w:sz w:val="24"/>
          <w:szCs w:val="24"/>
          <w:lang w:val="en-US"/>
        </w:rPr>
      </w:pPr>
      <w:r>
        <w:rPr>
          <w:rFonts w:eastAsia="Calibri" w:cs="Arial" w:ascii="Arial" w:hAnsi="Arial"/>
          <w:sz w:val="24"/>
          <w:szCs w:val="24"/>
          <w:lang w:val="en-US"/>
        </w:rPr>
        <w:t>The Apprentice Housing Strategy Officer will support the Housing Options and Strategy Teams in delivering efficient, high-quality housing and homelessness services. The postholder will gain valuable experience in public administration, housing policy, customer service, and data management, while developing core business administration skills and behaviours aligned with the Level 3 Business Administrator Apprenticeship Standard.</w:t>
      </w:r>
    </w:p>
    <w:p>
      <w:pPr>
        <w:pStyle w:val="Normal"/>
        <w:spacing w:lineRule="auto" w:line="240" w:before="0" w:after="0"/>
        <w:rPr>
          <w:rFonts w:ascii="Arial" w:hAnsi="Arial" w:eastAsia="Calibri" w:cs="Arial"/>
          <w:sz w:val="24"/>
          <w:szCs w:val="24"/>
          <w:lang w:val="en-US"/>
        </w:rPr>
      </w:pPr>
      <w:r>
        <w:rPr>
          <w:rFonts w:eastAsia="Calibri" w:cs="Arial" w:ascii="Arial" w:hAnsi="Arial"/>
          <w:sz w:val="24"/>
          <w:szCs w:val="24"/>
          <w:lang w:val="en-US"/>
        </w:rPr>
      </w:r>
    </w:p>
    <w:p>
      <w:pPr>
        <w:pStyle w:val="Normal"/>
        <w:spacing w:lineRule="auto" w:line="240" w:before="0" w:after="0"/>
        <w:rPr>
          <w:rFonts w:ascii="Arial" w:hAnsi="Arial" w:eastAsia="Calibri" w:cs="Arial"/>
          <w:sz w:val="24"/>
          <w:szCs w:val="24"/>
          <w:lang w:val="en-US"/>
        </w:rPr>
      </w:pPr>
      <w:r>
        <w:rPr>
          <w:rFonts w:eastAsia="Calibri" w:cs="Arial" w:ascii="Arial" w:hAnsi="Arial"/>
          <w:sz w:val="24"/>
          <w:szCs w:val="24"/>
          <w:lang w:val="en-US"/>
        </w:rPr>
        <w:t>This is an apprenticeship opportunity designed for individuals looking to start a career in housing, public administration, or local government.</w:t>
      </w:r>
    </w:p>
    <w:p>
      <w:pPr>
        <w:pStyle w:val="Normal"/>
        <w:spacing w:lineRule="auto" w:line="240" w:before="0" w:after="0"/>
        <w:rPr>
          <w:rFonts w:ascii="Arial" w:hAnsi="Arial" w:eastAsia="MS Mincho" w:cs="Arial"/>
          <w:b/>
          <w:bCs/>
          <w:color w:val="008080"/>
          <w:sz w:val="24"/>
          <w:szCs w:val="24"/>
          <w:lang w:eastAsia="en-GB"/>
        </w:rPr>
      </w:pPr>
      <w:r>
        <w:rPr>
          <w:rFonts w:eastAsia="MS Mincho" w:cs="Arial" w:ascii="Arial" w:hAnsi="Arial"/>
          <w:b/>
          <w:bCs/>
          <w:color w:val="008080"/>
          <w:sz w:val="24"/>
          <w:szCs w:val="24"/>
          <w:lang w:eastAsia="en-GB"/>
        </w:rPr>
      </w:r>
    </w:p>
    <w:p>
      <w:pPr>
        <w:pStyle w:val="Normal"/>
        <w:spacing w:lineRule="auto" w:line="240" w:before="0" w:after="0"/>
        <w:rPr>
          <w:rFonts w:ascii="Arial" w:hAnsi="Arial" w:eastAsia="MS Mincho" w:cs="Arial"/>
          <w:b/>
          <w:bCs/>
          <w:color w:val="008080"/>
          <w:sz w:val="24"/>
          <w:szCs w:val="24"/>
          <w:lang w:eastAsia="en-GB"/>
        </w:rPr>
      </w:pPr>
      <w:r>
        <w:rPr>
          <w:rFonts w:eastAsia="MS Mincho" w:cs="Arial" w:ascii="Arial" w:hAnsi="Arial"/>
          <w:b/>
          <w:bCs/>
          <w:color w:val="008080"/>
          <w:sz w:val="24"/>
          <w:szCs w:val="24"/>
          <w:lang w:eastAsia="en-GB"/>
        </w:rPr>
        <w:t>What will I be doing?</w:t>
      </w:r>
    </w:p>
    <w:p>
      <w:pPr>
        <w:pStyle w:val="Normal"/>
        <w:numPr>
          <w:ilvl w:val="0"/>
          <w:numId w:val="3"/>
        </w:numPr>
        <w:spacing w:lineRule="auto" w:line="240" w:before="0" w:after="0"/>
        <w:rPr/>
      </w:pPr>
      <w:r>
        <w:rPr>
          <w:rFonts w:eastAsia="MS Mincho" w:cs="Arial" w:ascii="Arial" w:hAnsi="Arial"/>
          <w:iCs/>
          <w:sz w:val="24"/>
          <w:szCs w:val="24"/>
          <w:lang w:eastAsia="en-GB"/>
        </w:rPr>
        <w:t>Support the Housing Strategy team with day-to-day administration, research and project work.</w:t>
      </w:r>
    </w:p>
    <w:p>
      <w:pPr>
        <w:pStyle w:val="Normal"/>
        <w:numPr>
          <w:ilvl w:val="0"/>
          <w:numId w:val="3"/>
        </w:numPr>
        <w:spacing w:lineRule="auto" w:line="240" w:before="0" w:after="0"/>
        <w:rPr/>
      </w:pPr>
      <w:r>
        <w:rPr>
          <w:rFonts w:eastAsia="MS Mincho" w:cs="Arial" w:ascii="Arial" w:hAnsi="Arial"/>
          <w:iCs/>
          <w:sz w:val="24"/>
          <w:szCs w:val="24"/>
          <w:lang w:eastAsia="en-GB"/>
        </w:rPr>
        <w:t>Use Microsoft Office applications, including Word, Excel, Outlook, PowerPoint and Teams, to prepare documents, spreadsheets and presentations.</w:t>
      </w:r>
    </w:p>
    <w:p>
      <w:pPr>
        <w:pStyle w:val="Normal"/>
        <w:numPr>
          <w:ilvl w:val="0"/>
          <w:numId w:val="3"/>
        </w:numPr>
        <w:spacing w:lineRule="auto" w:line="240" w:before="0" w:after="0"/>
        <w:rPr/>
      </w:pPr>
      <w:r>
        <w:rPr>
          <w:rFonts w:eastAsia="MS Mincho" w:cs="Arial" w:ascii="Arial" w:hAnsi="Arial"/>
          <w:iCs/>
          <w:sz w:val="24"/>
          <w:szCs w:val="24"/>
          <w:lang w:eastAsia="en-GB"/>
        </w:rPr>
        <w:t>Help gather, check and update housing data, performance information, project trackers and action plans.</w:t>
      </w:r>
    </w:p>
    <w:p>
      <w:pPr>
        <w:pStyle w:val="Normal"/>
        <w:numPr>
          <w:ilvl w:val="0"/>
          <w:numId w:val="3"/>
        </w:numPr>
        <w:spacing w:lineRule="auto" w:line="240" w:before="0" w:after="0"/>
        <w:rPr/>
      </w:pPr>
      <w:r>
        <w:rPr>
          <w:rFonts w:eastAsia="MS Mincho" w:cs="Arial" w:ascii="Arial" w:hAnsi="Arial"/>
          <w:iCs/>
          <w:sz w:val="24"/>
          <w:szCs w:val="24"/>
          <w:lang w:eastAsia="en-GB"/>
        </w:rPr>
        <w:t>Carry out basic research into local housing needs, homelessness, affordable housing, private renting and supported accommodation.</w:t>
      </w:r>
    </w:p>
    <w:p>
      <w:pPr>
        <w:pStyle w:val="Normal"/>
        <w:numPr>
          <w:ilvl w:val="0"/>
          <w:numId w:val="3"/>
        </w:numPr>
        <w:spacing w:lineRule="auto" w:line="240" w:before="0" w:after="0"/>
        <w:rPr/>
      </w:pPr>
      <w:r>
        <w:rPr>
          <w:rFonts w:eastAsia="MS Mincho" w:cs="Arial" w:ascii="Arial" w:hAnsi="Arial"/>
          <w:iCs/>
          <w:sz w:val="24"/>
          <w:szCs w:val="24"/>
          <w:lang w:eastAsia="en-GB"/>
        </w:rPr>
        <w:t>Assist with preparing housing strategies, policies, briefing notes, consultations and service information.</w:t>
      </w:r>
    </w:p>
    <w:p>
      <w:pPr>
        <w:pStyle w:val="Normal"/>
        <w:numPr>
          <w:ilvl w:val="0"/>
          <w:numId w:val="3"/>
        </w:numPr>
        <w:spacing w:lineRule="auto" w:line="240" w:before="0" w:after="0"/>
        <w:rPr/>
      </w:pPr>
      <w:r>
        <w:rPr>
          <w:rFonts w:eastAsia="MS Mincho" w:cs="Arial" w:ascii="Arial" w:hAnsi="Arial"/>
          <w:iCs/>
          <w:sz w:val="24"/>
          <w:szCs w:val="24"/>
          <w:lang w:eastAsia="en-GB"/>
        </w:rPr>
        <w:t>Support consultation and engagement activities with residents, housing providers, landlords and partner organisations.</w:t>
      </w:r>
    </w:p>
    <w:p>
      <w:pPr>
        <w:pStyle w:val="Normal"/>
        <w:numPr>
          <w:ilvl w:val="0"/>
          <w:numId w:val="3"/>
        </w:numPr>
        <w:spacing w:lineRule="auto" w:line="240" w:before="0" w:after="0"/>
        <w:rPr/>
      </w:pPr>
      <w:r>
        <w:rPr>
          <w:rFonts w:eastAsia="MS Mincho" w:cs="Arial" w:ascii="Arial" w:hAnsi="Arial"/>
          <w:iCs/>
          <w:sz w:val="24"/>
          <w:szCs w:val="24"/>
          <w:lang w:eastAsia="en-GB"/>
        </w:rPr>
        <w:t>Help organise meetings and events, including preparing papers, taking notes and recording actions.</w:t>
      </w:r>
    </w:p>
    <w:p>
      <w:pPr>
        <w:pStyle w:val="Normal"/>
        <w:numPr>
          <w:ilvl w:val="0"/>
          <w:numId w:val="3"/>
        </w:numPr>
        <w:spacing w:lineRule="auto" w:line="240" w:before="0" w:after="0"/>
        <w:rPr/>
      </w:pPr>
      <w:r>
        <w:rPr>
          <w:rFonts w:eastAsia="MS Mincho" w:cs="Arial" w:ascii="Arial" w:hAnsi="Arial"/>
          <w:iCs/>
          <w:sz w:val="24"/>
          <w:szCs w:val="24"/>
          <w:lang w:eastAsia="en-GB"/>
        </w:rPr>
        <w:t>Assist with monitoring housing projects and progress against the council’s housing priorities.</w:t>
      </w:r>
    </w:p>
    <w:p>
      <w:pPr>
        <w:pStyle w:val="Normal"/>
        <w:numPr>
          <w:ilvl w:val="0"/>
          <w:numId w:val="3"/>
        </w:numPr>
        <w:spacing w:lineRule="auto" w:line="240" w:before="0" w:after="0"/>
        <w:rPr/>
      </w:pPr>
      <w:r>
        <w:rPr>
          <w:rFonts w:eastAsia="MS Mincho" w:cs="Arial" w:ascii="Arial" w:hAnsi="Arial"/>
          <w:iCs/>
          <w:sz w:val="24"/>
          <w:szCs w:val="24"/>
          <w:lang w:eastAsia="en-GB"/>
        </w:rPr>
        <w:t>Support the Move-On Support Officer with activities that help customers move on from commissioned and supported accommodation.</w:t>
      </w:r>
    </w:p>
    <w:p>
      <w:pPr>
        <w:pStyle w:val="Normal"/>
        <w:numPr>
          <w:ilvl w:val="0"/>
          <w:numId w:val="3"/>
        </w:numPr>
        <w:spacing w:lineRule="auto" w:line="240" w:before="0" w:after="0"/>
        <w:rPr/>
      </w:pPr>
      <w:r>
        <w:rPr>
          <w:rFonts w:eastAsia="MS Mincho" w:cs="Arial" w:ascii="Arial" w:hAnsi="Arial"/>
          <w:iCs/>
          <w:sz w:val="24"/>
          <w:szCs w:val="24"/>
          <w:lang w:eastAsia="en-GB"/>
        </w:rPr>
        <w:t>Help complete CAP referrals, follow up on assessments with support providers and update records and trackers.</w:t>
      </w:r>
    </w:p>
    <w:p>
      <w:pPr>
        <w:pStyle w:val="Normal"/>
        <w:numPr>
          <w:ilvl w:val="0"/>
          <w:numId w:val="3"/>
        </w:numPr>
        <w:spacing w:lineRule="auto" w:line="240" w:before="0" w:after="0"/>
        <w:rPr/>
      </w:pPr>
      <w:r>
        <w:rPr>
          <w:rFonts w:eastAsia="MS Mincho" w:cs="Arial" w:ascii="Arial" w:hAnsi="Arial"/>
          <w:iCs/>
          <w:sz w:val="24"/>
          <w:szCs w:val="24"/>
          <w:lang w:eastAsia="en-GB"/>
        </w:rPr>
        <w:t>Assist with grant applications by gathering information, checking supporting documents and monitoring deadlines.</w:t>
      </w:r>
    </w:p>
    <w:p>
      <w:pPr>
        <w:pStyle w:val="Normal"/>
        <w:numPr>
          <w:ilvl w:val="0"/>
          <w:numId w:val="3"/>
        </w:numPr>
        <w:spacing w:lineRule="auto" w:line="240" w:before="0" w:after="0"/>
        <w:rPr/>
      </w:pPr>
      <w:r>
        <w:rPr>
          <w:rFonts w:eastAsia="MS Mincho" w:cs="Arial" w:ascii="Arial" w:hAnsi="Arial"/>
          <w:iCs/>
          <w:sz w:val="24"/>
          <w:szCs w:val="24"/>
          <w:lang w:eastAsia="en-GB"/>
        </w:rPr>
        <w:t>Support tendering and commissioning activities by helping to gather information, prepare documents, maintain records and monitor key deadlines.</w:t>
      </w:r>
    </w:p>
    <w:p>
      <w:pPr>
        <w:pStyle w:val="Normal"/>
        <w:numPr>
          <w:ilvl w:val="0"/>
          <w:numId w:val="3"/>
        </w:numPr>
        <w:spacing w:lineRule="auto" w:line="240" w:before="0" w:after="0"/>
        <w:rPr/>
      </w:pPr>
      <w:r>
        <w:rPr>
          <w:rFonts w:eastAsia="MS Mincho" w:cs="Arial" w:ascii="Arial" w:hAnsi="Arial"/>
          <w:iCs/>
          <w:sz w:val="24"/>
          <w:szCs w:val="24"/>
          <w:lang w:eastAsia="en-GB"/>
        </w:rPr>
        <w:t>Maintain accurate electronic records and handle personal information appropriately in line with GDPR.</w:t>
      </w:r>
    </w:p>
    <w:p>
      <w:pPr>
        <w:pStyle w:val="Normal"/>
        <w:numPr>
          <w:ilvl w:val="0"/>
          <w:numId w:val="3"/>
        </w:numPr>
        <w:spacing w:lineRule="auto" w:line="240" w:before="0" w:after="0"/>
        <w:rPr/>
      </w:pPr>
      <w:r>
        <w:rPr>
          <w:rFonts w:eastAsia="MS Mincho" w:cs="Arial" w:ascii="Arial" w:hAnsi="Arial"/>
          <w:iCs/>
          <w:sz w:val="24"/>
          <w:szCs w:val="24"/>
          <w:lang w:eastAsia="en-GB"/>
        </w:rPr>
        <w:t>Monitor shared mailboxes, respond to routine enquiries and refer more complex enquiries to the appropriate officer.</w:t>
      </w:r>
    </w:p>
    <w:p>
      <w:pPr>
        <w:pStyle w:val="Normal"/>
        <w:numPr>
          <w:ilvl w:val="0"/>
          <w:numId w:val="3"/>
        </w:numPr>
        <w:spacing w:lineRule="auto" w:line="240" w:before="0" w:after="0"/>
        <w:rPr/>
      </w:pPr>
      <w:r>
        <w:rPr>
          <w:rFonts w:eastAsia="MS Mincho" w:cs="Arial" w:ascii="Arial" w:hAnsi="Arial"/>
          <w:iCs/>
          <w:sz w:val="24"/>
          <w:szCs w:val="24"/>
          <w:lang w:eastAsia="en-GB"/>
        </w:rPr>
        <w:t>Work with council colleagues and external partners to gather information and support the delivery of housing services.</w:t>
      </w:r>
    </w:p>
    <w:p>
      <w:pPr>
        <w:pStyle w:val="Normal"/>
        <w:numPr>
          <w:ilvl w:val="0"/>
          <w:numId w:val="3"/>
        </w:numPr>
        <w:spacing w:lineRule="auto" w:line="240" w:before="0" w:after="0"/>
        <w:rPr/>
      </w:pPr>
      <w:r>
        <w:rPr>
          <w:rFonts w:eastAsia="MS Mincho" w:cs="Arial" w:ascii="Arial" w:hAnsi="Arial"/>
          <w:iCs/>
          <w:sz w:val="24"/>
          <w:szCs w:val="24"/>
          <w:lang w:eastAsia="en-GB"/>
        </w:rPr>
        <w:t>Attend training and team meetings, complete the Level 3 apprenticeship qualification and apply new skills in the workplace.</w:t>
      </w:r>
    </w:p>
    <w:p>
      <w:pPr>
        <w:pStyle w:val="Normal"/>
        <w:spacing w:lineRule="auto" w:line="240" w:before="0" w:after="0"/>
        <w:rPr>
          <w:rFonts w:ascii="Arial" w:hAnsi="Arial" w:eastAsia="MS Mincho" w:cs="Arial"/>
          <w:b/>
          <w:bCs/>
          <w:i/>
          <w:i/>
          <w:sz w:val="24"/>
          <w:szCs w:val="24"/>
          <w:lang w:eastAsia="en-GB"/>
        </w:rPr>
      </w:pPr>
      <w:r>
        <w:rPr>
          <w:rFonts w:eastAsia="MS Mincho" w:cs="Arial" w:ascii="Arial" w:hAnsi="Arial"/>
          <w:b/>
          <w:bCs/>
          <w:i/>
          <w:sz w:val="24"/>
          <w:szCs w:val="24"/>
          <w:lang w:eastAsia="en-GB"/>
        </w:rPr>
      </w:r>
    </w:p>
    <w:p>
      <w:pPr>
        <w:pStyle w:val="Normal"/>
        <w:spacing w:lineRule="auto" w:line="240" w:before="0" w:after="0"/>
        <w:rPr>
          <w:rFonts w:ascii="Arial" w:hAnsi="Arial" w:eastAsia="MS Mincho" w:cs="Arial"/>
          <w:b/>
          <w:bCs/>
          <w:i/>
          <w:i/>
          <w:sz w:val="24"/>
          <w:szCs w:val="24"/>
          <w:lang w:eastAsia="en-GB"/>
        </w:rPr>
      </w:pPr>
      <w:r>
        <w:rPr>
          <w:rFonts w:eastAsia="MS Mincho" w:cs="Arial" w:ascii="Arial" w:hAnsi="Arial"/>
          <w:b/>
          <w:bCs/>
          <w:i/>
          <w:sz w:val="24"/>
          <w:szCs w:val="24"/>
          <w:lang w:eastAsia="en-GB"/>
        </w:rPr>
      </w:r>
    </w:p>
    <w:p>
      <w:pPr>
        <w:pStyle w:val="Normal"/>
        <w:spacing w:lineRule="auto" w:line="240" w:before="0" w:after="0"/>
        <w:rPr>
          <w:rFonts w:ascii="Arial" w:hAnsi="Arial" w:eastAsia="MS Mincho" w:cs="Arial"/>
          <w:b/>
          <w:bCs/>
          <w:i/>
          <w:i/>
          <w:sz w:val="24"/>
          <w:szCs w:val="24"/>
          <w:lang w:eastAsia="en-GB"/>
        </w:rPr>
      </w:pPr>
      <w:r>
        <w:rPr>
          <w:rFonts w:eastAsia="MS Mincho" w:cs="Arial" w:ascii="Arial" w:hAnsi="Arial"/>
          <w:b/>
          <w:bCs/>
          <w:i/>
          <w:sz w:val="24"/>
          <w:szCs w:val="24"/>
          <w:lang w:eastAsia="en-GB"/>
        </w:rPr>
      </w:r>
    </w:p>
    <w:p>
      <w:pPr>
        <w:pStyle w:val="Normal"/>
        <w:spacing w:lineRule="auto" w:line="240" w:before="0" w:after="0"/>
        <w:rPr>
          <w:rFonts w:ascii="Arial" w:hAnsi="Arial" w:eastAsia="MS Mincho" w:cs="Arial"/>
          <w:b/>
          <w:bCs/>
          <w:i/>
          <w:i/>
          <w:iCs/>
          <w:color w:val="008080"/>
          <w:sz w:val="24"/>
          <w:szCs w:val="24"/>
          <w:lang w:eastAsia="en-GB"/>
        </w:rPr>
      </w:pPr>
      <w:r>
        <w:rPr>
          <w:rFonts w:eastAsia="MS Mincho" w:cs="Arial" w:ascii="Arial" w:hAnsi="Arial"/>
          <w:b/>
          <w:bCs/>
          <w:i/>
          <w:iCs/>
          <w:color w:val="008080"/>
          <w:sz w:val="24"/>
          <w:szCs w:val="24"/>
          <w:lang w:eastAsia="en-GB"/>
        </w:rPr>
      </w:r>
    </w:p>
    <w:p>
      <w:pPr>
        <w:pStyle w:val="Normal"/>
        <w:spacing w:lineRule="auto" w:line="240" w:before="0" w:after="0"/>
        <w:rPr>
          <w:rFonts w:ascii="Arial" w:hAnsi="Arial" w:eastAsia="MS Mincho" w:cs="Arial"/>
          <w:b/>
          <w:bCs/>
          <w:color w:val="008080"/>
          <w:sz w:val="24"/>
          <w:szCs w:val="24"/>
          <w:lang w:eastAsia="en-GB"/>
        </w:rPr>
      </w:pPr>
      <w:r>
        <w:rPr>
          <w:rFonts w:eastAsia="MS Mincho" w:cs="Arial" w:ascii="Arial" w:hAnsi="Arial"/>
          <w:b/>
          <w:bCs/>
          <w:color w:val="008080"/>
          <w:sz w:val="24"/>
          <w:szCs w:val="24"/>
          <w:lang w:eastAsia="en-GB"/>
        </w:rPr>
        <w:t>What will I gain?</w:t>
      </w:r>
    </w:p>
    <w:p>
      <w:pPr>
        <w:pStyle w:val="Normal"/>
        <w:spacing w:lineRule="auto" w:line="240" w:before="0" w:after="0"/>
        <w:rPr>
          <w:rFonts w:ascii="Arial" w:hAnsi="Arial" w:eastAsia="MS Mincho" w:cs="Arial"/>
          <w:b/>
          <w:bCs/>
          <w:i/>
          <w:i/>
          <w:sz w:val="24"/>
          <w:szCs w:val="24"/>
          <w:lang w:eastAsia="en-GB"/>
        </w:rPr>
      </w:pPr>
      <w:r>
        <w:rPr>
          <w:rFonts w:eastAsia="MS Mincho" w:cs="Arial" w:ascii="Arial" w:hAnsi="Arial"/>
          <w:b/>
          <w:bCs/>
          <w:i/>
          <w:sz w:val="24"/>
          <w:szCs w:val="24"/>
          <w:lang w:eastAsia="en-GB"/>
        </w:rPr>
      </w:r>
    </w:p>
    <w:p>
      <w:pPr>
        <w:pStyle w:val="ListParagraph"/>
        <w:numPr>
          <w:ilvl w:val="0"/>
          <w:numId w:val="2"/>
        </w:numPr>
        <w:spacing w:lineRule="auto" w:line="256" w:before="0" w:after="160"/>
        <w:contextualSpacing/>
        <w:rPr/>
      </w:pPr>
      <w:r>
        <w:rPr>
          <w:rFonts w:eastAsia="Calibri" w:cs="Arial" w:ascii="Arial" w:hAnsi="Arial"/>
          <w:lang w:val="en-US"/>
        </w:rPr>
        <w:t>Practical experience of working within a local authority housing environment.</w:t>
      </w:r>
    </w:p>
    <w:p>
      <w:pPr>
        <w:pStyle w:val="ListParagraph"/>
        <w:numPr>
          <w:ilvl w:val="0"/>
          <w:numId w:val="2"/>
        </w:numPr>
        <w:spacing w:lineRule="auto" w:line="256" w:before="0" w:after="160"/>
        <w:contextualSpacing/>
        <w:rPr/>
      </w:pPr>
      <w:r>
        <w:rPr>
          <w:rFonts w:eastAsia="Calibri" w:cs="Arial" w:ascii="Arial" w:hAnsi="Arial"/>
          <w:lang w:val="en-US"/>
        </w:rPr>
        <w:t>Development of key administrative, organisational and communication skills.</w:t>
      </w:r>
    </w:p>
    <w:p>
      <w:pPr>
        <w:pStyle w:val="ListParagraph"/>
        <w:numPr>
          <w:ilvl w:val="0"/>
          <w:numId w:val="2"/>
        </w:numPr>
        <w:spacing w:lineRule="auto" w:line="256" w:before="0" w:after="160"/>
        <w:contextualSpacing/>
        <w:rPr/>
      </w:pPr>
      <w:r>
        <w:rPr>
          <w:rFonts w:eastAsia="Calibri" w:cs="Arial" w:ascii="Arial" w:hAnsi="Arial"/>
          <w:lang w:val="en-US"/>
        </w:rPr>
        <w:t>Experience using IT systems, data recording tools, and customer management databases.</w:t>
      </w:r>
    </w:p>
    <w:p>
      <w:pPr>
        <w:pStyle w:val="ListParagraph"/>
        <w:numPr>
          <w:ilvl w:val="0"/>
          <w:numId w:val="2"/>
        </w:numPr>
        <w:spacing w:lineRule="auto" w:line="256" w:before="0" w:after="160"/>
        <w:contextualSpacing/>
        <w:rPr/>
      </w:pPr>
      <w:r>
        <w:rPr>
          <w:rFonts w:eastAsia="Calibri" w:cs="Arial" w:ascii="Arial" w:hAnsi="Arial"/>
          <w:lang w:val="en-US"/>
        </w:rPr>
        <w:t>An understanding of local government processes, housing legislation and homelessness policy.</w:t>
      </w:r>
    </w:p>
    <w:p>
      <w:pPr>
        <w:pStyle w:val="ListParagraph"/>
        <w:numPr>
          <w:ilvl w:val="0"/>
          <w:numId w:val="2"/>
        </w:numPr>
        <w:spacing w:lineRule="auto" w:line="256" w:before="0" w:after="160"/>
        <w:contextualSpacing/>
        <w:rPr/>
      </w:pPr>
      <w:r>
        <w:rPr>
          <w:rFonts w:eastAsia="Calibri" w:cs="Arial" w:ascii="Arial" w:hAnsi="Arial"/>
          <w:lang w:val="en-US"/>
        </w:rPr>
        <w:t>Working towards gaining a Level 3 Business Administration Qualification</w:t>
      </w:r>
    </w:p>
    <w:p>
      <w:pPr>
        <w:pStyle w:val="Normal"/>
        <w:spacing w:lineRule="auto" w:line="240" w:before="0" w:after="0"/>
        <w:rPr>
          <w:rFonts w:ascii="Arial" w:hAnsi="Arial" w:eastAsia="MS Mincho" w:cs="Arial"/>
          <w:bCs/>
          <w:sz w:val="24"/>
          <w:szCs w:val="24"/>
          <w:lang w:eastAsia="en-GB"/>
        </w:rPr>
      </w:pPr>
      <w:r>
        <w:rPr>
          <w:rFonts w:eastAsia="MS Mincho" w:cs="Arial" w:ascii="Arial" w:hAnsi="Arial"/>
          <w:bCs/>
          <w:sz w:val="24"/>
          <w:szCs w:val="24"/>
          <w:lang w:eastAsia="en-GB"/>
        </w:rPr>
      </w:r>
    </w:p>
    <w:p>
      <w:pPr>
        <w:pStyle w:val="Normal"/>
        <w:spacing w:lineRule="auto" w:line="240" w:before="0" w:after="0"/>
        <w:rPr>
          <w:rFonts w:ascii="Arial" w:hAnsi="Arial" w:eastAsia="MS Mincho" w:cs="Arial"/>
          <w:b/>
          <w:bCs/>
          <w:color w:val="008080"/>
          <w:sz w:val="24"/>
          <w:szCs w:val="24"/>
          <w:lang w:eastAsia="en-GB"/>
        </w:rPr>
      </w:pPr>
      <w:r>
        <w:rPr>
          <w:rFonts w:eastAsia="MS Mincho" w:cs="Arial" w:ascii="Arial" w:hAnsi="Arial"/>
          <w:b/>
          <w:bCs/>
          <w:color w:val="008080"/>
          <w:sz w:val="24"/>
          <w:szCs w:val="24"/>
          <w:lang w:eastAsia="en-GB"/>
        </w:rPr>
        <w:t>Requirements for the Apprenticeship/Traineeship:</w:t>
      </w:r>
    </w:p>
    <w:p>
      <w:pPr>
        <w:pStyle w:val="Normal"/>
        <w:numPr>
          <w:ilvl w:val="0"/>
          <w:numId w:val="1"/>
        </w:numPr>
        <w:spacing w:lineRule="auto" w:line="240" w:before="0" w:after="0"/>
        <w:rPr/>
      </w:pPr>
      <w:r>
        <w:rPr>
          <w:rFonts w:cs="Arial" w:ascii="Arial" w:hAnsi="Arial"/>
          <w:sz w:val="24"/>
          <w:szCs w:val="24"/>
        </w:rPr>
        <w:t>Sufficient literacy and numeracy skills.</w:t>
      </w:r>
    </w:p>
    <w:p>
      <w:pPr>
        <w:pStyle w:val="Normal"/>
        <w:numPr>
          <w:ilvl w:val="0"/>
          <w:numId w:val="1"/>
        </w:numPr>
        <w:spacing w:lineRule="auto" w:line="240" w:before="0" w:after="0"/>
        <w:rPr/>
      </w:pPr>
      <w:r>
        <w:rPr>
          <w:rFonts w:cs="Arial" w:ascii="Arial" w:hAnsi="Arial"/>
          <w:sz w:val="24"/>
          <w:szCs w:val="24"/>
        </w:rPr>
        <w:t>Ability to use IT applications in relation to the requirements of the post</w:t>
      </w:r>
    </w:p>
    <w:p>
      <w:pPr>
        <w:pStyle w:val="Normal"/>
        <w:numPr>
          <w:ilvl w:val="0"/>
          <w:numId w:val="1"/>
        </w:numPr>
        <w:spacing w:lineRule="auto" w:line="240" w:before="0" w:after="0"/>
        <w:rPr/>
      </w:pPr>
      <w:r>
        <w:rPr>
          <w:rFonts w:cs="Arial" w:ascii="Arial" w:hAnsi="Arial"/>
          <w:sz w:val="24"/>
          <w:szCs w:val="24"/>
        </w:rPr>
        <w:t xml:space="preserve">Work flexibly to meet the needs of the service </w:t>
      </w:r>
    </w:p>
    <w:p>
      <w:pPr>
        <w:pStyle w:val="Normal"/>
        <w:numPr>
          <w:ilvl w:val="0"/>
          <w:numId w:val="1"/>
        </w:numPr>
        <w:spacing w:lineRule="auto" w:line="240" w:before="0" w:after="0"/>
        <w:rPr/>
      </w:pPr>
      <w:r>
        <w:rPr>
          <w:rFonts w:cs="Arial" w:ascii="Arial" w:hAnsi="Arial"/>
          <w:sz w:val="24"/>
          <w:szCs w:val="24"/>
        </w:rPr>
        <w:t>Willingness to complete Business Admin Level 3 qualification</w:t>
      </w:r>
    </w:p>
    <w:p>
      <w:pPr>
        <w:pStyle w:val="Normal"/>
        <w:ind w:left="360" w:right="0"/>
        <w:jc w:val="both"/>
        <w:rPr/>
      </w:pPr>
      <w:r>
        <w:rPr>
          <w:b/>
          <w:bCs/>
        </w:rPr>
        <w:t xml:space="preserve">NB. - Any candidate that meets the criteria of our </w:t>
      </w:r>
      <w:r>
        <w:rPr>
          <w:rStyle w:val="Hyperlink"/>
          <w:b/>
          <w:bCs/>
          <w:color w:val="0563C1"/>
        </w:rPr>
        <w:t>Guaranteed Assessment Scheme</w:t>
      </w:r>
      <w:r>
        <w:rPr>
          <w:b/>
          <w:bCs/>
        </w:rPr>
        <w:t xml:space="preserve"> and meets the essential criteria of the role, will be guaranteed the first stage of assessment (whether that is an interview or another assessment, as appropriate).</w:t>
      </w:r>
    </w:p>
    <w:p>
      <w:pPr>
        <w:pStyle w:val="Normal"/>
        <w:ind w:left="360" w:right="0"/>
        <w:jc w:val="both"/>
        <w:rPr>
          <w:b/>
          <w:bCs/>
        </w:rPr>
      </w:pPr>
      <w:r>
        <w:rPr>
          <w:b/>
          <w:bCs/>
        </w:rPr>
        <w:t>Our Guaranteed Assessment Scheme supports candidates with disabilities, have previously been in or currently in care, those that are carers, and those who have served in the Armed Forces as a regular, reserve or cadet.</w:t>
      </w:r>
    </w:p>
    <w:p>
      <w:pPr>
        <w:pStyle w:val="Normal"/>
        <w:spacing w:lineRule="auto" w:line="240" w:before="0" w:after="0"/>
        <w:ind w:left="720" w:right="0"/>
        <w:rPr>
          <w:rFonts w:ascii="Arial" w:hAnsi="Arial" w:cs="Arial"/>
          <w:bCs/>
          <w:sz w:val="24"/>
          <w:szCs w:val="24"/>
        </w:rPr>
      </w:pPr>
      <w:r>
        <w:rPr>
          <w:rFonts w:cs="Arial" w:ascii="Arial" w:hAnsi="Arial"/>
          <w:bCs/>
          <w:sz w:val="24"/>
          <w:szCs w:val="24"/>
        </w:rPr>
      </w:r>
    </w:p>
    <w:p>
      <w:pPr>
        <w:pStyle w:val="Normal"/>
        <w:widowControl/>
        <w:bidi w:val="0"/>
        <w:spacing w:lineRule="auto" w:line="276" w:before="0" w:after="200"/>
        <w:jc w:val="left"/>
        <w:rPr>
          <w:rFonts w:ascii="Arial" w:hAnsi="Arial" w:cs="Arial"/>
          <w:bCs/>
          <w:sz w:val="24"/>
          <w:szCs w:val="24"/>
        </w:rPr>
      </w:pPr>
      <w:r>
        <w:rPr>
          <w:rFonts w:cs="Arial" w:ascii="Arial" w:hAnsi="Arial"/>
          <w:bCs/>
          <w:sz w:val="24"/>
          <w:szCs w:val="24"/>
        </w:rPr>
      </w:r>
    </w:p>
    <w:sectPr>
      <w:type w:val="nextPage"/>
      <w:pgSz w:w="11906" w:h="16838"/>
      <w:pgMar w:left="1843"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sz w:val="24"/>
    </w:rPr>
  </w:style>
  <w:style w:type="character" w:styleId="WW8Num3z1">
    <w:name w:val="WW8Num3z1"/>
    <w:qFormat/>
    <w:rPr>
      <w:rFonts w:ascii="Courier New" w:hAnsi="Courier New" w:cs="Times New Roman"/>
      <w:sz w:val="20"/>
    </w:rPr>
  </w:style>
  <w:style w:type="character" w:styleId="WW8Num3z2">
    <w:name w:val="WW8Num3z2"/>
    <w:qFormat/>
    <w:rPr>
      <w:rFonts w:ascii="Wingdings" w:hAnsi="Wingdings" w:cs="Wingdings"/>
      <w:sz w:val="20"/>
    </w:rPr>
  </w:style>
  <w:style w:type="character" w:styleId="DefaultParagraphFont">
    <w:name w:val="Default Paragraph Font"/>
    <w:qFormat/>
    <w:rPr/>
  </w:style>
  <w:style w:type="character" w:styleId="Hyperlink">
    <w:name w:val="Hyperlink"/>
    <w:basedOn w:val="DefaultParagraphFont"/>
    <w:rPr>
      <w:color w:val="467886"/>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40" w:before="0" w:after="0"/>
      <w:ind w:hanging="0" w:left="720" w:right="0"/>
      <w:contextualSpacing/>
    </w:pPr>
    <w:rPr>
      <w:rFonts w:ascii="Times New Roman" w:hAnsi="Times New Roman" w:eastAsia="Times New Roman" w:cs="Times New Roman"/>
      <w:sz w:val="24"/>
      <w:szCs w:val="24"/>
      <w:lang w:eastAsia="en-GB"/>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