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fill="004F6E" w:val="clear"/>
        <w:ind w:hanging="0" w:left="0"/>
        <w:rPr>
          <w:rFonts w:cs="Arial"/>
          <w:sz w:val="24"/>
          <w:szCs w:val="24"/>
        </w:rPr>
      </w:pPr>
      <w:r>
        <w:rPr>
          <w:rFonts w:cs="Arial"/>
          <w:sz w:val="24"/>
          <w:szCs w:val="24"/>
        </w:rPr>
        <w:t>Role profile</w:t>
        <w:br/>
        <w:t>Customer &amp; Office Support Manager</w:t>
      </w:r>
    </w:p>
    <w:p>
      <w:pPr>
        <w:pStyle w:val="ListParagraph"/>
        <w:numPr>
          <w:ilvl w:val="0"/>
          <w:numId w:val="2"/>
        </w:numPr>
        <w:rPr/>
      </w:pPr>
      <w:r>
        <w:rPr>
          <w:rFonts w:cs="Arial"/>
          <w:b/>
          <w:bCs/>
        </w:rPr>
        <w:t>Grade:</w:t>
      </w:r>
      <w:r>
        <w:rPr>
          <w:rFonts w:cs="Arial"/>
        </w:rPr>
        <w:t xml:space="preserve"> </w:t>
      </w:r>
      <w:r>
        <w:rPr/>
        <w:t xml:space="preserve">Grade 8 </w:t>
      </w:r>
    </w:p>
    <w:p>
      <w:pPr>
        <w:pStyle w:val="ListParagraph"/>
        <w:numPr>
          <w:ilvl w:val="0"/>
          <w:numId w:val="2"/>
        </w:numPr>
        <w:rPr/>
      </w:pPr>
      <w:r>
        <w:rPr>
          <w:rFonts w:cs="Arial"/>
          <w:b/>
          <w:bCs/>
          <w:szCs w:val="24"/>
        </w:rPr>
        <w:t>Business area:</w:t>
      </w:r>
      <w:r>
        <w:rPr>
          <w:rFonts w:cs="Arial"/>
          <w:szCs w:val="24"/>
        </w:rPr>
        <w:t xml:space="preserve"> Reception</w:t>
      </w:r>
    </w:p>
    <w:p>
      <w:pPr>
        <w:pStyle w:val="ListParagraph"/>
        <w:numPr>
          <w:ilvl w:val="0"/>
          <w:numId w:val="5"/>
        </w:numPr>
        <w:ind w:hanging="360" w:left="709" w:right="0"/>
        <w:rPr/>
      </w:pPr>
      <w:r>
        <w:rPr>
          <w:rFonts w:cs="Arial"/>
          <w:b/>
          <w:bCs/>
        </w:rPr>
        <w:t>Job title</w:t>
      </w:r>
      <w:r>
        <w:rPr>
          <w:rFonts w:cs="Arial"/>
        </w:rPr>
        <w:t>: Customer &amp; Office Support Manager</w:t>
      </w:r>
    </w:p>
    <w:p>
      <w:pPr>
        <w:pStyle w:val="ListParagraph"/>
        <w:numPr>
          <w:ilvl w:val="0"/>
          <w:numId w:val="2"/>
        </w:numPr>
        <w:rPr/>
      </w:pPr>
      <w:r>
        <w:rPr>
          <w:rFonts w:cs="Arial"/>
          <w:b/>
          <w:bCs/>
          <w:szCs w:val="24"/>
        </w:rPr>
        <w:t>Reporting line:</w:t>
      </w:r>
      <w:r>
        <w:rPr>
          <w:rFonts w:cs="Arial"/>
          <w:szCs w:val="24"/>
        </w:rPr>
        <w:t xml:space="preserve"> Deputy Head of Governance </w:t>
      </w:r>
    </w:p>
    <w:p>
      <w:pPr>
        <w:pStyle w:val="ListParagraph"/>
        <w:numPr>
          <w:ilvl w:val="0"/>
          <w:numId w:val="2"/>
        </w:numPr>
        <w:rPr/>
      </w:pPr>
      <w:r>
        <w:rPr>
          <w:rFonts w:cs="Arial"/>
          <w:b/>
          <w:bCs/>
          <w:szCs w:val="24"/>
        </w:rPr>
        <w:t xml:space="preserve">Team: </w:t>
      </w:r>
      <w:r>
        <w:rPr>
          <w:rFonts w:cs="Arial"/>
          <w:szCs w:val="24"/>
        </w:rPr>
        <w:t>Reception and Facilities Management</w:t>
      </w:r>
    </w:p>
    <w:p>
      <w:pPr>
        <w:pStyle w:val="Heading2"/>
        <w:ind w:hanging="0" w:left="0"/>
        <w:rPr>
          <w:rFonts w:cs="Arial"/>
          <w:sz w:val="24"/>
          <w:szCs w:val="24"/>
        </w:rPr>
      </w:pPr>
      <w:r>
        <w:rPr>
          <w:rFonts w:cs="Arial"/>
          <w:sz w:val="24"/>
          <w:szCs w:val="24"/>
        </w:rPr>
        <w:t>Job Purpose</w:t>
      </w:r>
    </w:p>
    <w:p>
      <w:pPr>
        <w:pStyle w:val="Normal"/>
        <w:rPr>
          <w:lang w:val="en-US"/>
        </w:rPr>
      </w:pPr>
      <w:r>
        <w:rPr>
          <w:lang w:val="en-US"/>
        </w:rPr>
        <w:t xml:space="preserve">This role is responsible for the effective day-to-day management of the GMCA front-office environment, ensuring high-quality customer service and smooth operational delivery across reception and office support functions. The postholder will lead the reception and team and be responsible for creating a great first impression and seamless experience for visitors and stakeholders and for managing key office-related contracts. The post holder must become part of the fabric of GMCA, demonstrating our values at all times and creating an environment that embodies everything that the GMCA aspires to be. </w:t>
      </w:r>
    </w:p>
    <w:p>
      <w:pPr>
        <w:pStyle w:val="Normal"/>
        <w:rPr>
          <w:lang w:val="en-US"/>
        </w:rPr>
      </w:pPr>
      <w:r>
        <w:rPr>
          <w:lang w:val="en-US"/>
        </w:rPr>
        <w:t>A key aspect of the role will be to coordinate with other key functions such as the Group Chief Executive and Mayor’s support teams, ICT, Facilities Management, landlord and other internal services to maintain a professional, smooth running, safe, efficient and welcoming workplace.</w:t>
      </w:r>
    </w:p>
    <w:p>
      <w:pPr>
        <w:pStyle w:val="Normal"/>
        <w:rPr>
          <w:lang w:val="en-US"/>
        </w:rPr>
      </w:pPr>
      <w:r>
        <w:rPr>
          <w:lang w:val="en-US"/>
        </w:rPr>
        <w:t>The role contributes to organisational objectives through strong operational management, ensuring both our customer facing and support teams present a fantastic service to anyone visiting or working in the GMCA. There must be a focus on continuous improvement, and a commitment to delivering value for money and excellent service standards.</w:t>
      </w:r>
    </w:p>
    <w:p>
      <w:pPr>
        <w:pStyle w:val="Normal"/>
        <w:rPr>
          <w:lang w:val="en-US"/>
        </w:rPr>
      </w:pPr>
      <w:r>
        <w:rPr>
          <w:lang w:val="en-US"/>
        </w:rPr>
      </w:r>
    </w:p>
    <w:p>
      <w:pPr>
        <w:pStyle w:val="Normal"/>
        <w:rPr>
          <w:lang w:val="en-US"/>
        </w:rPr>
      </w:pPr>
      <w:r>
        <w:rPr>
          <w:lang w:val="en-US"/>
        </w:rPr>
      </w:r>
    </w:p>
    <w:p>
      <w:pPr>
        <w:pStyle w:val="Heading2"/>
        <w:ind w:hanging="0" w:left="0"/>
        <w:rPr>
          <w:rFonts w:cs="Arial"/>
          <w:sz w:val="24"/>
          <w:szCs w:val="24"/>
        </w:rPr>
      </w:pPr>
      <w:r>
        <w:rPr>
          <w:rFonts w:cs="Arial"/>
          <w:sz w:val="24"/>
          <w:szCs w:val="24"/>
        </w:rPr>
        <w:t>Key working relationships</w:t>
      </w:r>
    </w:p>
    <w:p>
      <w:pPr>
        <w:pStyle w:val="Normal"/>
        <w:widowControl/>
        <w:spacing w:before="0" w:after="0"/>
        <w:ind w:right="261"/>
        <w:rPr/>
      </w:pPr>
      <w:r>
        <w:rPr/>
        <w:t xml:space="preserve">Liaising with internal and external customer groups and strategic partners, including:  </w:t>
      </w:r>
    </w:p>
    <w:p>
      <w:pPr>
        <w:pStyle w:val="ListParagraph"/>
        <w:widowControl/>
        <w:numPr>
          <w:ilvl w:val="0"/>
          <w:numId w:val="3"/>
        </w:numPr>
        <w:spacing w:before="0" w:after="0"/>
        <w:ind w:hanging="360" w:left="502" w:right="261"/>
        <w:rPr/>
      </w:pPr>
      <w:r>
        <w:rPr/>
        <w:t>GM Mayor and Group Chief Executive</w:t>
      </w:r>
    </w:p>
    <w:p>
      <w:pPr>
        <w:pStyle w:val="ListParagraph"/>
        <w:widowControl/>
        <w:numPr>
          <w:ilvl w:val="0"/>
          <w:numId w:val="3"/>
        </w:numPr>
        <w:spacing w:before="0" w:after="0"/>
        <w:ind w:hanging="360" w:left="502" w:right="261"/>
        <w:rPr/>
      </w:pPr>
      <w:r>
        <w:rPr/>
        <w:t>Group Chief Executive and Mayoral Support Teams</w:t>
      </w:r>
    </w:p>
    <w:p>
      <w:pPr>
        <w:pStyle w:val="ListParagraph"/>
        <w:widowControl/>
        <w:numPr>
          <w:ilvl w:val="0"/>
          <w:numId w:val="3"/>
        </w:numPr>
        <w:spacing w:before="0" w:after="0"/>
        <w:ind w:hanging="360" w:left="502" w:right="261"/>
        <w:rPr/>
      </w:pPr>
      <w:r>
        <w:rPr/>
        <w:t>Facilities management, digital services, Legal services, procurement and other GMCA functions</w:t>
      </w:r>
    </w:p>
    <w:p>
      <w:pPr>
        <w:pStyle w:val="ListParagraph"/>
        <w:widowControl/>
        <w:numPr>
          <w:ilvl w:val="0"/>
          <w:numId w:val="3"/>
        </w:numPr>
        <w:spacing w:before="0" w:after="0"/>
        <w:ind w:hanging="360" w:left="502" w:right="261"/>
        <w:rPr/>
      </w:pPr>
      <w:r>
        <w:rPr/>
        <w:t>Senior Managers and staff within GMCA</w:t>
      </w:r>
    </w:p>
    <w:p>
      <w:pPr>
        <w:pStyle w:val="ListParagraph"/>
        <w:widowControl/>
        <w:numPr>
          <w:ilvl w:val="0"/>
          <w:numId w:val="3"/>
        </w:numPr>
        <w:spacing w:before="0" w:after="0"/>
        <w:ind w:hanging="360" w:left="502" w:right="261"/>
        <w:rPr/>
      </w:pPr>
      <w:r>
        <w:rPr/>
        <w:t>Members &amp; Officers from across the GM Local Authorities, partner organisations and other regional and national Local Authorities</w:t>
      </w:r>
    </w:p>
    <w:p>
      <w:pPr>
        <w:pStyle w:val="ListParagraph"/>
        <w:widowControl/>
        <w:numPr>
          <w:ilvl w:val="0"/>
          <w:numId w:val="3"/>
        </w:numPr>
        <w:spacing w:before="0" w:after="0"/>
        <w:ind w:hanging="360" w:left="502" w:right="261"/>
        <w:rPr/>
      </w:pPr>
      <w:r>
        <w:rPr/>
        <w:t>Visitors to GMCA</w:t>
      </w:r>
    </w:p>
    <w:p>
      <w:pPr>
        <w:pStyle w:val="ListParagraph"/>
        <w:widowControl/>
        <w:numPr>
          <w:ilvl w:val="0"/>
          <w:numId w:val="8"/>
        </w:numPr>
        <w:spacing w:before="0" w:after="0"/>
        <w:ind w:hanging="425" w:left="567" w:right="261"/>
        <w:rPr/>
      </w:pPr>
      <w:r>
        <w:rPr/>
        <w:t>Members of the public and elected members of the GMCA and GM Local Authorities</w:t>
      </w:r>
    </w:p>
    <w:p>
      <w:pPr>
        <w:pStyle w:val="ListBullet"/>
        <w:numPr>
          <w:ilvl w:val="0"/>
          <w:numId w:val="3"/>
        </w:numPr>
        <w:rPr/>
      </w:pPr>
      <w:r>
        <w:rPr>
          <w:rFonts w:eastAsia="Calibri" w:cs="Arial" w:ascii="Arial" w:hAnsi="Arial"/>
          <w:color w:val="262626"/>
          <w:kern w:val="0"/>
          <w:szCs w:val="22"/>
          <w:lang w:val="en-GB" w:eastAsia="en-US"/>
        </w:rPr>
        <w:t>External contractors and service providers</w:t>
      </w:r>
    </w:p>
    <w:p>
      <w:pPr>
        <w:pStyle w:val="Heading2"/>
        <w:ind w:hanging="0" w:left="0"/>
        <w:rPr>
          <w:rFonts w:cs="Arial"/>
          <w:sz w:val="24"/>
          <w:szCs w:val="24"/>
        </w:rPr>
      </w:pPr>
      <w:r>
        <w:rPr>
          <w:rFonts w:cs="Arial"/>
          <w:sz w:val="24"/>
          <w:szCs w:val="24"/>
        </w:rPr>
        <w:t>Key Responsibilities</w:t>
      </w:r>
    </w:p>
    <w:p>
      <w:pPr>
        <w:pStyle w:val="Normal"/>
        <w:rPr>
          <w:rFonts w:cs="Arial"/>
          <w:b/>
          <w:bCs/>
          <w:color w:val="auto"/>
        </w:rPr>
      </w:pPr>
      <w:r>
        <w:rPr>
          <w:rFonts w:cs="Arial"/>
          <w:b/>
          <w:bCs/>
          <w:color w:val="auto"/>
        </w:rPr>
        <w:t>Front-Office Management</w:t>
      </w:r>
    </w:p>
    <w:p>
      <w:pPr>
        <w:pStyle w:val="ListParagraph"/>
        <w:rPr/>
      </w:pPr>
      <w:r>
        <w:rPr>
          <w:rFonts w:cs="Arial"/>
          <w:color w:val="auto"/>
        </w:rPr>
        <w:t xml:space="preserve">Provide strategic and operational leadership for the office support and reception function, ensuring </w:t>
      </w:r>
      <w:r>
        <w:rPr>
          <w:color w:val="auto"/>
        </w:rPr>
        <w:t xml:space="preserve">the delivery of </w:t>
      </w:r>
      <w:r>
        <w:rPr>
          <w:rFonts w:cs="Arial"/>
          <w:color w:val="auto"/>
        </w:rPr>
        <w:t xml:space="preserve">a high-quality, </w:t>
      </w:r>
      <w:r>
        <w:rPr>
          <w:color w:val="auto"/>
        </w:rPr>
        <w:t xml:space="preserve">professional and </w:t>
      </w:r>
      <w:r>
        <w:rPr>
          <w:rFonts w:cs="Arial"/>
          <w:color w:val="auto"/>
        </w:rPr>
        <w:t>customer-focused service.</w:t>
      </w:r>
    </w:p>
    <w:p>
      <w:pPr>
        <w:pStyle w:val="ListParagraph"/>
        <w:rPr/>
      </w:pPr>
      <w:r>
        <w:rPr>
          <w:rFonts w:cs="Arial"/>
          <w:color w:val="auto"/>
        </w:rPr>
        <w:t xml:space="preserve">Act as the primary liaison with ICT, Facilities Management, the landlord and </w:t>
      </w:r>
      <w:r>
        <w:rPr>
          <w:color w:val="auto"/>
        </w:rPr>
        <w:t>relevant corporate</w:t>
      </w:r>
      <w:r>
        <w:rPr>
          <w:rFonts w:cs="Arial"/>
          <w:color w:val="auto"/>
        </w:rPr>
        <w:t xml:space="preserve"> functions to coordinate office operations, </w:t>
      </w:r>
      <w:r>
        <w:rPr>
          <w:color w:val="auto"/>
        </w:rPr>
        <w:t>maintain a professional and well-managed working</w:t>
      </w:r>
      <w:r>
        <w:rPr>
          <w:rFonts w:cs="Arial"/>
          <w:color w:val="auto"/>
        </w:rPr>
        <w:t xml:space="preserve"> environment, resolve issues</w:t>
      </w:r>
      <w:r>
        <w:rPr>
          <w:color w:val="auto"/>
        </w:rPr>
        <w:t xml:space="preserve"> effectively and drive service</w:t>
      </w:r>
      <w:r>
        <w:rPr>
          <w:rFonts w:cs="Arial"/>
          <w:color w:val="auto"/>
        </w:rPr>
        <w:t xml:space="preserve"> improvements.</w:t>
      </w:r>
    </w:p>
    <w:p>
      <w:pPr>
        <w:pStyle w:val="ListParagraph"/>
        <w:numPr>
          <w:ilvl w:val="0"/>
          <w:numId w:val="6"/>
        </w:numPr>
        <w:rPr/>
      </w:pPr>
      <w:r>
        <w:rPr>
          <w:rFonts w:cs="Arial"/>
          <w:color w:val="auto"/>
          <w:szCs w:val="24"/>
        </w:rPr>
        <w:t>Oversee the management of office</w:t>
      </w:r>
      <w:r>
        <w:rPr>
          <w:color w:val="auto"/>
        </w:rPr>
        <w:t>-related</w:t>
      </w:r>
      <w:r>
        <w:rPr>
          <w:rFonts w:cs="Arial"/>
          <w:color w:val="auto"/>
          <w:szCs w:val="24"/>
        </w:rPr>
        <w:t xml:space="preserve"> contracts</w:t>
      </w:r>
      <w:r>
        <w:rPr>
          <w:color w:val="auto"/>
        </w:rPr>
        <w:t>, including</w:t>
      </w:r>
      <w:r>
        <w:rPr>
          <w:rFonts w:cs="Arial"/>
          <w:color w:val="auto"/>
          <w:szCs w:val="24"/>
        </w:rPr>
        <w:t xml:space="preserve"> cleaning, security</w:t>
      </w:r>
      <w:r>
        <w:rPr>
          <w:color w:val="auto"/>
        </w:rPr>
        <w:t xml:space="preserve"> and </w:t>
      </w:r>
      <w:r>
        <w:rPr>
          <w:rFonts w:cs="Arial"/>
          <w:color w:val="auto"/>
          <w:szCs w:val="24"/>
        </w:rPr>
        <w:t>supplies</w:t>
      </w:r>
      <w:r>
        <w:rPr>
          <w:color w:val="auto"/>
        </w:rPr>
        <w:t>,</w:t>
      </w:r>
      <w:r>
        <w:rPr>
          <w:rFonts w:cs="Arial"/>
          <w:color w:val="auto"/>
          <w:szCs w:val="24"/>
        </w:rPr>
        <w:t xml:space="preserve"> ensuring </w:t>
      </w:r>
      <w:r>
        <w:rPr>
          <w:color w:val="auto"/>
        </w:rPr>
        <w:t xml:space="preserve">compliance, </w:t>
      </w:r>
      <w:r>
        <w:rPr>
          <w:rFonts w:cs="Arial"/>
          <w:color w:val="auto"/>
          <w:szCs w:val="24"/>
        </w:rPr>
        <w:t>value for money</w:t>
      </w:r>
      <w:r>
        <w:rPr>
          <w:color w:val="auto"/>
        </w:rPr>
        <w:t xml:space="preserve"> </w:t>
      </w:r>
      <w:r>
        <w:rPr>
          <w:rFonts w:cs="Arial"/>
          <w:color w:val="auto"/>
          <w:szCs w:val="24"/>
        </w:rPr>
        <w:t>and effective service delivery.</w:t>
      </w:r>
    </w:p>
    <w:p>
      <w:pPr>
        <w:pStyle w:val="ListParagraph"/>
        <w:numPr>
          <w:ilvl w:val="0"/>
          <w:numId w:val="6"/>
        </w:numPr>
        <w:rPr/>
      </w:pPr>
      <w:r>
        <w:rPr>
          <w:rFonts w:cs="Arial"/>
          <w:color w:val="auto"/>
          <w:szCs w:val="24"/>
        </w:rPr>
        <w:t>Develop</w:t>
      </w:r>
      <w:r>
        <w:rPr>
          <w:color w:val="auto"/>
        </w:rPr>
        <w:t xml:space="preserve">, </w:t>
      </w:r>
      <w:r>
        <w:rPr>
          <w:rFonts w:cs="Arial"/>
          <w:color w:val="auto"/>
          <w:szCs w:val="24"/>
        </w:rPr>
        <w:t xml:space="preserve">implement </w:t>
      </w:r>
      <w:r>
        <w:rPr>
          <w:color w:val="auto"/>
        </w:rPr>
        <w:t xml:space="preserve">and review </w:t>
      </w:r>
      <w:r>
        <w:rPr>
          <w:rFonts w:cs="Arial"/>
          <w:color w:val="auto"/>
          <w:szCs w:val="24"/>
        </w:rPr>
        <w:t xml:space="preserve">office support strategies, policies and procedures </w:t>
      </w:r>
      <w:r>
        <w:rPr>
          <w:color w:val="auto"/>
        </w:rPr>
        <w:t>to ensure alignment</w:t>
      </w:r>
      <w:r>
        <w:rPr>
          <w:rFonts w:cs="Arial"/>
          <w:color w:val="auto"/>
          <w:szCs w:val="24"/>
        </w:rPr>
        <w:t xml:space="preserve"> with organisational objectives</w:t>
      </w:r>
      <w:r>
        <w:rPr>
          <w:color w:val="auto"/>
        </w:rPr>
        <w:t>, operational requirements</w:t>
      </w:r>
      <w:r>
        <w:rPr>
          <w:rFonts w:cs="Arial"/>
          <w:color w:val="auto"/>
          <w:szCs w:val="24"/>
        </w:rPr>
        <w:t xml:space="preserve"> and </w:t>
      </w:r>
      <w:r>
        <w:rPr>
          <w:color w:val="auto"/>
        </w:rPr>
        <w:t xml:space="preserve">recognised </w:t>
      </w:r>
      <w:r>
        <w:rPr>
          <w:rFonts w:cs="Arial"/>
          <w:color w:val="auto"/>
          <w:szCs w:val="24"/>
        </w:rPr>
        <w:t>best practice.</w:t>
      </w:r>
    </w:p>
    <w:p>
      <w:pPr>
        <w:pStyle w:val="ListParagraph"/>
        <w:numPr>
          <w:ilvl w:val="0"/>
          <w:numId w:val="6"/>
        </w:numPr>
        <w:rPr/>
      </w:pPr>
      <w:r>
        <w:rPr>
          <w:rFonts w:cs="Arial"/>
          <w:color w:val="auto"/>
          <w:szCs w:val="24"/>
        </w:rPr>
        <w:t xml:space="preserve">Lead, motivate and develop the office support team, fostering a culture of professionalism, </w:t>
      </w:r>
      <w:r>
        <w:rPr>
          <w:color w:val="auto"/>
        </w:rPr>
        <w:t>accountability</w:t>
      </w:r>
      <w:r>
        <w:rPr>
          <w:rFonts w:cs="Arial"/>
          <w:color w:val="auto"/>
          <w:szCs w:val="24"/>
        </w:rPr>
        <w:t>, inclusivity and continuous improvement.</w:t>
      </w:r>
    </w:p>
    <w:p>
      <w:pPr>
        <w:pStyle w:val="ListParagraph"/>
        <w:numPr>
          <w:ilvl w:val="0"/>
          <w:numId w:val="6"/>
        </w:numPr>
        <w:rPr/>
      </w:pPr>
      <w:r>
        <w:rPr>
          <w:rFonts w:cs="Arial"/>
          <w:color w:val="auto"/>
          <w:szCs w:val="24"/>
        </w:rPr>
        <w:t xml:space="preserve">Monitor </w:t>
      </w:r>
      <w:r>
        <w:rPr>
          <w:color w:val="auto"/>
        </w:rPr>
        <w:t xml:space="preserve">and manage </w:t>
      </w:r>
      <w:r>
        <w:rPr>
          <w:rFonts w:cs="Arial"/>
          <w:color w:val="auto"/>
          <w:szCs w:val="24"/>
        </w:rPr>
        <w:t>budgets for office support services, ensuring resources</w:t>
      </w:r>
      <w:r>
        <w:rPr>
          <w:color w:val="auto"/>
        </w:rPr>
        <w:t xml:space="preserve"> are used efficiently and effectively</w:t>
      </w:r>
      <w:r>
        <w:rPr>
          <w:rFonts w:cs="Arial"/>
          <w:color w:val="auto"/>
          <w:szCs w:val="24"/>
        </w:rPr>
        <w:t>.</w:t>
      </w:r>
    </w:p>
    <w:p>
      <w:pPr>
        <w:pStyle w:val="ListParagraph"/>
        <w:numPr>
          <w:ilvl w:val="0"/>
          <w:numId w:val="6"/>
        </w:numPr>
        <w:rPr/>
      </w:pPr>
      <w:r>
        <w:rPr>
          <w:rFonts w:cs="Arial"/>
          <w:color w:val="auto"/>
          <w:szCs w:val="24"/>
        </w:rPr>
        <w:t>Ensure compliance with health and safety, data protection and other relevant legislation</w:t>
      </w:r>
      <w:r>
        <w:rPr>
          <w:color w:val="auto"/>
        </w:rPr>
        <w:t>, policies</w:t>
      </w:r>
      <w:r>
        <w:rPr>
          <w:rFonts w:cs="Arial"/>
          <w:color w:val="auto"/>
          <w:szCs w:val="24"/>
        </w:rPr>
        <w:t xml:space="preserve"> and organisational </w:t>
      </w:r>
      <w:r>
        <w:rPr>
          <w:color w:val="auto"/>
        </w:rPr>
        <w:t>requirements</w:t>
      </w:r>
      <w:r>
        <w:rPr>
          <w:rFonts w:cs="Arial"/>
          <w:color w:val="auto"/>
          <w:szCs w:val="24"/>
        </w:rPr>
        <w:t>.</w:t>
      </w:r>
    </w:p>
    <w:p>
      <w:pPr>
        <w:pStyle w:val="ListParagraph"/>
        <w:numPr>
          <w:ilvl w:val="0"/>
          <w:numId w:val="6"/>
        </w:numPr>
        <w:rPr/>
      </w:pPr>
      <w:r>
        <w:rPr>
          <w:color w:val="auto"/>
        </w:rPr>
        <w:t>Embed</w:t>
      </w:r>
      <w:r>
        <w:rPr>
          <w:rFonts w:cs="Arial"/>
          <w:color w:val="auto"/>
          <w:szCs w:val="24"/>
        </w:rPr>
        <w:t xml:space="preserve"> sustainability and inclusivity </w:t>
      </w:r>
      <w:r>
        <w:rPr>
          <w:color w:val="auto"/>
        </w:rPr>
        <w:t>considerations across</w:t>
      </w:r>
      <w:r>
        <w:rPr>
          <w:rFonts w:cs="Arial"/>
          <w:color w:val="auto"/>
          <w:szCs w:val="24"/>
        </w:rPr>
        <w:t xml:space="preserve"> all aspects of office operations</w:t>
      </w:r>
      <w:r>
        <w:rPr>
          <w:color w:val="auto"/>
        </w:rPr>
        <w:t xml:space="preserve"> and service delivery</w:t>
      </w:r>
      <w:r>
        <w:rPr>
          <w:rFonts w:cs="Arial"/>
          <w:color w:val="auto"/>
          <w:szCs w:val="24"/>
        </w:rPr>
        <w:t>.</w:t>
      </w:r>
    </w:p>
    <w:p>
      <w:pPr>
        <w:pStyle w:val="ListParagraph"/>
        <w:numPr>
          <w:ilvl w:val="0"/>
          <w:numId w:val="6"/>
        </w:numPr>
        <w:rPr/>
      </w:pPr>
      <w:r>
        <w:rPr>
          <w:rFonts w:cs="Arial"/>
          <w:color w:val="auto"/>
          <w:szCs w:val="24"/>
        </w:rPr>
        <w:t xml:space="preserve">Build and maintain effective </w:t>
      </w:r>
      <w:r>
        <w:rPr>
          <w:color w:val="auto"/>
        </w:rPr>
        <w:t xml:space="preserve">working </w:t>
      </w:r>
      <w:r>
        <w:rPr>
          <w:rFonts w:cs="Arial"/>
          <w:color w:val="auto"/>
          <w:szCs w:val="24"/>
        </w:rPr>
        <w:t xml:space="preserve">relationships with internal and external stakeholders to support organisational </w:t>
      </w:r>
      <w:r>
        <w:rPr>
          <w:color w:val="auto"/>
        </w:rPr>
        <w:t>priorities and service objectives</w:t>
      </w:r>
      <w:r>
        <w:rPr>
          <w:rFonts w:cs="Arial"/>
          <w:color w:val="auto"/>
          <w:szCs w:val="24"/>
        </w:rPr>
        <w:t>.</w:t>
      </w:r>
    </w:p>
    <w:p>
      <w:pPr>
        <w:pStyle w:val="ListParagraph"/>
        <w:numPr>
          <w:ilvl w:val="0"/>
          <w:numId w:val="6"/>
        </w:numPr>
        <w:rPr/>
      </w:pPr>
      <w:r>
        <w:rPr>
          <w:rFonts w:cs="Arial"/>
          <w:color w:val="auto"/>
          <w:szCs w:val="24"/>
        </w:rPr>
        <w:t xml:space="preserve">Champion innovation </w:t>
      </w:r>
      <w:r>
        <w:rPr>
          <w:color w:val="auto"/>
        </w:rPr>
        <w:t>and continuous improvement within</w:t>
      </w:r>
      <w:r>
        <w:rPr>
          <w:rFonts w:cs="Arial"/>
          <w:color w:val="auto"/>
          <w:szCs w:val="24"/>
        </w:rPr>
        <w:t xml:space="preserve"> office support</w:t>
      </w:r>
      <w:r>
        <w:rPr>
          <w:color w:val="auto"/>
        </w:rPr>
        <w:t xml:space="preserve"> services</w:t>
      </w:r>
      <w:r>
        <w:rPr>
          <w:rFonts w:cs="Arial"/>
          <w:color w:val="auto"/>
          <w:szCs w:val="24"/>
        </w:rPr>
        <w:t xml:space="preserve">, identifying and implementing opportunities </w:t>
      </w:r>
      <w:r>
        <w:rPr>
          <w:color w:val="auto"/>
        </w:rPr>
        <w:t>to enhance performance, efficiency and customer experience</w:t>
      </w:r>
      <w:r>
        <w:rPr>
          <w:rFonts w:cs="Arial"/>
          <w:color w:val="auto"/>
          <w:szCs w:val="24"/>
        </w:rPr>
        <w:t>.</w:t>
      </w:r>
    </w:p>
    <w:p>
      <w:pPr>
        <w:pStyle w:val="ListParagraph"/>
        <w:numPr>
          <w:ilvl w:val="0"/>
          <w:numId w:val="6"/>
        </w:numPr>
        <w:rPr/>
      </w:pPr>
      <w:r>
        <w:rPr>
          <w:color w:val="auto"/>
        </w:rPr>
        <w:t>Ensure all services are delivered in a way that is accessible, inclusive and responsive to the needs of staff, visitors and stakeholders.</w:t>
      </w:r>
    </w:p>
    <w:p>
      <w:pPr>
        <w:pStyle w:val="Heading2"/>
        <w:ind w:hanging="0" w:left="0"/>
        <w:rPr>
          <w:rFonts w:cs="Arial"/>
          <w:sz w:val="24"/>
          <w:szCs w:val="24"/>
        </w:rPr>
      </w:pPr>
      <w:r>
        <w:rPr>
          <w:rFonts w:cs="Arial"/>
          <w:sz w:val="24"/>
          <w:szCs w:val="24"/>
        </w:rPr>
        <w:t>General</w:t>
      </w:r>
    </w:p>
    <w:p>
      <w:pPr>
        <w:pStyle w:val="ListParagraph"/>
        <w:numPr>
          <w:ilvl w:val="0"/>
          <w:numId w:val="7"/>
        </w:numPr>
        <w:rPr/>
      </w:pPr>
      <w:r>
        <w:rPr/>
        <w:t>Provide direct line management for the reception and support team, including appraisals, performance management and other associated management responsibilities, and support the effective handling of complex casework, in relation to the office environment, including the exchange of sensitive or particularly complex information with internal and external stakeholders and members of the public.</w:t>
      </w:r>
    </w:p>
    <w:p>
      <w:pPr>
        <w:pStyle w:val="ListParagraph"/>
        <w:widowControl/>
        <w:numPr>
          <w:ilvl w:val="0"/>
          <w:numId w:val="7"/>
        </w:numPr>
        <w:spacing w:lineRule="atLeast" w:line="300" w:before="60" w:after="0"/>
        <w:rPr/>
      </w:pPr>
      <w:r>
        <w:rPr>
          <w:rFonts w:eastAsia="Times New Roman" w:cs="Arial"/>
          <w:color w:val="auto"/>
          <w:szCs w:val="24"/>
          <w:lang w:eastAsia="en-GB"/>
        </w:rPr>
        <w:t>Ensure the organisation meets its statutory obligations in relevant areas, including health and safety, data protection, equality and other applicable legislation.</w:t>
      </w:r>
    </w:p>
    <w:p>
      <w:pPr>
        <w:pStyle w:val="ListParagraph"/>
        <w:widowControl/>
        <w:spacing w:lineRule="atLeast" w:line="300" w:before="60" w:after="0"/>
        <w:rPr>
          <w:rFonts w:eastAsia="Times New Roman" w:cs="Arial"/>
          <w:color w:val="auto"/>
          <w:szCs w:val="24"/>
          <w:lang w:eastAsia="en-GB"/>
        </w:rPr>
      </w:pPr>
      <w:r>
        <w:rPr>
          <w:rFonts w:eastAsia="Times New Roman" w:cs="Arial"/>
          <w:color w:val="auto"/>
          <w:szCs w:val="24"/>
          <w:lang w:eastAsia="en-GB"/>
        </w:rPr>
      </w:r>
    </w:p>
    <w:p>
      <w:pPr>
        <w:pStyle w:val="ListParagraph"/>
        <w:widowControl/>
        <w:numPr>
          <w:ilvl w:val="0"/>
          <w:numId w:val="7"/>
        </w:numPr>
        <w:rPr/>
      </w:pPr>
      <w:r>
        <w:rPr>
          <w:color w:val="auto"/>
        </w:rPr>
        <w:t>Act as a key point of coordination between staff, visitors, Facilities Management, ICT and other internal services to support effective service delivery.</w:t>
      </w:r>
    </w:p>
    <w:p>
      <w:pPr>
        <w:pStyle w:val="ListParagraph"/>
        <w:numPr>
          <w:ilvl w:val="0"/>
          <w:numId w:val="7"/>
        </w:numPr>
        <w:rPr/>
      </w:pPr>
      <w:r>
        <w:rPr>
          <w:color w:val="auto"/>
        </w:rPr>
        <w:t>Demonstrate and promote the highest standards of professionalism, consistently reflecting the organisation’s values and behaviours while maintaining confidentiality in all aspects of service delivery.</w:t>
      </w:r>
    </w:p>
    <w:p>
      <w:pPr>
        <w:pStyle w:val="ListParagraph"/>
        <w:numPr>
          <w:ilvl w:val="0"/>
          <w:numId w:val="7"/>
        </w:numPr>
        <w:rPr/>
      </w:pPr>
      <w:r>
        <w:rPr>
          <w:color w:val="auto"/>
        </w:rPr>
        <w:t>Ensure services delivered internally and externally are inclusive, accessible and integrated with wider service objectives and operational requirements.</w:t>
      </w:r>
    </w:p>
    <w:p>
      <w:pPr>
        <w:pStyle w:val="ListParagraph"/>
        <w:numPr>
          <w:ilvl w:val="0"/>
          <w:numId w:val="7"/>
        </w:numPr>
        <w:rPr/>
      </w:pPr>
      <w:r>
        <w:rPr>
          <w:color w:val="auto"/>
        </w:rPr>
        <w:t>Align</w:t>
      </w:r>
      <w:r>
        <w:rPr>
          <w:rFonts w:cs="Arial"/>
          <w:color w:val="auto"/>
        </w:rPr>
        <w:t xml:space="preserve"> work </w:t>
      </w:r>
      <w:r>
        <w:rPr>
          <w:color w:val="auto"/>
        </w:rPr>
        <w:t>activities with</w:t>
      </w:r>
      <w:r>
        <w:rPr>
          <w:rFonts w:cs="Arial"/>
          <w:color w:val="auto"/>
        </w:rPr>
        <w:t xml:space="preserve"> the </w:t>
      </w:r>
      <w:r>
        <w:rPr>
          <w:color w:val="auto"/>
        </w:rPr>
        <w:t xml:space="preserve">organisation’s </w:t>
      </w:r>
      <w:r>
        <w:rPr>
          <w:rFonts w:cs="Arial"/>
          <w:color w:val="auto"/>
        </w:rPr>
        <w:t>Sustainability Strategy</w:t>
      </w:r>
      <w:r>
        <w:rPr>
          <w:color w:val="auto"/>
        </w:rPr>
        <w:t>, ensuring working</w:t>
      </w:r>
      <w:r>
        <w:rPr>
          <w:rFonts w:cs="Arial"/>
          <w:color w:val="auto"/>
        </w:rPr>
        <w:t xml:space="preserve"> practices </w:t>
      </w:r>
      <w:r>
        <w:rPr>
          <w:color w:val="auto"/>
        </w:rPr>
        <w:t>reflect its</w:t>
      </w:r>
      <w:r>
        <w:rPr>
          <w:rFonts w:cs="Arial"/>
          <w:color w:val="auto"/>
        </w:rPr>
        <w:t xml:space="preserve"> values </w:t>
      </w:r>
      <w:r>
        <w:rPr>
          <w:color w:val="auto"/>
        </w:rPr>
        <w:t>and</w:t>
      </w:r>
      <w:r>
        <w:rPr>
          <w:rFonts w:cs="Arial"/>
          <w:color w:val="auto"/>
        </w:rPr>
        <w:t xml:space="preserve"> strategic </w:t>
      </w:r>
      <w:r>
        <w:rPr>
          <w:color w:val="auto"/>
        </w:rPr>
        <w:t>objectives.</w:t>
      </w:r>
    </w:p>
    <w:p>
      <w:pPr>
        <w:pStyle w:val="ListParagraph"/>
        <w:numPr>
          <w:ilvl w:val="0"/>
          <w:numId w:val="7"/>
        </w:numPr>
        <w:ind w:hanging="425" w:left="0" w:right="0"/>
        <w:rPr/>
      </w:pPr>
      <w:r>
        <w:rPr>
          <w:rFonts w:eastAsia="Arial" w:cs="Arial"/>
          <w:color w:val="auto"/>
          <w:szCs w:val="24"/>
        </w:rPr>
        <w:t>Undertake other appropriate duties commensurate with the responsibilities of the post. </w:t>
      </w:r>
    </w:p>
    <w:p>
      <w:pPr>
        <w:pStyle w:val="Normal"/>
        <w:rPr>
          <w:rFonts w:cs="Arial"/>
          <w:b/>
          <w:color w:val="auto"/>
        </w:rPr>
      </w:pPr>
      <w:r>
        <w:rPr>
          <w:rFonts w:cs="Arial"/>
          <w:b/>
          <w:color w:val="auto"/>
        </w:rPr>
        <w:t>NB: This list of duties and responsibilities is by no means exhaustive, and the post holder may be required to undertake other relevant and appropriate duties as required.</w:t>
      </w:r>
    </w:p>
    <w:p>
      <w:pPr>
        <w:pStyle w:val="Heading2"/>
        <w:ind w:hanging="0" w:left="0"/>
        <w:rPr>
          <w:rFonts w:cs="Arial"/>
          <w:sz w:val="24"/>
          <w:szCs w:val="24"/>
        </w:rPr>
      </w:pPr>
      <w:r>
        <w:rPr>
          <w:rFonts w:cs="Arial"/>
          <w:sz w:val="24"/>
          <w:szCs w:val="24"/>
        </w:rPr>
        <w:t>Knowledge, Skills, and Experience</w:t>
      </w:r>
    </w:p>
    <w:p>
      <w:pPr>
        <w:pStyle w:val="Heading3"/>
        <w:ind w:hanging="0" w:left="0"/>
        <w:rPr>
          <w:rFonts w:cs="Arial"/>
          <w:b/>
          <w:bCs/>
          <w:sz w:val="24"/>
        </w:rPr>
      </w:pPr>
      <w:r>
        <w:rPr>
          <w:rFonts w:cs="Arial"/>
          <w:b/>
          <w:bCs/>
          <w:sz w:val="24"/>
        </w:rPr>
        <w:t>Knowledge &amp; Experience</w:t>
      </w:r>
    </w:p>
    <w:p>
      <w:pPr>
        <w:pStyle w:val="ListParagraph"/>
        <w:numPr>
          <w:ilvl w:val="0"/>
          <w:numId w:val="9"/>
        </w:numPr>
        <w:rPr/>
      </w:pPr>
      <w:r>
        <w:rPr>
          <w:rFonts w:cs="Arial"/>
          <w:color w:val="auto"/>
        </w:rPr>
        <w:t xml:space="preserve">Proven experience in a senior </w:t>
      </w:r>
      <w:r>
        <w:rPr>
          <w:color w:val="auto"/>
        </w:rPr>
        <w:t>concierge, customer support, office management</w:t>
      </w:r>
      <w:r>
        <w:rPr>
          <w:rFonts w:cs="Arial"/>
          <w:color w:val="auto"/>
        </w:rPr>
        <w:t xml:space="preserve"> or </w:t>
      </w:r>
      <w:r>
        <w:rPr>
          <w:color w:val="auto"/>
        </w:rPr>
        <w:t>comparable</w:t>
      </w:r>
      <w:r>
        <w:rPr>
          <w:rFonts w:cs="Arial"/>
          <w:color w:val="auto"/>
        </w:rPr>
        <w:t xml:space="preserve"> senior administrative role</w:t>
      </w:r>
      <w:r>
        <w:rPr>
          <w:color w:val="auto"/>
        </w:rPr>
        <w:t>, with a strong</w:t>
      </w:r>
      <w:r>
        <w:rPr>
          <w:rFonts w:cs="Arial"/>
          <w:color w:val="auto"/>
        </w:rPr>
        <w:t xml:space="preserve"> customer service </w:t>
      </w:r>
      <w:r>
        <w:rPr>
          <w:color w:val="auto"/>
        </w:rPr>
        <w:t xml:space="preserve">focus and a track record of </w:t>
      </w:r>
      <w:r>
        <w:rPr>
          <w:rFonts w:cs="Arial"/>
          <w:color w:val="auto"/>
        </w:rPr>
        <w:t xml:space="preserve">delivering high standards </w:t>
      </w:r>
      <w:r>
        <w:rPr>
          <w:color w:val="auto"/>
        </w:rPr>
        <w:t>within a professional and</w:t>
      </w:r>
      <w:r>
        <w:rPr>
          <w:rFonts w:cs="Arial"/>
          <w:color w:val="auto"/>
        </w:rPr>
        <w:t xml:space="preserve"> welcoming office environment.</w:t>
      </w:r>
    </w:p>
    <w:p>
      <w:pPr>
        <w:pStyle w:val="ListParagraph"/>
        <w:numPr>
          <w:ilvl w:val="0"/>
          <w:numId w:val="9"/>
        </w:numPr>
        <w:rPr/>
      </w:pPr>
      <w:r>
        <w:rPr>
          <w:color w:val="auto"/>
        </w:rPr>
        <w:t>Extensive experience of managing people and support functions, with the ability to lead, motivate and develop teams to deliver high-quality services.</w:t>
      </w:r>
    </w:p>
    <w:p>
      <w:pPr>
        <w:pStyle w:val="ListParagraph"/>
        <w:numPr>
          <w:ilvl w:val="0"/>
          <w:numId w:val="9"/>
        </w:numPr>
        <w:rPr/>
      </w:pPr>
      <w:r>
        <w:rPr>
          <w:color w:val="auto"/>
        </w:rPr>
        <w:t>Experience of coaching, supporting and developing team members to improve performance, confidence and service delivery.</w:t>
      </w:r>
    </w:p>
    <w:p>
      <w:pPr>
        <w:pStyle w:val="ListParagraph"/>
        <w:numPr>
          <w:ilvl w:val="0"/>
          <w:numId w:val="4"/>
        </w:numPr>
        <w:rPr/>
      </w:pPr>
      <w:r>
        <w:rPr>
          <w:color w:val="auto"/>
        </w:rPr>
        <w:t>Proven ability to perform effectively under pressure, managing competing priorities and tight deadlines within a demanding executive or professional environment.</w:t>
      </w:r>
    </w:p>
    <w:p>
      <w:pPr>
        <w:pStyle w:val="ListParagraph"/>
        <w:numPr>
          <w:ilvl w:val="0"/>
          <w:numId w:val="4"/>
        </w:numPr>
        <w:rPr/>
      </w:pPr>
      <w:r>
        <w:rPr>
          <w:color w:val="auto"/>
        </w:rPr>
        <w:t>Experience</w:t>
      </w:r>
      <w:r>
        <w:rPr>
          <w:rFonts w:cs="Arial"/>
          <w:color w:val="auto"/>
        </w:rPr>
        <w:t xml:space="preserve"> of working </w:t>
      </w:r>
      <w:r>
        <w:rPr>
          <w:color w:val="auto"/>
        </w:rPr>
        <w:t>within</w:t>
      </w:r>
      <w:r>
        <w:rPr>
          <w:rFonts w:cs="Arial"/>
          <w:color w:val="auto"/>
        </w:rPr>
        <w:t xml:space="preserve"> a political </w:t>
      </w:r>
      <w:r>
        <w:rPr>
          <w:color w:val="auto"/>
        </w:rPr>
        <w:t xml:space="preserve">or democratic </w:t>
      </w:r>
      <w:r>
        <w:rPr>
          <w:rFonts w:cs="Arial"/>
          <w:color w:val="auto"/>
        </w:rPr>
        <w:t>environment</w:t>
      </w:r>
      <w:r>
        <w:rPr>
          <w:color w:val="auto"/>
        </w:rPr>
        <w:t>, including an</w:t>
      </w:r>
      <w:r>
        <w:rPr>
          <w:rFonts w:cs="Arial"/>
          <w:color w:val="auto"/>
        </w:rPr>
        <w:t xml:space="preserve"> understanding of the role of elected members</w:t>
      </w:r>
      <w:r>
        <w:rPr>
          <w:color w:val="auto"/>
        </w:rPr>
        <w:t>, is desirable</w:t>
      </w:r>
      <w:r>
        <w:rPr>
          <w:rFonts w:cs="Arial"/>
          <w:color w:val="auto"/>
        </w:rPr>
        <w:t>.</w:t>
      </w:r>
    </w:p>
    <w:p>
      <w:pPr>
        <w:pStyle w:val="ListParagraph"/>
        <w:numPr>
          <w:ilvl w:val="0"/>
          <w:numId w:val="4"/>
        </w:numPr>
        <w:rPr/>
      </w:pPr>
      <w:r>
        <w:rPr>
          <w:rFonts w:cs="Arial"/>
          <w:color w:val="auto"/>
        </w:rPr>
        <w:t xml:space="preserve">Ability to work flexibly and proactively, </w:t>
      </w:r>
      <w:r>
        <w:rPr>
          <w:color w:val="auto"/>
        </w:rPr>
        <w:t xml:space="preserve">applying sound judgement to </w:t>
      </w:r>
      <w:r>
        <w:rPr>
          <w:rFonts w:cs="Arial"/>
          <w:color w:val="auto"/>
        </w:rPr>
        <w:t xml:space="preserve">solve problems and </w:t>
      </w:r>
      <w:r>
        <w:rPr>
          <w:color w:val="auto"/>
        </w:rPr>
        <w:t>respond effectively</w:t>
      </w:r>
      <w:r>
        <w:rPr>
          <w:rFonts w:cs="Arial"/>
          <w:color w:val="auto"/>
        </w:rPr>
        <w:t xml:space="preserve"> to changing priorities.</w:t>
      </w:r>
    </w:p>
    <w:p>
      <w:pPr>
        <w:pStyle w:val="ListParagraph"/>
        <w:numPr>
          <w:ilvl w:val="0"/>
          <w:numId w:val="4"/>
        </w:numPr>
        <w:rPr/>
      </w:pPr>
      <w:r>
        <w:rPr>
          <w:rFonts w:cs="Arial"/>
          <w:color w:val="auto"/>
        </w:rPr>
        <w:t xml:space="preserve">Experience </w:t>
      </w:r>
      <w:r>
        <w:rPr>
          <w:color w:val="auto"/>
        </w:rPr>
        <w:t>of</w:t>
      </w:r>
      <w:r>
        <w:rPr>
          <w:rFonts w:cs="Arial"/>
          <w:color w:val="auto"/>
        </w:rPr>
        <w:t xml:space="preserve"> managing contracts</w:t>
      </w:r>
      <w:r>
        <w:rPr>
          <w:color w:val="auto"/>
        </w:rPr>
        <w:t xml:space="preserve">, including </w:t>
      </w:r>
      <w:r>
        <w:rPr>
          <w:rFonts w:cs="Arial"/>
          <w:color w:val="auto"/>
        </w:rPr>
        <w:t>cleaning, security</w:t>
      </w:r>
      <w:r>
        <w:rPr>
          <w:color w:val="auto"/>
        </w:rPr>
        <w:t xml:space="preserve"> and </w:t>
      </w:r>
      <w:r>
        <w:rPr>
          <w:rFonts w:cs="Arial"/>
          <w:color w:val="auto"/>
        </w:rPr>
        <w:t>supplies</w:t>
      </w:r>
      <w:r>
        <w:rPr>
          <w:color w:val="auto"/>
        </w:rPr>
        <w:t xml:space="preserve">, with responsibility for </w:t>
      </w:r>
      <w:r>
        <w:rPr>
          <w:rFonts w:cs="Arial"/>
          <w:color w:val="auto"/>
        </w:rPr>
        <w:t>specification</w:t>
      </w:r>
      <w:r>
        <w:rPr>
          <w:color w:val="auto"/>
        </w:rPr>
        <w:t xml:space="preserve"> development</w:t>
      </w:r>
      <w:r>
        <w:rPr>
          <w:rFonts w:cs="Arial"/>
          <w:color w:val="auto"/>
        </w:rPr>
        <w:t xml:space="preserve">, procurement, </w:t>
      </w:r>
      <w:r>
        <w:rPr>
          <w:color w:val="auto"/>
        </w:rPr>
        <w:t xml:space="preserve">performance </w:t>
      </w:r>
      <w:r>
        <w:rPr>
          <w:rFonts w:cs="Arial"/>
          <w:color w:val="auto"/>
        </w:rPr>
        <w:t>monitoring and evaluation.</w:t>
      </w:r>
    </w:p>
    <w:p>
      <w:pPr>
        <w:pStyle w:val="ListParagraph"/>
        <w:numPr>
          <w:ilvl w:val="0"/>
          <w:numId w:val="4"/>
        </w:numPr>
        <w:rPr/>
      </w:pPr>
      <w:r>
        <w:rPr>
          <w:rFonts w:cs="Arial"/>
          <w:color w:val="auto"/>
        </w:rPr>
        <w:t xml:space="preserve">Excellent organisational and time management skills, with the ability to prioritise </w:t>
      </w:r>
      <w:r>
        <w:rPr>
          <w:color w:val="auto"/>
        </w:rPr>
        <w:t>workloads,</w:t>
      </w:r>
      <w:r>
        <w:rPr>
          <w:rFonts w:cs="Arial"/>
          <w:color w:val="auto"/>
        </w:rPr>
        <w:t xml:space="preserve"> delegate effectively</w:t>
      </w:r>
      <w:r>
        <w:rPr>
          <w:color w:val="auto"/>
        </w:rPr>
        <w:t xml:space="preserve"> and ensure timely delivery against competing demands</w:t>
      </w:r>
      <w:r>
        <w:rPr>
          <w:rFonts w:cs="Arial"/>
          <w:color w:val="auto"/>
        </w:rPr>
        <w:t>.</w:t>
      </w:r>
    </w:p>
    <w:p>
      <w:pPr>
        <w:pStyle w:val="ListParagraph"/>
        <w:numPr>
          <w:ilvl w:val="0"/>
          <w:numId w:val="4"/>
        </w:numPr>
        <w:rPr/>
      </w:pPr>
      <w:r>
        <w:rPr>
          <w:color w:val="auto"/>
        </w:rPr>
        <w:t>Sound knowledge</w:t>
      </w:r>
      <w:r>
        <w:rPr>
          <w:rFonts w:cs="Arial"/>
          <w:color w:val="auto"/>
        </w:rPr>
        <w:t xml:space="preserve"> of health and safety, data protection and other relevant legislation</w:t>
      </w:r>
      <w:r>
        <w:rPr>
          <w:color w:val="auto"/>
        </w:rPr>
        <w:t>, alongside an understanding of</w:t>
      </w:r>
      <w:r>
        <w:rPr>
          <w:rFonts w:cs="Arial"/>
          <w:color w:val="auto"/>
        </w:rPr>
        <w:t xml:space="preserve"> facilities management standards and </w:t>
      </w:r>
      <w:r>
        <w:rPr>
          <w:color w:val="auto"/>
        </w:rPr>
        <w:t>good practice</w:t>
      </w:r>
      <w:r>
        <w:rPr>
          <w:rFonts w:cs="Arial"/>
          <w:color w:val="auto"/>
        </w:rPr>
        <w:t>.</w:t>
      </w:r>
    </w:p>
    <w:p>
      <w:pPr>
        <w:pStyle w:val="ListParagraph"/>
        <w:numPr>
          <w:ilvl w:val="0"/>
          <w:numId w:val="4"/>
        </w:numPr>
        <w:rPr>
          <w:rFonts w:cs="Arial"/>
          <w:i/>
          <w:i/>
          <w:iCs/>
          <w:sz w:val="20"/>
          <w:szCs w:val="20"/>
        </w:rPr>
      </w:pPr>
      <w:r>
        <w:rPr>
          <w:rFonts w:cs="Arial"/>
          <w:i/>
          <w:iCs/>
          <w:sz w:val="20"/>
          <w:szCs w:val="20"/>
        </w:rPr>
      </w:r>
    </w:p>
    <w:p>
      <w:pPr>
        <w:pStyle w:val="ListParagraph"/>
        <w:numPr>
          <w:ilvl w:val="0"/>
          <w:numId w:val="4"/>
        </w:numPr>
        <w:rPr/>
      </w:pPr>
      <w:r>
        <w:rPr>
          <w:rFonts w:cs="Arial"/>
          <w:color w:val="auto"/>
        </w:rPr>
        <w:t xml:space="preserve">Experience </w:t>
      </w:r>
      <w:r>
        <w:rPr>
          <w:color w:val="auto"/>
        </w:rPr>
        <w:t>of</w:t>
      </w:r>
      <w:r>
        <w:rPr>
          <w:rFonts w:cs="Arial"/>
          <w:color w:val="auto"/>
        </w:rPr>
        <w:t xml:space="preserve"> managing complex casework</w:t>
      </w:r>
      <w:r>
        <w:rPr>
          <w:color w:val="auto"/>
        </w:rPr>
        <w:t xml:space="preserve">, with </w:t>
      </w:r>
      <w:r>
        <w:rPr>
          <w:rFonts w:cs="Arial"/>
          <w:color w:val="auto"/>
        </w:rPr>
        <w:t xml:space="preserve">the ability to </w:t>
      </w:r>
      <w:r>
        <w:rPr>
          <w:color w:val="auto"/>
        </w:rPr>
        <w:t>exercise sound</w:t>
      </w:r>
      <w:r>
        <w:rPr>
          <w:rFonts w:cs="Arial"/>
          <w:color w:val="auto"/>
        </w:rPr>
        <w:t xml:space="preserve"> judgement, tact and diplomacy when </w:t>
      </w:r>
      <w:r>
        <w:rPr>
          <w:color w:val="auto"/>
        </w:rPr>
        <w:t xml:space="preserve">handling </w:t>
      </w:r>
      <w:r>
        <w:rPr>
          <w:rFonts w:cs="Arial"/>
          <w:color w:val="auto"/>
        </w:rPr>
        <w:t>sensitive or high</w:t>
      </w:r>
      <w:r>
        <w:rPr>
          <w:color w:val="auto"/>
        </w:rPr>
        <w:t>-</w:t>
      </w:r>
      <w:r>
        <w:rPr>
          <w:rFonts w:cs="Arial"/>
          <w:color w:val="auto"/>
        </w:rPr>
        <w:t xml:space="preserve">profile </w:t>
      </w:r>
      <w:r>
        <w:rPr>
          <w:color w:val="auto"/>
        </w:rPr>
        <w:t>matters</w:t>
      </w:r>
      <w:r>
        <w:rPr>
          <w:rFonts w:cs="Arial"/>
          <w:color w:val="auto"/>
        </w:rPr>
        <w:t>.</w:t>
      </w:r>
    </w:p>
    <w:p>
      <w:pPr>
        <w:pStyle w:val="ListParagraph"/>
        <w:numPr>
          <w:ilvl w:val="0"/>
          <w:numId w:val="4"/>
        </w:numPr>
        <w:rPr/>
      </w:pPr>
      <w:r>
        <w:rPr/>
        <w:t>Ability to use ICT confidently and effectively, including Microsoft Office applications such as Outlook, Word, Excel and Teams, to manage correspondence, maintain accurate records, organise information, support case tracking, prepare documents and contribute to efficient team working and service delivery.</w:t>
      </w:r>
    </w:p>
    <w:p>
      <w:pPr>
        <w:pStyle w:val="ListParagraph"/>
        <w:numPr>
          <w:ilvl w:val="0"/>
          <w:numId w:val="4"/>
        </w:numPr>
        <w:rPr/>
      </w:pPr>
      <w:r>
        <w:rPr>
          <w:rFonts w:cs="Arial"/>
          <w:color w:val="auto"/>
        </w:rPr>
        <w:t>Desirable qualifications: IOSH Managing Safely; degree or equivalent experience in Business Administration, Facilities Management, Hospitality Management, Customer Service, or a related field or Institute of Workplace and Facilities Management (IWFM) qualification (formerly BIFM), e.g., Level 4 or above.  SIA License preferred.</w:t>
      </w:r>
    </w:p>
    <w:p>
      <w:pPr>
        <w:pStyle w:val="Normal"/>
        <w:rPr>
          <w:rFonts w:cs="Arial"/>
          <w:b/>
          <w:bCs/>
          <w:color w:val="auto"/>
        </w:rPr>
      </w:pPr>
      <w:r>
        <w:rPr>
          <w:rFonts w:cs="Arial"/>
          <w:b/>
          <w:bCs/>
          <w:color w:val="auto"/>
        </w:rPr>
        <w:t>Skills, Values and Behaviours</w:t>
      </w:r>
    </w:p>
    <w:p>
      <w:pPr>
        <w:pStyle w:val="ListParagraph"/>
        <w:numPr>
          <w:ilvl w:val="0"/>
          <w:numId w:val="4"/>
        </w:numPr>
        <w:rPr/>
      </w:pPr>
      <w:r>
        <w:rPr>
          <w:rFonts w:cs="Arial"/>
          <w:color w:val="auto"/>
        </w:rPr>
        <w:t>Communication: Exceptional interpersonal and communication skills, to build effective relationships with staff, visitors, contractors, and senior stakeholders.</w:t>
      </w:r>
    </w:p>
    <w:p>
      <w:pPr>
        <w:pStyle w:val="ListParagraph"/>
        <w:numPr>
          <w:ilvl w:val="0"/>
          <w:numId w:val="4"/>
        </w:numPr>
        <w:rPr/>
      </w:pPr>
      <w:r>
        <w:rPr>
          <w:rFonts w:cs="Arial"/>
          <w:color w:val="auto"/>
        </w:rPr>
        <w:t xml:space="preserve">Organisational skills: </w:t>
      </w:r>
      <w:r>
        <w:rPr>
          <w:rFonts w:cs="Arial"/>
          <w:szCs w:val="24"/>
        </w:rPr>
        <w:t>Highly numerate with strong organisational skills, capable of managing conflicting priorities for self and team.</w:t>
      </w:r>
    </w:p>
    <w:p>
      <w:pPr>
        <w:pStyle w:val="ListParagraph"/>
        <w:numPr>
          <w:ilvl w:val="0"/>
          <w:numId w:val="4"/>
        </w:numPr>
        <w:rPr/>
      </w:pPr>
      <w:r>
        <w:rPr>
          <w:rFonts w:cs="Arial"/>
          <w:color w:val="auto"/>
        </w:rPr>
        <w:t>Influence and Negotiation: Ability to influence and negotiate at all levels.</w:t>
      </w:r>
    </w:p>
    <w:p>
      <w:pPr>
        <w:pStyle w:val="ListParagraph"/>
        <w:numPr>
          <w:ilvl w:val="0"/>
          <w:numId w:val="4"/>
        </w:numPr>
        <w:rPr/>
      </w:pPr>
      <w:r>
        <w:rPr>
          <w:rFonts w:cs="Arial"/>
          <w:color w:val="auto"/>
        </w:rPr>
        <w:t>People Management: Excellent people management skills with experience of leading, motivating, and developing diverse teams, fostering a culture of professionalism, inclusivity, and continuous improvement.</w:t>
      </w:r>
    </w:p>
    <w:p>
      <w:pPr>
        <w:pStyle w:val="ListParagraph"/>
        <w:numPr>
          <w:ilvl w:val="0"/>
          <w:numId w:val="4"/>
        </w:numPr>
        <w:rPr/>
      </w:pPr>
      <w:r>
        <w:rPr>
          <w:rFonts w:cs="Arial"/>
          <w:color w:val="auto"/>
        </w:rPr>
        <w:t>Integrity: High level of integrity, discretion and confidentiality.</w:t>
      </w:r>
    </w:p>
    <w:p>
      <w:pPr>
        <w:pStyle w:val="ListParagraph"/>
        <w:numPr>
          <w:ilvl w:val="0"/>
          <w:numId w:val="4"/>
        </w:numPr>
        <w:spacing w:lineRule="auto" w:line="480" w:before="60" w:after="240"/>
        <w:contextualSpacing/>
        <w:rPr/>
      </w:pPr>
      <w:r>
        <w:rPr>
          <w:rFonts w:cs="Arial"/>
          <w:szCs w:val="24"/>
        </w:rPr>
        <w:t>Stakeholder Management: Proven ability to manage complex relationships and multiple stakeholders with differing needs, ensuring positive relationships are built and maintained to achieve strategic goals.</w:t>
      </w:r>
    </w:p>
    <w:p>
      <w:pPr>
        <w:pStyle w:val="ListParagraph"/>
        <w:numPr>
          <w:ilvl w:val="0"/>
          <w:numId w:val="4"/>
        </w:numPr>
        <w:spacing w:before="60" w:after="240"/>
        <w:contextualSpacing/>
        <w:rPr/>
      </w:pPr>
      <w:r>
        <w:rPr>
          <w:rFonts w:cs="Arial"/>
        </w:rPr>
        <w:t>Analytical skills: Process review and improvement skills.</w:t>
      </w:r>
    </w:p>
    <w:p>
      <w:pPr>
        <w:pStyle w:val="ListParagraph"/>
        <w:numPr>
          <w:ilvl w:val="0"/>
          <w:numId w:val="4"/>
        </w:numPr>
        <w:spacing w:before="60" w:after="240"/>
        <w:contextualSpacing/>
        <w:rPr/>
      </w:pPr>
      <w:r>
        <w:rPr>
          <w:rFonts w:cs="Arial"/>
          <w:szCs w:val="24"/>
        </w:rPr>
        <w:t>Sustainability: Commitment to integrating sustainable practices into all aspects of work.</w:t>
      </w:r>
    </w:p>
    <w:p>
      <w:pPr>
        <w:pStyle w:val="ListParagraph"/>
        <w:numPr>
          <w:ilvl w:val="0"/>
          <w:numId w:val="4"/>
        </w:numPr>
        <w:spacing w:before="60" w:after="240"/>
        <w:contextualSpacing/>
        <w:rPr/>
      </w:pPr>
      <w:r>
        <w:rPr>
          <w:rFonts w:cs="Arial"/>
          <w:szCs w:val="24"/>
        </w:rPr>
        <w:t>Proactivity: Anticipating and addressing issues before they escalate.</w:t>
      </w:r>
    </w:p>
    <w:p>
      <w:pPr>
        <w:pStyle w:val="Heading2"/>
        <w:ind w:hanging="0" w:left="0"/>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 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2"/>
      <w:headerReference w:type="first" r:id="rId3"/>
      <w:type w:val="nextPage"/>
      <w:pgSz w:w="11906" w:h="16838"/>
      <w:pgMar w:left="1276" w:right="1410" w:gutter="0" w:header="709" w:top="1560" w:footer="0" w:bottom="993"/>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o"/>
      <w:lvlJc w:val="left"/>
      <w:pPr>
        <w:tabs>
          <w:tab w:val="num" w:pos="0"/>
        </w:tabs>
        <w:ind w:left="502" w:hanging="360"/>
      </w:pPr>
      <w:rPr>
        <w:rFonts w:ascii="Courier New" w:hAnsi="Courier New" w:cs="Courier New" w:hint="default"/>
      </w:rPr>
    </w:lvl>
    <w:lvl w:ilvl="1">
      <w:start w:val="1"/>
      <w:numFmt w:val="bullet"/>
      <w:lvlText w:val="o"/>
      <w:lvlJc w:val="left"/>
      <w:pPr>
        <w:tabs>
          <w:tab w:val="num" w:pos="0"/>
        </w:tabs>
        <w:ind w:left="1178" w:hanging="360"/>
      </w:pPr>
      <w:rPr>
        <w:rFonts w:ascii="Courier New" w:hAnsi="Courier New" w:cs="Courier New" w:hint="default"/>
      </w:rPr>
    </w:lvl>
    <w:lvl w:ilvl="2">
      <w:start w:val="1"/>
      <w:numFmt w:val="bullet"/>
      <w:lvlText w:val=""/>
      <w:lvlJc w:val="left"/>
      <w:pPr>
        <w:tabs>
          <w:tab w:val="num" w:pos="0"/>
        </w:tabs>
        <w:ind w:left="1898" w:hanging="360"/>
      </w:pPr>
      <w:rPr>
        <w:rFonts w:ascii="Wingdings" w:hAnsi="Wingdings" w:cs="Wingdings" w:hint="default"/>
      </w:rPr>
    </w:lvl>
    <w:lvl w:ilvl="3">
      <w:start w:val="1"/>
      <w:numFmt w:val="bullet"/>
      <w:lvlText w:val=""/>
      <w:lvlJc w:val="left"/>
      <w:pPr>
        <w:tabs>
          <w:tab w:val="num" w:pos="0"/>
        </w:tabs>
        <w:ind w:left="2618" w:hanging="360"/>
      </w:pPr>
      <w:rPr>
        <w:rFonts w:ascii="Symbol" w:hAnsi="Symbol" w:cs="Symbol" w:hint="default"/>
      </w:rPr>
    </w:lvl>
    <w:lvl w:ilvl="4">
      <w:start w:val="1"/>
      <w:numFmt w:val="bullet"/>
      <w:lvlText w:val="o"/>
      <w:lvlJc w:val="left"/>
      <w:pPr>
        <w:tabs>
          <w:tab w:val="num" w:pos="0"/>
        </w:tabs>
        <w:ind w:left="3338" w:hanging="360"/>
      </w:pPr>
      <w:rPr>
        <w:rFonts w:ascii="Courier New" w:hAnsi="Courier New" w:cs="Courier New" w:hint="default"/>
      </w:rPr>
    </w:lvl>
    <w:lvl w:ilvl="5">
      <w:start w:val="1"/>
      <w:numFmt w:val="bullet"/>
      <w:lvlText w:val=""/>
      <w:lvlJc w:val="left"/>
      <w:pPr>
        <w:tabs>
          <w:tab w:val="num" w:pos="0"/>
        </w:tabs>
        <w:ind w:left="4058" w:hanging="360"/>
      </w:pPr>
      <w:rPr>
        <w:rFonts w:ascii="Wingdings" w:hAnsi="Wingdings" w:cs="Wingdings" w:hint="default"/>
      </w:rPr>
    </w:lvl>
    <w:lvl w:ilvl="6">
      <w:start w:val="1"/>
      <w:numFmt w:val="bullet"/>
      <w:lvlText w:val=""/>
      <w:lvlJc w:val="left"/>
      <w:pPr>
        <w:tabs>
          <w:tab w:val="num" w:pos="0"/>
        </w:tabs>
        <w:ind w:left="4778" w:hanging="360"/>
      </w:pPr>
      <w:rPr>
        <w:rFonts w:ascii="Symbol" w:hAnsi="Symbol" w:cs="Symbol" w:hint="default"/>
      </w:rPr>
    </w:lvl>
    <w:lvl w:ilvl="7">
      <w:start w:val="1"/>
      <w:numFmt w:val="bullet"/>
      <w:lvlText w:val="o"/>
      <w:lvlJc w:val="left"/>
      <w:pPr>
        <w:tabs>
          <w:tab w:val="num" w:pos="0"/>
        </w:tabs>
        <w:ind w:left="5498" w:hanging="360"/>
      </w:pPr>
      <w:rPr>
        <w:rFonts w:ascii="Courier New" w:hAnsi="Courier New" w:cs="Courier New" w:hint="default"/>
      </w:rPr>
    </w:lvl>
    <w:lvl w:ilvl="8">
      <w:start w:val="1"/>
      <w:numFmt w:val="bullet"/>
      <w:lvlText w:val=""/>
      <w:lvlJc w:val="left"/>
      <w:pPr>
        <w:tabs>
          <w:tab w:val="num" w:pos="0"/>
        </w:tabs>
        <w:ind w:left="6218"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bullet"/>
      <w:lvlText w:val=""/>
      <w:lvlJc w:val="left"/>
      <w:pPr>
        <w:tabs>
          <w:tab w:val="num" w:pos="0"/>
        </w:tabs>
        <w:ind w:left="0" w:hanging="360"/>
      </w:pPr>
      <w:rPr>
        <w:rFonts w:ascii="Symbol" w:hAnsi="Symbol" w:cs="Symbol" w:hint="default"/>
      </w:rPr>
    </w:lvl>
    <w:lvl w:ilvl="1">
      <w:start w:val="1"/>
      <w:numFmt w:val="lowerLetter"/>
      <w:lvlText w:val="%2."/>
      <w:lvlJc w:val="left"/>
      <w:pPr>
        <w:tabs>
          <w:tab w:val="num" w:pos="0"/>
        </w:tabs>
        <w:ind w:left="720" w:hanging="360"/>
      </w:pPr>
    </w:lvl>
    <w:lvl w:ilvl="2">
      <w:start w:val="1"/>
      <w:numFmt w:val="lowerRoman"/>
      <w:lvlText w:val="%3."/>
      <w:lvlJc w:val="right"/>
      <w:pPr>
        <w:tabs>
          <w:tab w:val="num" w:pos="0"/>
        </w:tabs>
        <w:ind w:left="1440" w:hanging="180"/>
      </w:pPr>
    </w:lvl>
    <w:lvl w:ilvl="3">
      <w:start w:val="1"/>
      <w:numFmt w:val="decimal"/>
      <w:lvlText w:val="%4."/>
      <w:lvlJc w:val="left"/>
      <w:pPr>
        <w:tabs>
          <w:tab w:val="num" w:pos="0"/>
        </w:tabs>
        <w:ind w:left="2160" w:hanging="360"/>
      </w:pPr>
    </w:lvl>
    <w:lvl w:ilvl="4">
      <w:start w:val="1"/>
      <w:numFmt w:val="lowerLetter"/>
      <w:lvlText w:val="%5."/>
      <w:lvlJc w:val="left"/>
      <w:pPr>
        <w:tabs>
          <w:tab w:val="num" w:pos="0"/>
        </w:tabs>
        <w:ind w:left="2880" w:hanging="360"/>
      </w:pPr>
    </w:lvl>
    <w:lvl w:ilvl="5">
      <w:start w:val="1"/>
      <w:numFmt w:val="lowerRoman"/>
      <w:lvlText w:val="%6."/>
      <w:lvlJc w:val="right"/>
      <w:pPr>
        <w:tabs>
          <w:tab w:val="num" w:pos="0"/>
        </w:tabs>
        <w:ind w:left="3600" w:hanging="180"/>
      </w:pPr>
    </w:lvl>
    <w:lvl w:ilvl="6">
      <w:start w:val="1"/>
      <w:numFmt w:val="decimal"/>
      <w:lvlText w:val="%7."/>
      <w:lvlJc w:val="left"/>
      <w:pPr>
        <w:tabs>
          <w:tab w:val="num" w:pos="0"/>
        </w:tabs>
        <w:ind w:left="4320" w:hanging="360"/>
      </w:pPr>
    </w:lvl>
    <w:lvl w:ilvl="7">
      <w:start w:val="1"/>
      <w:numFmt w:val="lowerLetter"/>
      <w:lvlText w:val="%8."/>
      <w:lvlJc w:val="left"/>
      <w:pPr>
        <w:tabs>
          <w:tab w:val="num" w:pos="0"/>
        </w:tabs>
        <w:ind w:left="5040" w:hanging="360"/>
      </w:pPr>
    </w:lvl>
    <w:lvl w:ilvl="8">
      <w:start w:val="1"/>
      <w:numFmt w:val="lowerRoman"/>
      <w:lvlText w:val="%9."/>
      <w:lvlJc w:val="right"/>
      <w:pPr>
        <w:tabs>
          <w:tab w:val="num" w:pos="0"/>
        </w:tabs>
        <w:ind w:left="5760" w:hanging="180"/>
      </w:p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0" w:hanging="360"/>
      </w:pPr>
      <w:rPr>
        <w:rFonts w:ascii="Symbol" w:hAnsi="Symbol" w:cs="Symbol" w:hint="default"/>
      </w:rPr>
    </w:lvl>
    <w:lvl w:ilvl="1">
      <w:start w:val="1"/>
      <w:numFmt w:val="lowerLetter"/>
      <w:lvlText w:val="%2."/>
      <w:lvlJc w:val="left"/>
      <w:pPr>
        <w:tabs>
          <w:tab w:val="num" w:pos="0"/>
        </w:tabs>
        <w:ind w:left="720" w:hanging="360"/>
      </w:pPr>
    </w:lvl>
    <w:lvl w:ilvl="2">
      <w:start w:val="1"/>
      <w:numFmt w:val="lowerRoman"/>
      <w:lvlText w:val="%3."/>
      <w:lvlJc w:val="right"/>
      <w:pPr>
        <w:tabs>
          <w:tab w:val="num" w:pos="0"/>
        </w:tabs>
        <w:ind w:left="1440" w:hanging="180"/>
      </w:pPr>
    </w:lvl>
    <w:lvl w:ilvl="3">
      <w:start w:val="1"/>
      <w:numFmt w:val="decimal"/>
      <w:lvlText w:val="%4."/>
      <w:lvlJc w:val="left"/>
      <w:pPr>
        <w:tabs>
          <w:tab w:val="num" w:pos="0"/>
        </w:tabs>
        <w:ind w:left="2160" w:hanging="360"/>
      </w:pPr>
    </w:lvl>
    <w:lvl w:ilvl="4">
      <w:start w:val="1"/>
      <w:numFmt w:val="lowerLetter"/>
      <w:lvlText w:val="%5."/>
      <w:lvlJc w:val="left"/>
      <w:pPr>
        <w:tabs>
          <w:tab w:val="num" w:pos="0"/>
        </w:tabs>
        <w:ind w:left="2880" w:hanging="360"/>
      </w:pPr>
    </w:lvl>
    <w:lvl w:ilvl="5">
      <w:start w:val="1"/>
      <w:numFmt w:val="lowerRoman"/>
      <w:lvlText w:val="%6."/>
      <w:lvlJc w:val="right"/>
      <w:pPr>
        <w:tabs>
          <w:tab w:val="num" w:pos="0"/>
        </w:tabs>
        <w:ind w:left="3600" w:hanging="180"/>
      </w:pPr>
    </w:lvl>
    <w:lvl w:ilvl="6">
      <w:start w:val="1"/>
      <w:numFmt w:val="decimal"/>
      <w:lvlText w:val="%7."/>
      <w:lvlJc w:val="left"/>
      <w:pPr>
        <w:tabs>
          <w:tab w:val="num" w:pos="0"/>
        </w:tabs>
        <w:ind w:left="4320" w:hanging="360"/>
      </w:pPr>
    </w:lvl>
    <w:lvl w:ilvl="7">
      <w:start w:val="1"/>
      <w:numFmt w:val="lowerLetter"/>
      <w:lvlText w:val="%8."/>
      <w:lvlJc w:val="left"/>
      <w:pPr>
        <w:tabs>
          <w:tab w:val="num" w:pos="0"/>
        </w:tabs>
        <w:ind w:left="5040" w:hanging="360"/>
      </w:pPr>
    </w:lvl>
    <w:lvl w:ilvl="8">
      <w:start w:val="1"/>
      <w:numFmt w:val="lowerRoman"/>
      <w:lvlText w:val="%9."/>
      <w:lvlJc w:val="right"/>
      <w:pPr>
        <w:tabs>
          <w:tab w:val="num" w:pos="0"/>
        </w:tabs>
        <w:ind w:left="5760" w:hanging="180"/>
      </w:pPr>
    </w:lvl>
  </w:abstractNum>
  <w:abstractNum w:abstractNumId="8">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BodyText"/>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Courier New" w:hAnsi="Courier New" w:cs="Courier New"/>
    </w:rPr>
  </w:style>
  <w:style w:type="character" w:styleId="WW8Num2z1">
    <w:name w:val="WW8Num2z1"/>
    <w:qFormat/>
    <w:rPr>
      <w:rFonts w:ascii="Courier New" w:hAnsi="Courier New" w:cs="Times New Roman"/>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7z0">
    <w:name w:val="WW8Num7z0"/>
    <w:qFormat/>
    <w:rPr>
      <w:rFonts w:ascii="Courier New" w:hAnsi="Courier New" w:cs="Courier New"/>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ListParagraphChar">
    <w:name w:val="List Paragraph Char"/>
    <w:qFormat/>
    <w:rPr>
      <w:rFonts w:ascii="Arial" w:hAnsi="Arial" w:eastAsia="Calibri" w:cs="Calibri"/>
      <w:color w:val="262626"/>
      <w:sz w:val="24"/>
      <w:lang w:val="en-GB"/>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eastAsia="Arial"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92" w:after="240"/>
      <w:ind w:hanging="0" w:left="4012" w:right="4328"/>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hanging="0" w:left="107" w:right="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BodyA">
    <w:name w:val="Body A"/>
    <w:qFormat/>
    <w:pPr>
      <w:widowControl/>
      <w:suppressAutoHyphens w:val="true"/>
      <w:bidi w:val="0"/>
      <w:spacing w:before="0" w:after="0"/>
      <w:jc w:val="left"/>
    </w:pPr>
    <w:rPr>
      <w:rFonts w:ascii="Times New Roman" w:hAnsi="Times New Roman" w:eastAsia="Arial Unicode MS" w:cs="Arial Unicode MS"/>
      <w:color w:val="000000"/>
      <w:kern w:val="0"/>
      <w:sz w:val="24"/>
      <w:szCs w:val="24"/>
      <w:u w:val="none" w:color="000000"/>
      <w:lang w:val="en-US" w:eastAsia="en-GB" w:bidi="ar-SA"/>
    </w:rPr>
  </w:style>
  <w:style w:type="paragraph" w:styleId="ListBullet">
    <w:name w:val="List Bullet"/>
    <w:basedOn w:val="Normal"/>
    <w:qFormat/>
    <w:pPr>
      <w:widowControl/>
      <w:spacing w:lineRule="auto" w:line="276" w:before="0" w:after="160"/>
      <w:ind w:hanging="0" w:left="0" w:right="0"/>
      <w:contextualSpacing/>
    </w:pPr>
    <w:rPr>
      <w:rFonts w:ascii="Calibri" w:hAnsi="Calibri" w:eastAsia="" w:cs=""/>
      <w:color w:val="auto"/>
      <w:kern w:val="2"/>
      <w:szCs w:val="24"/>
      <w:lang w:val="en-US" w:eastAsia="zh-CN"/>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