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hd w:fill="004F6E" w:val="clear"/>
        <w:ind w:hanging="0" w:left="0"/>
        <w:rPr>
          <w:rFonts w:cs="Arial"/>
          <w:sz w:val="24"/>
          <w:szCs w:val="24"/>
        </w:rPr>
      </w:pPr>
      <w:r>
        <w:rPr>
          <w:rFonts w:cs="Arial"/>
          <w:sz w:val="24"/>
          <w:szCs w:val="24"/>
        </w:rPr>
        <w:t>Role profile</w:t>
      </w:r>
    </w:p>
    <w:p>
      <w:pPr>
        <w:pStyle w:val="ListParagraph"/>
        <w:numPr>
          <w:ilvl w:val="0"/>
          <w:numId w:val="2"/>
        </w:numPr>
        <w:ind w:hanging="360" w:left="360" w:right="0"/>
        <w:rPr/>
      </w:pPr>
      <w:r>
        <w:rPr>
          <w:rFonts w:cs="Arial"/>
          <w:b/>
          <w:bCs/>
          <w:szCs w:val="24"/>
        </w:rPr>
        <w:t>Job title</w:t>
      </w:r>
      <w:r>
        <w:rPr>
          <w:rFonts w:cs="Arial"/>
          <w:szCs w:val="24"/>
        </w:rPr>
        <w:t>: Children’s Services Project Manager</w:t>
      </w:r>
    </w:p>
    <w:p>
      <w:pPr>
        <w:pStyle w:val="ListParagraph"/>
        <w:numPr>
          <w:ilvl w:val="0"/>
          <w:numId w:val="2"/>
        </w:numPr>
        <w:ind w:hanging="360" w:left="360" w:right="0"/>
        <w:rPr/>
      </w:pPr>
      <w:r>
        <w:rPr>
          <w:rFonts w:cs="Arial"/>
          <w:b/>
          <w:bCs/>
          <w:szCs w:val="24"/>
        </w:rPr>
        <w:t>Grade:</w:t>
      </w:r>
      <w:r>
        <w:rPr>
          <w:rFonts w:cs="Arial"/>
          <w:szCs w:val="24"/>
        </w:rPr>
        <w:t xml:space="preserve"> Grade 9</w:t>
      </w:r>
    </w:p>
    <w:p>
      <w:pPr>
        <w:pStyle w:val="ListParagraph"/>
        <w:numPr>
          <w:ilvl w:val="0"/>
          <w:numId w:val="2"/>
        </w:numPr>
        <w:ind w:hanging="360" w:left="360" w:right="0"/>
        <w:rPr/>
      </w:pPr>
      <w:r>
        <w:rPr>
          <w:rFonts w:cs="Arial"/>
          <w:b/>
          <w:bCs/>
          <w:szCs w:val="24"/>
        </w:rPr>
        <w:t>Business area:</w:t>
      </w:r>
      <w:r>
        <w:rPr>
          <w:rFonts w:cs="Arial"/>
          <w:szCs w:val="24"/>
        </w:rPr>
        <w:t xml:space="preserve"> Public Sector Reform</w:t>
      </w:r>
    </w:p>
    <w:p>
      <w:pPr>
        <w:pStyle w:val="ListParagraph"/>
        <w:numPr>
          <w:ilvl w:val="0"/>
          <w:numId w:val="8"/>
        </w:numPr>
        <w:ind w:hanging="360" w:left="360" w:right="0"/>
        <w:rPr/>
      </w:pPr>
      <w:r>
        <w:rPr>
          <w:rFonts w:cs="Arial"/>
          <w:b/>
          <w:bCs/>
          <w:color w:val="000000"/>
        </w:rPr>
        <w:t>Reporting line:</w:t>
      </w:r>
      <w:r>
        <w:rPr>
          <w:rFonts w:cs="Arial"/>
          <w:color w:val="000000"/>
        </w:rPr>
        <w:t xml:space="preserve"> Strategic Lead GM Regional Care Co-operative / Senior Project Manager</w:t>
      </w:r>
    </w:p>
    <w:p>
      <w:pPr>
        <w:pStyle w:val="ListParagraph"/>
        <w:numPr>
          <w:ilvl w:val="0"/>
          <w:numId w:val="8"/>
        </w:numPr>
        <w:ind w:hanging="360" w:left="360" w:right="0"/>
        <w:rPr/>
      </w:pPr>
      <w:r>
        <w:rPr>
          <w:rFonts w:cs="Arial"/>
          <w:b/>
        </w:rPr>
        <w:t>Team:</w:t>
      </w:r>
      <w:r>
        <w:rPr>
          <w:rFonts w:cs="Arial"/>
        </w:rPr>
        <w:t xml:space="preserve"> Public Sector Reform (Regional Care Co-operative)</w:t>
      </w:r>
    </w:p>
    <w:p>
      <w:pPr>
        <w:pStyle w:val="Heading2"/>
        <w:ind w:hanging="0" w:left="0"/>
        <w:rPr>
          <w:rFonts w:cs="Arial"/>
          <w:sz w:val="24"/>
          <w:szCs w:val="24"/>
        </w:rPr>
      </w:pPr>
      <w:r>
        <w:rPr>
          <w:rFonts w:cs="Arial"/>
          <w:sz w:val="24"/>
          <w:szCs w:val="24"/>
        </w:rPr>
        <w:t>Job Purpose</w:t>
      </w:r>
    </w:p>
    <w:p>
      <w:pPr>
        <w:pStyle w:val="Normal"/>
        <w:rPr/>
      </w:pPr>
      <w:r>
        <w:rPr>
          <w:rFonts w:cs="Arial"/>
        </w:rPr>
        <w:t xml:space="preserve">This </w:t>
      </w:r>
      <w:r>
        <w:rPr>
          <w:rFonts w:cs="Arial"/>
          <w:color w:val="000000"/>
        </w:rPr>
        <w:t>post is a 2-Year opportunity for a Project Manager post within the GM Regional Care Co-operative.</w:t>
      </w:r>
    </w:p>
    <w:p>
      <w:pPr>
        <w:pStyle w:val="Normal"/>
        <w:spacing w:lineRule="auto" w:line="300" w:before="0" w:after="0"/>
        <w:rPr>
          <w:rFonts w:eastAsia="Arial" w:cs="Arial"/>
          <w:color w:val="000000"/>
          <w:szCs w:val="24"/>
        </w:rPr>
      </w:pPr>
      <w:r>
        <w:rPr>
          <w:rFonts w:eastAsia="Arial" w:cs="Arial"/>
          <w:color w:val="000000"/>
          <w:szCs w:val="24"/>
        </w:rPr>
        <w:t xml:space="preserve">The Greater Manchester Regional Care Cooperative (GM RCC) is a partnership of the ten Greater Manchester local authorities, established to strengthen sufficiency, quality and value for money in children’s social care. Working at a regional scale, the GM RCC leads collaborative commissioning, market engagement and system reform to improve outcomes for children and young people, particularly in fostering and residential care. </w:t>
      </w:r>
    </w:p>
    <w:p>
      <w:pPr>
        <w:pStyle w:val="Normal"/>
        <w:spacing w:lineRule="auto" w:line="300" w:before="0" w:after="0"/>
        <w:rPr>
          <w:rFonts w:eastAsia="Arial" w:cs="Arial"/>
          <w:color w:val="000000"/>
          <w:szCs w:val="24"/>
        </w:rPr>
      </w:pPr>
      <w:r>
        <w:rPr>
          <w:rFonts w:eastAsia="Arial" w:cs="Arial"/>
          <w:color w:val="000000"/>
          <w:szCs w:val="24"/>
        </w:rPr>
      </w:r>
    </w:p>
    <w:p>
      <w:pPr>
        <w:pStyle w:val="Normal"/>
        <w:spacing w:lineRule="auto" w:line="300" w:before="0" w:after="0"/>
        <w:rPr/>
      </w:pPr>
      <w:r>
        <w:rPr>
          <w:color w:val="000000"/>
        </w:rPr>
        <w:t>GM has secured £4.75m through the Department for Education Innovation Fund to develop and deliver a programme of work that strengthens family-based care and reduces reliance on residential provision for children and young people.</w:t>
      </w:r>
      <w:r>
        <w:rPr>
          <w:rFonts w:eastAsia="Arial" w:cs="Arial"/>
          <w:color w:val="000000"/>
          <w:szCs w:val="24"/>
        </w:rPr>
        <w:t xml:space="preserve"> </w:t>
      </w:r>
    </w:p>
    <w:p>
      <w:pPr>
        <w:pStyle w:val="Normal"/>
        <w:spacing w:lineRule="auto" w:line="300" w:before="0" w:after="0"/>
        <w:rPr>
          <w:rFonts w:eastAsia="Arial" w:cs="Arial"/>
          <w:color w:val="000000"/>
          <w:szCs w:val="24"/>
        </w:rPr>
      </w:pPr>
      <w:r>
        <w:rPr>
          <w:rFonts w:eastAsia="Arial" w:cs="Arial"/>
          <w:color w:val="000000"/>
          <w:szCs w:val="24"/>
        </w:rPr>
      </w:r>
    </w:p>
    <w:p>
      <w:pPr>
        <w:pStyle w:val="Normal"/>
        <w:spacing w:lineRule="auto" w:line="300" w:before="0" w:after="0"/>
        <w:rPr>
          <w:color w:val="000000"/>
        </w:rPr>
      </w:pPr>
      <w:r>
        <w:rPr>
          <w:color w:val="000000"/>
        </w:rPr>
        <w:t>A core part of this investment is a portfolio of fostering innovation projects designed to strengthen family-based care, improve placement sufficiency, and test new approaches that support children and young people to live in the right care setting. The post holder will provide dedicated project management support across these projects, supporting delivery across Greater Manchester by coordinating partners, developing project plans and governance, tracking milestones, managing risks and issues, and ensuring the work is delivered in line with DfE funding requirements and RCC priorities.</w:t>
      </w:r>
    </w:p>
    <w:p>
      <w:pPr>
        <w:pStyle w:val="Normal"/>
        <w:spacing w:lineRule="auto" w:line="300" w:before="0" w:after="0"/>
        <w:rPr>
          <w:color w:val="000000"/>
        </w:rPr>
      </w:pPr>
      <w:r>
        <w:rPr>
          <w:color w:val="000000"/>
        </w:rPr>
      </w:r>
    </w:p>
    <w:p>
      <w:pPr>
        <w:pStyle w:val="Normal"/>
        <w:spacing w:lineRule="auto" w:line="300" w:before="0" w:after="0"/>
        <w:rPr/>
      </w:pPr>
      <w:r>
        <w:rPr>
          <w:color w:val="000000"/>
        </w:rPr>
        <w:t>Working with colleagues across children’s social care, you will support the design, mobilisation and delivery of fostering innovation projects. This will include helping to define project scope, develop operating models and delivery plans, test new approaches, coordinate engagement with local authorities and delivery partners, and support reporting on progress, outcomes and learning</w:t>
      </w:r>
      <w:r>
        <w:rPr/>
        <w:t>.</w:t>
      </w:r>
    </w:p>
    <w:p>
      <w:pPr>
        <w:pStyle w:val="Normal"/>
        <w:rPr>
          <w:rFonts w:cs="Arial"/>
        </w:rPr>
      </w:pPr>
      <w:r>
        <w:rPr>
          <w:rFonts w:cs="Arial"/>
        </w:rPr>
        <w:t>The post holder will likely be required to provided project capacity across more than one thematic area within the RCC depending on where resources are most required. Efforts will however be made to align with areas of interest and existing knowledge and experience.</w:t>
      </w:r>
    </w:p>
    <w:p>
      <w:pPr>
        <w:pStyle w:val="Heading2"/>
        <w:ind w:hanging="0" w:left="0"/>
        <w:rPr>
          <w:rFonts w:cs="Arial"/>
          <w:sz w:val="24"/>
          <w:szCs w:val="24"/>
        </w:rPr>
      </w:pPr>
      <w:r>
        <w:rPr>
          <w:rFonts w:cs="Arial"/>
          <w:sz w:val="24"/>
          <w:szCs w:val="24"/>
        </w:rPr>
        <w:t>Key working relationships</w:t>
      </w:r>
    </w:p>
    <w:p>
      <w:pPr>
        <w:pStyle w:val="ListParagraph"/>
        <w:numPr>
          <w:ilvl w:val="0"/>
          <w:numId w:val="9"/>
        </w:numPr>
        <w:rPr/>
      </w:pPr>
      <w:r>
        <w:rPr>
          <w:rFonts w:cs="Arial"/>
          <w:color w:val="auto"/>
          <w:szCs w:val="24"/>
        </w:rPr>
        <w:t>GM Local Authorities and Childrens Services Teams.</w:t>
      </w:r>
    </w:p>
    <w:p>
      <w:pPr>
        <w:pStyle w:val="ListParagraph"/>
        <w:numPr>
          <w:ilvl w:val="0"/>
          <w:numId w:val="9"/>
        </w:numPr>
        <w:rPr/>
      </w:pPr>
      <w:r>
        <w:rPr>
          <w:rFonts w:cs="Arial"/>
          <w:color w:val="auto"/>
        </w:rPr>
        <w:t xml:space="preserve">NHS </w:t>
      </w:r>
    </w:p>
    <w:p>
      <w:pPr>
        <w:pStyle w:val="ListParagraph"/>
        <w:numPr>
          <w:ilvl w:val="0"/>
          <w:numId w:val="9"/>
        </w:numPr>
        <w:rPr/>
      </w:pPr>
      <w:r>
        <w:rPr>
          <w:rFonts w:cs="Arial"/>
          <w:color w:val="auto"/>
        </w:rPr>
        <w:t>Department for Education</w:t>
      </w:r>
    </w:p>
    <w:p>
      <w:pPr>
        <w:pStyle w:val="ListParagraph"/>
        <w:numPr>
          <w:ilvl w:val="0"/>
          <w:numId w:val="9"/>
        </w:numPr>
        <w:rPr/>
      </w:pPr>
      <w:r>
        <w:rPr>
          <w:rFonts w:cs="Arial"/>
          <w:color w:val="auto"/>
          <w:szCs w:val="24"/>
        </w:rPr>
        <w:t>Greater Manchester Police</w:t>
      </w:r>
    </w:p>
    <w:p>
      <w:pPr>
        <w:pStyle w:val="ListParagraph"/>
        <w:numPr>
          <w:ilvl w:val="0"/>
          <w:numId w:val="9"/>
        </w:numPr>
        <w:rPr/>
      </w:pPr>
      <w:r>
        <w:rPr>
          <w:rFonts w:cs="Arial"/>
          <w:color w:val="auto"/>
          <w:szCs w:val="24"/>
        </w:rPr>
        <w:t>Children &amp; Young People</w:t>
      </w:r>
    </w:p>
    <w:p>
      <w:pPr>
        <w:pStyle w:val="ListParagraph"/>
        <w:numPr>
          <w:ilvl w:val="0"/>
          <w:numId w:val="9"/>
        </w:numPr>
        <w:rPr/>
      </w:pPr>
      <w:r>
        <w:rPr>
          <w:rFonts w:cs="Arial"/>
          <w:color w:val="auto"/>
          <w:szCs w:val="24"/>
        </w:rPr>
        <w:t>External consultants</w:t>
      </w:r>
    </w:p>
    <w:p>
      <w:pPr>
        <w:pStyle w:val="ListParagraph"/>
        <w:numPr>
          <w:ilvl w:val="0"/>
          <w:numId w:val="9"/>
        </w:numPr>
        <w:rPr/>
      </w:pPr>
      <w:r>
        <w:rPr>
          <w:rFonts w:cs="Arial"/>
          <w:color w:val="auto"/>
          <w:szCs w:val="24"/>
        </w:rPr>
        <w:t>Procurement and Legal Colleagues</w:t>
      </w:r>
    </w:p>
    <w:p>
      <w:pPr>
        <w:pStyle w:val="ListParagraph"/>
        <w:numPr>
          <w:ilvl w:val="0"/>
          <w:numId w:val="9"/>
        </w:numPr>
        <w:rPr/>
      </w:pPr>
      <w:r>
        <w:rPr>
          <w:rFonts w:cs="Arial"/>
          <w:color w:val="auto"/>
          <w:szCs w:val="24"/>
        </w:rPr>
        <w:t>Senior Managers and staff across GMCA Directorates</w:t>
      </w:r>
    </w:p>
    <w:p>
      <w:pPr>
        <w:pStyle w:val="Heading2"/>
        <w:ind w:hanging="0" w:left="0"/>
        <w:rPr>
          <w:rFonts w:cs="Arial"/>
          <w:sz w:val="24"/>
          <w:szCs w:val="24"/>
        </w:rPr>
      </w:pPr>
      <w:r>
        <w:rPr>
          <w:rFonts w:cs="Arial"/>
          <w:sz w:val="24"/>
          <w:szCs w:val="24"/>
        </w:rPr>
        <w:t>Key Responsibilities</w:t>
      </w:r>
    </w:p>
    <w:p>
      <w:pPr>
        <w:pStyle w:val="ListParagraph"/>
        <w:widowControl/>
        <w:numPr>
          <w:ilvl w:val="0"/>
          <w:numId w:val="4"/>
        </w:numPr>
        <w:spacing w:lineRule="auto" w:line="240" w:before="120" w:after="120"/>
        <w:ind w:hanging="545" w:left="905" w:right="0"/>
        <w:rPr/>
      </w:pPr>
      <w:r>
        <w:rPr>
          <w:szCs w:val="24"/>
          <w:lang w:eastAsia="en-GB"/>
        </w:rPr>
        <w:t>To provide oversight of the relevant projects.</w:t>
      </w:r>
    </w:p>
    <w:p>
      <w:pPr>
        <w:pStyle w:val="Default"/>
        <w:widowControl/>
        <w:numPr>
          <w:ilvl w:val="0"/>
          <w:numId w:val="4"/>
        </w:numPr>
        <w:tabs>
          <w:tab w:val="clear" w:pos="720"/>
          <w:tab w:val="left" w:pos="1026" w:leader="none"/>
        </w:tabs>
        <w:spacing w:before="120" w:after="120"/>
        <w:ind w:hanging="545" w:left="905" w:right="0"/>
        <w:rPr/>
      </w:pPr>
      <w:r>
        <w:rPr/>
        <w:t xml:space="preserve">To build and maintain good working relationships and effective communication with all relevant stakeholders at a </w:t>
      </w:r>
      <w:r>
        <w:rPr>
          <w:color w:val="auto"/>
        </w:rPr>
        <w:t>Greater Manchester, local level and national level.</w:t>
      </w:r>
    </w:p>
    <w:p>
      <w:pPr>
        <w:pStyle w:val="ListParagraph"/>
        <w:widowControl/>
        <w:numPr>
          <w:ilvl w:val="0"/>
          <w:numId w:val="4"/>
        </w:numPr>
        <w:spacing w:lineRule="auto" w:line="240" w:before="120" w:after="120"/>
        <w:ind w:hanging="545" w:left="905" w:right="0"/>
        <w:rPr/>
      </w:pPr>
      <w:r>
        <w:rPr>
          <w:szCs w:val="24"/>
          <w:lang w:eastAsia="en-GB"/>
        </w:rPr>
        <w:t>To produce project documentation as required in line with the requirements for the overall programme of work ensuring that it is up to date and can be easily reviewed.</w:t>
      </w:r>
    </w:p>
    <w:p>
      <w:pPr>
        <w:pStyle w:val="ListParagraph"/>
        <w:widowControl/>
        <w:numPr>
          <w:ilvl w:val="0"/>
          <w:numId w:val="4"/>
        </w:numPr>
        <w:spacing w:lineRule="auto" w:line="240" w:before="120" w:after="120"/>
        <w:ind w:hanging="545" w:left="905" w:right="0"/>
        <w:rPr/>
      </w:pPr>
      <w:r>
        <w:rPr>
          <w:szCs w:val="24"/>
        </w:rPr>
        <w:t>To support and contribute to relevant meetings as required including organization, presentations, producing high quality reports and taking minutes where required.</w:t>
      </w:r>
    </w:p>
    <w:p>
      <w:pPr>
        <w:pStyle w:val="ListParagraph"/>
        <w:widowControl/>
        <w:numPr>
          <w:ilvl w:val="0"/>
          <w:numId w:val="4"/>
        </w:numPr>
        <w:spacing w:lineRule="auto" w:line="240" w:before="120" w:after="120"/>
        <w:ind w:hanging="545" w:left="905" w:right="0"/>
        <w:rPr/>
      </w:pPr>
      <w:r>
        <w:rPr>
          <w:szCs w:val="24"/>
          <w:lang w:eastAsia="en-GB"/>
        </w:rPr>
        <w:t>To ensure project risks and issues are logged, analysed and addressed.</w:t>
      </w:r>
    </w:p>
    <w:p>
      <w:pPr>
        <w:pStyle w:val="ListParagraph"/>
        <w:widowControl/>
        <w:numPr>
          <w:ilvl w:val="0"/>
          <w:numId w:val="4"/>
        </w:numPr>
        <w:spacing w:lineRule="auto" w:line="240" w:before="120" w:after="120"/>
        <w:ind w:hanging="545" w:left="905" w:right="0"/>
        <w:rPr/>
      </w:pPr>
      <w:r>
        <w:rPr>
          <w:color w:val="auto"/>
          <w:szCs w:val="24"/>
          <w:lang w:eastAsia="en-GB"/>
        </w:rPr>
        <w:t>To undertake line management responsibility for other members of the GM Children’s programme team where required.</w:t>
      </w:r>
    </w:p>
    <w:p>
      <w:pPr>
        <w:pStyle w:val="ListParagraph"/>
        <w:widowControl/>
        <w:numPr>
          <w:ilvl w:val="0"/>
          <w:numId w:val="4"/>
        </w:numPr>
        <w:spacing w:lineRule="auto" w:line="240" w:before="120" w:after="120"/>
        <w:ind w:hanging="545" w:left="905" w:right="0"/>
        <w:rPr/>
      </w:pPr>
      <w:r>
        <w:rPr>
          <w:color w:val="auto"/>
          <w:szCs w:val="24"/>
          <w:lang w:eastAsia="en-GB"/>
        </w:rPr>
        <w:t>To support policy development in relation to the GM Children and Young People’s agenda including direct working with local and national policy units.</w:t>
      </w:r>
    </w:p>
    <w:p>
      <w:pPr>
        <w:pStyle w:val="ListParagraph"/>
        <w:widowControl/>
        <w:numPr>
          <w:ilvl w:val="0"/>
          <w:numId w:val="4"/>
        </w:numPr>
        <w:spacing w:lineRule="auto" w:line="240" w:before="120" w:after="120"/>
        <w:ind w:hanging="545" w:left="905" w:right="0"/>
        <w:rPr/>
      </w:pPr>
      <w:r>
        <w:rPr>
          <w:szCs w:val="24"/>
          <w:lang w:eastAsia="en-GB"/>
        </w:rPr>
        <w:t>Support GM Local Authorities to implement innovative practice and take part in communities of practice.</w:t>
      </w:r>
    </w:p>
    <w:p>
      <w:pPr>
        <w:pStyle w:val="ListParagraph"/>
        <w:widowControl/>
        <w:numPr>
          <w:ilvl w:val="0"/>
          <w:numId w:val="4"/>
        </w:numPr>
        <w:spacing w:lineRule="auto" w:line="240" w:before="120" w:after="120"/>
        <w:ind w:hanging="545" w:left="905" w:right="0"/>
        <w:rPr/>
      </w:pPr>
      <w:r>
        <w:rPr>
          <w:szCs w:val="24"/>
          <w:lang w:eastAsia="en-GB"/>
        </w:rPr>
        <w:t>To undertake such additional duties as are reasonably commensurate with the level of the post.</w:t>
      </w:r>
    </w:p>
    <w:p>
      <w:pPr>
        <w:pStyle w:val="Default"/>
        <w:widowControl/>
        <w:numPr>
          <w:ilvl w:val="0"/>
          <w:numId w:val="4"/>
        </w:numPr>
        <w:tabs>
          <w:tab w:val="clear" w:pos="720"/>
          <w:tab w:val="left" w:pos="1026" w:leader="none"/>
        </w:tabs>
        <w:spacing w:before="120" w:after="120"/>
        <w:ind w:hanging="545" w:left="905" w:right="0"/>
        <w:rPr/>
      </w:pPr>
      <w:r>
        <w:rPr/>
        <w:t>The post holder will carry out their duties with full regard to the organisation’s strategies and policies including Equal Opportunities and Health &amp; Safety and will demonstrate a commitment to GM Public Service principles.</w:t>
      </w:r>
    </w:p>
    <w:p>
      <w:pPr>
        <w:pStyle w:val="Normal"/>
        <w:ind w:left="360" w:right="0"/>
        <w:rPr>
          <w:rFonts w:cs="Arial"/>
          <w:b/>
          <w:bCs/>
          <w:szCs w:val="24"/>
        </w:rPr>
      </w:pPr>
      <w:r>
        <w:rPr>
          <w:rFonts w:cs="Arial"/>
          <w:b/>
          <w:bCs/>
          <w:szCs w:val="24"/>
        </w:rPr>
      </w:r>
    </w:p>
    <w:p>
      <w:pPr>
        <w:pStyle w:val="Normal"/>
        <w:ind w:left="360" w:right="0"/>
        <w:rPr/>
      </w:pPr>
      <w:r>
        <w:rPr>
          <w:rFonts w:cs="Arial"/>
          <w:b/>
          <w:bCs/>
          <w:szCs w:val="24"/>
        </w:rPr>
        <w:t xml:space="preserve">NB: </w:t>
      </w:r>
      <w:r>
        <w:rPr>
          <w:rFonts w:cs="Arial"/>
          <w:szCs w:val="24"/>
        </w:rPr>
        <w:t>This list of duties and responsibilities is by no means exhaustive, and the post holder may be required to undertake other relevant and appropriate duties as required.</w:t>
      </w:r>
      <w:r>
        <w:rPr>
          <w:rFonts w:cs="Arial"/>
          <w:b/>
          <w:bCs/>
          <w:szCs w:val="24"/>
        </w:rPr>
        <w:t xml:space="preserve"> </w:t>
      </w:r>
    </w:p>
    <w:p>
      <w:pPr>
        <w:pStyle w:val="Heading2"/>
        <w:ind w:hanging="0" w:left="0"/>
        <w:rPr>
          <w:rFonts w:cs="Arial"/>
          <w:sz w:val="24"/>
          <w:szCs w:val="24"/>
        </w:rPr>
      </w:pPr>
      <w:r>
        <w:rPr>
          <w:rFonts w:cs="Arial"/>
          <w:sz w:val="24"/>
          <w:szCs w:val="24"/>
        </w:rPr>
        <w:t>Knowledge, Skills, and Experience</w:t>
      </w:r>
    </w:p>
    <w:p>
      <w:pPr>
        <w:pStyle w:val="Normal"/>
        <w:rPr>
          <w:rFonts w:cs="Arial"/>
          <w:b/>
          <w:lang w:eastAsia="en-GB"/>
        </w:rPr>
      </w:pPr>
      <w:r>
        <w:rPr>
          <w:rFonts w:cs="Arial"/>
          <w:b/>
          <w:lang w:eastAsia="en-GB"/>
        </w:rPr>
        <w:t>Qualifications</w:t>
      </w:r>
    </w:p>
    <w:p>
      <w:pPr>
        <w:pStyle w:val="ListParagraph"/>
        <w:widowControl/>
        <w:numPr>
          <w:ilvl w:val="0"/>
          <w:numId w:val="6"/>
        </w:numPr>
        <w:spacing w:lineRule="auto" w:line="240" w:before="0" w:after="0"/>
        <w:rPr/>
      </w:pPr>
      <w:r>
        <w:rPr>
          <w:szCs w:val="24"/>
        </w:rPr>
        <w:t>Graduate level qualification in relevant field/or equivalent substantial experience.</w:t>
      </w:r>
    </w:p>
    <w:p>
      <w:pPr>
        <w:pStyle w:val="ListParagraph"/>
        <w:widowControl/>
        <w:numPr>
          <w:ilvl w:val="0"/>
          <w:numId w:val="6"/>
        </w:numPr>
        <w:spacing w:lineRule="auto" w:line="240" w:before="0" w:after="0"/>
        <w:rPr/>
      </w:pPr>
      <w:r>
        <w:rPr>
          <w:szCs w:val="24"/>
        </w:rPr>
        <w:t>Experience of project management.</w:t>
      </w:r>
    </w:p>
    <w:p>
      <w:pPr>
        <w:pStyle w:val="Normal"/>
        <w:rPr>
          <w:rFonts w:cs="Arial"/>
          <w:lang w:eastAsia="en-GB"/>
        </w:rPr>
      </w:pPr>
      <w:r>
        <w:rPr>
          <w:rFonts w:cs="Arial"/>
          <w:lang w:eastAsia="en-GB"/>
        </w:rPr>
      </w:r>
    </w:p>
    <w:p>
      <w:pPr>
        <w:pStyle w:val="Normal"/>
        <w:rPr>
          <w:rFonts w:cs="Arial"/>
          <w:b/>
          <w:lang w:eastAsia="en-GB"/>
        </w:rPr>
      </w:pPr>
      <w:r>
        <w:rPr>
          <w:rFonts w:cs="Arial"/>
          <w:b/>
          <w:lang w:eastAsia="en-GB"/>
        </w:rPr>
        <w:t>Experience</w:t>
      </w:r>
    </w:p>
    <w:p>
      <w:pPr>
        <w:pStyle w:val="Normal"/>
        <w:widowControl/>
        <w:numPr>
          <w:ilvl w:val="0"/>
          <w:numId w:val="5"/>
        </w:numPr>
        <w:spacing w:lineRule="auto" w:line="240" w:before="0" w:after="0"/>
        <w:rPr/>
      </w:pPr>
      <w:r>
        <w:rPr>
          <w:rFonts w:cs="Arial"/>
        </w:rPr>
        <w:t>Proven ability to influence and develop joint objectives with stakeholders and senior decision makers, and collaboratively achieving those objectives through effective relationship management.</w:t>
      </w:r>
    </w:p>
    <w:p>
      <w:pPr>
        <w:pStyle w:val="Normal"/>
        <w:widowControl/>
        <w:numPr>
          <w:ilvl w:val="0"/>
          <w:numId w:val="5"/>
        </w:numPr>
        <w:spacing w:lineRule="auto" w:line="240" w:before="0" w:after="0"/>
        <w:rPr/>
      </w:pPr>
      <w:r>
        <w:rPr>
          <w:rFonts w:cs="Arial"/>
        </w:rPr>
        <w:t>Experience of multi-agency working.</w:t>
      </w:r>
    </w:p>
    <w:p>
      <w:pPr>
        <w:pStyle w:val="Normal"/>
        <w:widowControl/>
        <w:numPr>
          <w:ilvl w:val="0"/>
          <w:numId w:val="5"/>
        </w:numPr>
        <w:spacing w:lineRule="auto" w:line="240" w:before="0" w:after="0"/>
        <w:rPr/>
      </w:pPr>
      <w:r>
        <w:rPr>
          <w:rFonts w:cs="Arial"/>
          <w:lang w:eastAsia="en-GB"/>
        </w:rPr>
        <w:t>Experience of working in a programme/project management environment.</w:t>
      </w:r>
    </w:p>
    <w:p>
      <w:pPr>
        <w:pStyle w:val="Normal"/>
        <w:widowControl/>
        <w:numPr>
          <w:ilvl w:val="0"/>
          <w:numId w:val="5"/>
        </w:numPr>
        <w:spacing w:lineRule="auto" w:line="240" w:before="0" w:after="0"/>
        <w:rPr/>
      </w:pPr>
      <w:r>
        <w:rPr>
          <w:rFonts w:cs="Arial"/>
          <w:lang w:eastAsia="en-GB"/>
        </w:rPr>
        <w:t>Experience of workshop facilitation.</w:t>
      </w:r>
    </w:p>
    <w:p>
      <w:pPr>
        <w:pStyle w:val="Normal"/>
        <w:rPr>
          <w:rFonts w:cs="Arial"/>
          <w:b/>
          <w:bCs/>
          <w:lang w:eastAsia="en-GB"/>
        </w:rPr>
      </w:pPr>
      <w:r>
        <w:rPr>
          <w:rFonts w:cs="Arial"/>
          <w:b/>
          <w:bCs/>
          <w:lang w:eastAsia="en-GB"/>
        </w:rPr>
      </w:r>
    </w:p>
    <w:p>
      <w:pPr>
        <w:pStyle w:val="Normal"/>
        <w:rPr>
          <w:rFonts w:cs="Arial"/>
          <w:b/>
          <w:lang w:eastAsia="en-GB"/>
        </w:rPr>
      </w:pPr>
      <w:r>
        <w:rPr>
          <w:rFonts w:cs="Arial"/>
          <w:b/>
          <w:lang w:eastAsia="en-GB"/>
        </w:rPr>
        <w:t>Knowledge and Skills</w:t>
      </w:r>
    </w:p>
    <w:p>
      <w:pPr>
        <w:pStyle w:val="ListParagraph"/>
        <w:widowControl/>
        <w:numPr>
          <w:ilvl w:val="0"/>
          <w:numId w:val="7"/>
        </w:numPr>
        <w:spacing w:lineRule="auto" w:line="240" w:before="0" w:after="0"/>
        <w:rPr/>
      </w:pPr>
      <w:r>
        <w:rPr>
          <w:szCs w:val="24"/>
        </w:rPr>
        <w:t>A broad understanding existing processes around the Children’s Services system, specifically knowledge and understanding of Fostering.</w:t>
      </w:r>
    </w:p>
    <w:p>
      <w:pPr>
        <w:pStyle w:val="ListParagraph"/>
        <w:widowControl/>
        <w:numPr>
          <w:ilvl w:val="0"/>
          <w:numId w:val="7"/>
        </w:numPr>
        <w:spacing w:lineRule="auto" w:line="240" w:before="0" w:after="0"/>
        <w:rPr/>
      </w:pPr>
      <w:r>
        <w:rPr>
          <w:szCs w:val="24"/>
        </w:rPr>
        <w:t>Proven ability to build effective strategic relationships across stakeholders in order to persuade, negotiate and influence at all levels.</w:t>
      </w:r>
    </w:p>
    <w:p>
      <w:pPr>
        <w:pStyle w:val="ListParagraph"/>
        <w:widowControl/>
        <w:numPr>
          <w:ilvl w:val="0"/>
          <w:numId w:val="7"/>
        </w:numPr>
        <w:spacing w:lineRule="auto" w:line="240" w:before="0" w:after="0"/>
        <w:rPr/>
      </w:pPr>
      <w:r>
        <w:rPr>
          <w:szCs w:val="24"/>
        </w:rPr>
        <w:t>Knowledge of programme management principles, processes and procedures.</w:t>
      </w:r>
    </w:p>
    <w:p>
      <w:pPr>
        <w:pStyle w:val="ListParagraph"/>
        <w:widowControl/>
        <w:numPr>
          <w:ilvl w:val="0"/>
          <w:numId w:val="7"/>
        </w:numPr>
        <w:spacing w:lineRule="auto" w:line="240" w:before="0" w:after="0"/>
        <w:rPr/>
      </w:pPr>
      <w:r>
        <w:rPr>
          <w:szCs w:val="24"/>
        </w:rPr>
        <w:t>Proven ability to develop, implement and deliver project activity within a complex policy environment.</w:t>
      </w:r>
    </w:p>
    <w:p>
      <w:pPr>
        <w:pStyle w:val="ListParagraph"/>
        <w:widowControl/>
        <w:numPr>
          <w:ilvl w:val="0"/>
          <w:numId w:val="7"/>
        </w:numPr>
        <w:spacing w:lineRule="auto" w:line="240" w:before="0" w:after="0"/>
        <w:rPr/>
      </w:pPr>
      <w:r>
        <w:rPr>
          <w:szCs w:val="24"/>
        </w:rPr>
        <w:t>Self-motivated and able to work independently in different geographical locations in GM, whilst also able to work effectively within a team (internally and with partners) to collectively achieve results.</w:t>
      </w:r>
    </w:p>
    <w:p>
      <w:pPr>
        <w:pStyle w:val="ListParagraph"/>
        <w:widowControl/>
        <w:numPr>
          <w:ilvl w:val="0"/>
          <w:numId w:val="7"/>
        </w:numPr>
        <w:spacing w:lineRule="auto" w:line="240" w:before="0" w:after="0"/>
        <w:rPr/>
      </w:pPr>
      <w:r>
        <w:rPr>
          <w:szCs w:val="24"/>
        </w:rPr>
        <w:t>Ability to manage projects budgets.</w:t>
      </w:r>
    </w:p>
    <w:p>
      <w:pPr>
        <w:pStyle w:val="ListParagraph"/>
        <w:widowControl/>
        <w:numPr>
          <w:ilvl w:val="0"/>
          <w:numId w:val="7"/>
        </w:numPr>
        <w:spacing w:lineRule="auto" w:line="240" w:before="0" w:after="0"/>
        <w:rPr/>
      </w:pPr>
      <w:r>
        <w:rPr>
          <w:szCs w:val="24"/>
        </w:rPr>
        <w:t>Excellent written and verbal communication skills combined with attention to detail to produce good quality materials such as reports and letters.</w:t>
      </w:r>
    </w:p>
    <w:p>
      <w:pPr>
        <w:pStyle w:val="ListParagraph"/>
        <w:widowControl/>
        <w:numPr>
          <w:ilvl w:val="0"/>
          <w:numId w:val="7"/>
        </w:numPr>
        <w:spacing w:lineRule="auto" w:line="240" w:before="0" w:after="0"/>
        <w:rPr/>
      </w:pPr>
      <w:r>
        <w:rPr>
          <w:szCs w:val="24"/>
        </w:rPr>
        <w:t>Highly developed interpersonal skills including a high level of integrity, discretion, tact and diplomacy.</w:t>
      </w:r>
      <w:r>
        <w:rPr/>
        <w:t xml:space="preserve">  </w:t>
      </w:r>
    </w:p>
    <w:p>
      <w:pPr>
        <w:pStyle w:val="ListParagraph"/>
        <w:widowControl/>
        <w:numPr>
          <w:ilvl w:val="0"/>
          <w:numId w:val="7"/>
        </w:numPr>
        <w:spacing w:lineRule="auto" w:line="240" w:before="0" w:after="0"/>
        <w:rPr/>
      </w:pPr>
      <w:r>
        <w:rPr>
          <w:szCs w:val="24"/>
        </w:rPr>
        <w:t>Proven ability to identify creative and innovative solutions quickly.</w:t>
      </w:r>
    </w:p>
    <w:p>
      <w:pPr>
        <w:pStyle w:val="Normal"/>
        <w:rPr/>
      </w:pPr>
      <w:r>
        <w:rPr/>
        <w:br/>
        <w:br/>
      </w:r>
    </w:p>
    <w:p>
      <w:pPr>
        <w:pStyle w:val="Normal"/>
        <w:rPr/>
      </w:pPr>
      <w:r>
        <w:rPr/>
      </w:r>
    </w:p>
    <w:p>
      <w:pPr>
        <w:pStyle w:val="Normal"/>
        <w:spacing w:before="240" w:after="240"/>
        <w:rPr>
          <w:rFonts w:cs="Arial"/>
          <w:b/>
          <w:color w:val="FF0000"/>
          <w:sz w:val="22"/>
        </w:rPr>
      </w:pPr>
      <w:r>
        <w:rPr>
          <w:rFonts w:cs="Arial"/>
          <w:b/>
          <w:color w:val="FF0000"/>
          <w:sz w:val="22"/>
        </w:rPr>
        <w:t>FOR ROLES EXEMPT FROM THE REHABILITATION OF OFFENDERS ACT:</w:t>
      </w:r>
    </w:p>
    <w:p>
      <w:pPr>
        <w:pStyle w:val="Normal"/>
        <w:rPr>
          <w:rFonts w:cs="Arial"/>
          <w:color w:val="FF0000"/>
          <w:sz w:val="22"/>
        </w:rPr>
      </w:pPr>
      <w:r>
        <w:rPr>
          <w:rFonts w:cs="Arial"/>
          <w:color w:val="FF0000"/>
          <w:sz w:val="22"/>
        </w:rPr>
        <w:t>This role is exempt from the Rehabilitation of Offenders Act (1974) and will require disclosure of all convictions including those considered spent under the Act. The role holder will be subject to an Enhanced level check by the Disclosure &amp; Barring Service.</w:t>
      </w:r>
    </w:p>
    <w:p>
      <w:pPr>
        <w:pStyle w:val="Normal"/>
        <w:spacing w:before="240" w:after="240"/>
        <w:rPr>
          <w:rFonts w:cs="Arial"/>
          <w:color w:val="FF0000"/>
          <w:sz w:val="22"/>
        </w:rPr>
      </w:pPr>
      <w:r>
        <w:rPr>
          <w:rFonts w:cs="Arial"/>
          <w:color w:val="FF0000"/>
          <w:sz w:val="22"/>
        </w:rPr>
      </w:r>
    </w:p>
    <w:p>
      <w:pPr>
        <w:pStyle w:val="Normal"/>
        <w:spacing w:before="240" w:after="240"/>
        <w:rPr>
          <w:rFonts w:cs="Arial"/>
          <w:b/>
          <w:color w:val="auto"/>
          <w:sz w:val="22"/>
        </w:rPr>
      </w:pPr>
      <w:r>
        <w:rPr>
          <w:rFonts w:cs="Arial"/>
          <w:b/>
          <w:color w:val="auto"/>
          <w:sz w:val="22"/>
        </w:rPr>
        <w:t>FOR POLITICALLY RESTRICTED POSTS:</w:t>
      </w:r>
    </w:p>
    <w:p>
      <w:pPr>
        <w:pStyle w:val="Normal"/>
        <w:jc w:val="both"/>
        <w:rPr>
          <w:rFonts w:cs="Arial"/>
          <w:color w:val="auto"/>
          <w:sz w:val="22"/>
        </w:rPr>
      </w:pPr>
      <w:r>
        <w:rPr>
          <w:rFonts w:cs="Arial"/>
          <w:color w:val="auto"/>
          <w:sz w:val="22"/>
        </w:rPr>
        <w:t>This post is a politically restricted post, as defined by the Local Government and Housing Act 1989 (as amended by Section 30 of the Local Democracy, Economic Development and Construction Act 2009) on one of the following grounds:</w:t>
      </w:r>
    </w:p>
    <w:p>
      <w:pPr>
        <w:pStyle w:val="ListParagraph"/>
        <w:widowControl/>
        <w:numPr>
          <w:ilvl w:val="0"/>
          <w:numId w:val="3"/>
        </w:numPr>
        <w:spacing w:lineRule="auto" w:line="256" w:before="0" w:after="160"/>
        <w:contextualSpacing/>
        <w:jc w:val="both"/>
        <w:rPr/>
      </w:pPr>
      <w:r>
        <w:rPr>
          <w:color w:val="auto"/>
        </w:rPr>
        <w:t>the post is that of a Chief Officer or Deputy Chief Officer or</w:t>
      </w:r>
    </w:p>
    <w:p>
      <w:pPr>
        <w:pStyle w:val="ListParagraph"/>
        <w:widowControl/>
        <w:numPr>
          <w:ilvl w:val="0"/>
          <w:numId w:val="3"/>
        </w:numPr>
        <w:spacing w:lineRule="auto" w:line="256" w:before="0" w:after="160"/>
        <w:contextualSpacing/>
        <w:jc w:val="both"/>
        <w:rPr/>
      </w:pPr>
      <w:r>
        <w:rPr>
          <w:color w:val="auto"/>
        </w:rPr>
        <w:t>the post has delegated powers to discharge the functions of the Authority; or</w:t>
      </w:r>
    </w:p>
    <w:p>
      <w:pPr>
        <w:pStyle w:val="ListParagraph"/>
        <w:widowControl/>
        <w:numPr>
          <w:ilvl w:val="0"/>
          <w:numId w:val="3"/>
        </w:numPr>
        <w:spacing w:lineRule="auto" w:line="256" w:before="0" w:after="160"/>
        <w:contextualSpacing/>
        <w:jc w:val="both"/>
        <w:rPr/>
      </w:pPr>
      <w:r>
        <w:rPr>
          <w:color w:val="auto"/>
        </w:rPr>
        <w:t>the duties associated with the post include giving advice on a regular basis to the Authority, to Committees or Sub-Committees of the Authority (including member panels, Sub-Committees etc.) or to joint committees on which the Authority is represented or give advice to Executive Members, Committees or speak to the media.</w:t>
      </w:r>
    </w:p>
    <w:p>
      <w:pPr>
        <w:pStyle w:val="Normal"/>
        <w:spacing w:before="240" w:after="240"/>
        <w:rPr>
          <w:rFonts w:cs="Arial"/>
          <w:color w:val="auto"/>
          <w:sz w:val="22"/>
        </w:rPr>
      </w:pPr>
      <w:r>
        <w:rPr>
          <w:rFonts w:cs="Arial"/>
          <w:color w:val="auto"/>
          <w:sz w:val="22"/>
        </w:rPr>
        <w:t>The post holder has a right to appeal to the GMCA Chief Executive against the classification of their post as politically restricted.</w:t>
      </w:r>
    </w:p>
    <w:p>
      <w:pPr>
        <w:pStyle w:val="Normal"/>
        <w:ind w:hanging="633" w:left="993" w:right="0"/>
        <w:rPr>
          <w:rFonts w:cs="Arial"/>
          <w:szCs w:val="24"/>
        </w:rPr>
      </w:pPr>
      <w:r>
        <w:rPr>
          <w:rFonts w:cs="Arial"/>
          <w:szCs w:val="24"/>
        </w:rPr>
      </w:r>
    </w:p>
    <w:p>
      <w:pPr>
        <w:pStyle w:val="Heading2"/>
        <w:ind w:hanging="0" w:left="0"/>
        <w:rPr>
          <w:rFonts w:cs="Arial"/>
          <w:sz w:val="24"/>
          <w:szCs w:val="24"/>
        </w:rPr>
      </w:pPr>
      <w:r>
        <w:rPr>
          <w:rFonts w:cs="Arial"/>
          <w:sz w:val="24"/>
          <w:szCs w:val="24"/>
        </w:rPr>
        <w:t>Corporate Duties</w:t>
      </w:r>
    </w:p>
    <w:p>
      <w:pPr>
        <w:pStyle w:val="Normal"/>
        <w:rPr/>
      </w:pPr>
      <w:r>
        <w:rPr>
          <w:rFonts w:cs="Arial"/>
          <w:i/>
          <w:iCs/>
          <w:sz w:val="20"/>
          <w:szCs w:val="20"/>
        </w:rPr>
        <w:t>Do not behave in way which discriminates against your fellow employees, or potential</w:t>
      </w:r>
      <w:r>
        <w:rPr>
          <w:rFonts w:cs="Arial"/>
          <w:i/>
          <w:iCs/>
          <w:spacing w:val="1"/>
          <w:sz w:val="20"/>
          <w:szCs w:val="20"/>
        </w:rPr>
        <w:t xml:space="preserve"> </w:t>
      </w:r>
      <w:r>
        <w:rPr>
          <w:rFonts w:cs="Arial"/>
          <w:i/>
          <w:iCs/>
          <w:sz w:val="20"/>
          <w:szCs w:val="20"/>
        </w:rPr>
        <w:t>employees on the grounds of their sex, sexual orientation, marital status, race, religion,</w:t>
      </w:r>
      <w:r>
        <w:rPr>
          <w:rFonts w:cs="Arial"/>
          <w:i/>
          <w:iCs/>
          <w:spacing w:val="-59"/>
          <w:sz w:val="20"/>
          <w:szCs w:val="20"/>
        </w:rPr>
        <w:t xml:space="preserve"> </w:t>
      </w:r>
      <w:r>
        <w:rPr>
          <w:rFonts w:cs="Arial"/>
          <w:i/>
          <w:iCs/>
          <w:sz w:val="20"/>
          <w:szCs w:val="20"/>
        </w:rPr>
        <w:t>creed,</w:t>
      </w:r>
      <w:r>
        <w:rPr>
          <w:rFonts w:cs="Arial"/>
          <w:i/>
          <w:iCs/>
          <w:spacing w:val="-2"/>
          <w:sz w:val="20"/>
          <w:szCs w:val="20"/>
        </w:rPr>
        <w:t xml:space="preserve"> </w:t>
      </w:r>
      <w:r>
        <w:rPr>
          <w:rFonts w:cs="Arial"/>
          <w:i/>
          <w:iCs/>
          <w:sz w:val="20"/>
          <w:szCs w:val="20"/>
        </w:rPr>
        <w:t>colour,</w:t>
      </w:r>
      <w:r>
        <w:rPr>
          <w:rFonts w:cs="Arial"/>
          <w:i/>
          <w:iCs/>
          <w:spacing w:val="2"/>
          <w:sz w:val="20"/>
          <w:szCs w:val="20"/>
        </w:rPr>
        <w:t xml:space="preserve"> </w:t>
      </w:r>
      <w:r>
        <w:rPr>
          <w:rFonts w:cs="Arial"/>
          <w:i/>
          <w:iCs/>
          <w:sz w:val="20"/>
          <w:szCs w:val="20"/>
        </w:rPr>
        <w:t>nationality,</w:t>
      </w:r>
      <w:r>
        <w:rPr>
          <w:rFonts w:cs="Arial"/>
          <w:i/>
          <w:iCs/>
          <w:spacing w:val="2"/>
          <w:sz w:val="20"/>
          <w:szCs w:val="20"/>
        </w:rPr>
        <w:t xml:space="preserve"> </w:t>
      </w:r>
      <w:r>
        <w:rPr>
          <w:rFonts w:cs="Arial"/>
          <w:i/>
          <w:iCs/>
          <w:sz w:val="20"/>
          <w:szCs w:val="20"/>
        </w:rPr>
        <w:t>ethnic</w:t>
      </w:r>
      <w:r>
        <w:rPr>
          <w:rFonts w:cs="Arial"/>
          <w:i/>
          <w:iCs/>
          <w:spacing w:val="1"/>
          <w:sz w:val="20"/>
          <w:szCs w:val="20"/>
        </w:rPr>
        <w:t xml:space="preserve"> </w:t>
      </w:r>
      <w:r>
        <w:rPr>
          <w:rFonts w:cs="Arial"/>
          <w:i/>
          <w:iCs/>
          <w:sz w:val="20"/>
          <w:szCs w:val="20"/>
        </w:rPr>
        <w:t>origin</w:t>
      </w:r>
      <w:r>
        <w:rPr>
          <w:rFonts w:cs="Arial"/>
          <w:i/>
          <w:iCs/>
          <w:spacing w:val="1"/>
          <w:sz w:val="20"/>
          <w:szCs w:val="20"/>
        </w:rPr>
        <w:t xml:space="preserve"> </w:t>
      </w:r>
      <w:r>
        <w:rPr>
          <w:rFonts w:cs="Arial"/>
          <w:i/>
          <w:iCs/>
          <w:sz w:val="20"/>
          <w:szCs w:val="20"/>
        </w:rPr>
        <w:t>or</w:t>
      </w:r>
      <w:r>
        <w:rPr>
          <w:rFonts w:cs="Arial"/>
          <w:i/>
          <w:iCs/>
          <w:spacing w:val="-2"/>
          <w:sz w:val="20"/>
          <w:szCs w:val="20"/>
        </w:rPr>
        <w:t xml:space="preserve"> </w:t>
      </w:r>
      <w:r>
        <w:rPr>
          <w:rFonts w:cs="Arial"/>
          <w:i/>
          <w:iCs/>
          <w:sz w:val="20"/>
          <w:szCs w:val="20"/>
        </w:rPr>
        <w:t>disability.</w:t>
      </w:r>
    </w:p>
    <w:p>
      <w:pPr>
        <w:pStyle w:val="Normal"/>
        <w:rPr/>
      </w:pPr>
      <w:r>
        <w:rPr>
          <w:rFonts w:cs="Arial"/>
          <w:i/>
          <w:iCs/>
          <w:sz w:val="20"/>
          <w:szCs w:val="20"/>
        </w:rPr>
        <w:t xml:space="preserve">Safeguard at all times confidentiality of information relating to staff and pensioners. </w:t>
      </w:r>
      <w:r>
        <w:rPr>
          <w:rFonts w:cs="Arial"/>
          <w:i/>
          <w:iCs/>
          <w:spacing w:val="-59"/>
          <w:sz w:val="20"/>
          <w:szCs w:val="20"/>
        </w:rPr>
        <w:t xml:space="preserve"> </w:t>
      </w:r>
      <w:r>
        <w:rPr>
          <w:rFonts w:cs="Arial"/>
          <w:i/>
          <w:iCs/>
          <w:sz w:val="20"/>
          <w:szCs w:val="20"/>
        </w:rPr>
        <w:t>Refrain</w:t>
      </w:r>
      <w:r>
        <w:rPr>
          <w:rFonts w:cs="Arial"/>
          <w:i/>
          <w:iCs/>
          <w:spacing w:val="-3"/>
          <w:sz w:val="20"/>
          <w:szCs w:val="20"/>
        </w:rPr>
        <w:t xml:space="preserve"> </w:t>
      </w:r>
      <w:r>
        <w:rPr>
          <w:rFonts w:cs="Arial"/>
          <w:i/>
          <w:iCs/>
          <w:sz w:val="20"/>
          <w:szCs w:val="20"/>
        </w:rPr>
        <w:t>from</w:t>
      </w:r>
      <w:r>
        <w:rPr>
          <w:rFonts w:cs="Arial"/>
          <w:i/>
          <w:iCs/>
          <w:spacing w:val="2"/>
          <w:sz w:val="20"/>
          <w:szCs w:val="20"/>
        </w:rPr>
        <w:t xml:space="preserve"> </w:t>
      </w:r>
      <w:r>
        <w:rPr>
          <w:rFonts w:cs="Arial"/>
          <w:i/>
          <w:iCs/>
          <w:sz w:val="20"/>
          <w:szCs w:val="20"/>
        </w:rPr>
        <w:t>smoking</w:t>
      </w:r>
      <w:r>
        <w:rPr>
          <w:rFonts w:cs="Arial"/>
          <w:i/>
          <w:iCs/>
          <w:spacing w:val="4"/>
          <w:sz w:val="20"/>
          <w:szCs w:val="20"/>
        </w:rPr>
        <w:t xml:space="preserve"> </w:t>
      </w:r>
      <w:r>
        <w:rPr>
          <w:rFonts w:cs="Arial"/>
          <w:i/>
          <w:iCs/>
          <w:sz w:val="20"/>
          <w:szCs w:val="20"/>
        </w:rPr>
        <w:t>in</w:t>
      </w:r>
      <w:r>
        <w:rPr>
          <w:rFonts w:cs="Arial"/>
          <w:i/>
          <w:iCs/>
          <w:spacing w:val="-5"/>
          <w:sz w:val="20"/>
          <w:szCs w:val="20"/>
        </w:rPr>
        <w:t xml:space="preserve"> </w:t>
      </w:r>
      <w:r>
        <w:rPr>
          <w:rFonts w:cs="Arial"/>
          <w:i/>
          <w:iCs/>
          <w:sz w:val="20"/>
          <w:szCs w:val="20"/>
        </w:rPr>
        <w:t>any</w:t>
      </w:r>
      <w:r>
        <w:rPr>
          <w:rFonts w:cs="Arial"/>
          <w:i/>
          <w:iCs/>
          <w:spacing w:val="-1"/>
          <w:sz w:val="20"/>
          <w:szCs w:val="20"/>
        </w:rPr>
        <w:t xml:space="preserve"> </w:t>
      </w:r>
      <w:r>
        <w:rPr>
          <w:rFonts w:cs="Arial"/>
          <w:i/>
          <w:iCs/>
          <w:sz w:val="20"/>
          <w:szCs w:val="20"/>
        </w:rPr>
        <w:t>areas</w:t>
      </w:r>
      <w:r>
        <w:rPr>
          <w:rFonts w:cs="Arial"/>
          <w:i/>
          <w:iCs/>
          <w:spacing w:val="1"/>
          <w:sz w:val="20"/>
          <w:szCs w:val="20"/>
        </w:rPr>
        <w:t xml:space="preserve"> </w:t>
      </w:r>
      <w:r>
        <w:rPr>
          <w:rFonts w:cs="Arial"/>
          <w:i/>
          <w:iCs/>
          <w:sz w:val="20"/>
          <w:szCs w:val="20"/>
        </w:rPr>
        <w:t>of</w:t>
      </w:r>
      <w:r>
        <w:rPr>
          <w:rFonts w:cs="Arial"/>
          <w:i/>
          <w:iCs/>
          <w:spacing w:val="1"/>
          <w:sz w:val="20"/>
          <w:szCs w:val="20"/>
        </w:rPr>
        <w:t xml:space="preserve"> </w:t>
      </w:r>
      <w:r>
        <w:rPr>
          <w:rFonts w:cs="Arial"/>
          <w:i/>
          <w:iCs/>
          <w:sz w:val="20"/>
          <w:szCs w:val="20"/>
        </w:rPr>
        <w:t>Service</w:t>
      </w:r>
      <w:r>
        <w:rPr>
          <w:rFonts w:cs="Arial"/>
          <w:i/>
          <w:iCs/>
          <w:spacing w:val="1"/>
          <w:sz w:val="20"/>
          <w:szCs w:val="20"/>
        </w:rPr>
        <w:t xml:space="preserve"> </w:t>
      </w:r>
      <w:r>
        <w:rPr>
          <w:rFonts w:cs="Arial"/>
          <w:i/>
          <w:iCs/>
          <w:sz w:val="20"/>
          <w:szCs w:val="20"/>
        </w:rPr>
        <w:t>premises.</w:t>
      </w:r>
    </w:p>
    <w:p>
      <w:pPr>
        <w:pStyle w:val="Normal"/>
        <w:rPr/>
      </w:pPr>
      <w:r>
        <w:rPr>
          <w:rFonts w:cs="Arial"/>
          <w:i/>
          <w:iCs/>
          <w:sz w:val="20"/>
          <w:szCs w:val="20"/>
        </w:rPr>
        <w:t>Behave in a manner that ensures the security of property and resources.</w:t>
      </w:r>
      <w:r>
        <w:rPr>
          <w:rFonts w:cs="Arial"/>
          <w:i/>
          <w:iCs/>
          <w:spacing w:val="-59"/>
          <w:sz w:val="20"/>
          <w:szCs w:val="20"/>
        </w:rPr>
        <w:t xml:space="preserve"> </w:t>
      </w:r>
      <w:r>
        <w:rPr>
          <w:rFonts w:cs="Arial"/>
          <w:i/>
          <w:iCs/>
          <w:sz w:val="20"/>
          <w:szCs w:val="20"/>
        </w:rPr>
        <w:t>Abide</w:t>
      </w:r>
      <w:r>
        <w:rPr>
          <w:rFonts w:cs="Arial"/>
          <w:i/>
          <w:iCs/>
          <w:spacing w:val="-1"/>
          <w:sz w:val="20"/>
          <w:szCs w:val="20"/>
        </w:rPr>
        <w:t xml:space="preserve"> </w:t>
      </w:r>
      <w:r>
        <w:rPr>
          <w:rFonts w:cs="Arial"/>
          <w:i/>
          <w:iCs/>
          <w:sz w:val="20"/>
          <w:szCs w:val="20"/>
        </w:rPr>
        <w:t>by</w:t>
      </w:r>
      <w:r>
        <w:rPr>
          <w:rFonts w:cs="Arial"/>
          <w:i/>
          <w:iCs/>
          <w:spacing w:val="-2"/>
          <w:sz w:val="20"/>
          <w:szCs w:val="20"/>
        </w:rPr>
        <w:t xml:space="preserve"> </w:t>
      </w:r>
      <w:r>
        <w:rPr>
          <w:rFonts w:cs="Arial"/>
          <w:i/>
          <w:iCs/>
          <w:sz w:val="20"/>
          <w:szCs w:val="20"/>
        </w:rPr>
        <w:t>all relevant</w:t>
      </w:r>
      <w:r>
        <w:rPr>
          <w:rFonts w:cs="Arial"/>
          <w:i/>
          <w:iCs/>
          <w:spacing w:val="1"/>
          <w:sz w:val="20"/>
          <w:szCs w:val="20"/>
        </w:rPr>
        <w:t xml:space="preserve"> </w:t>
      </w:r>
      <w:r>
        <w:rPr>
          <w:rFonts w:cs="Arial"/>
          <w:i/>
          <w:iCs/>
          <w:sz w:val="20"/>
          <w:szCs w:val="20"/>
        </w:rPr>
        <w:t>Service</w:t>
      </w:r>
      <w:r>
        <w:rPr>
          <w:rFonts w:cs="Arial"/>
          <w:i/>
          <w:iCs/>
          <w:spacing w:val="1"/>
          <w:sz w:val="20"/>
          <w:szCs w:val="20"/>
        </w:rPr>
        <w:t xml:space="preserve"> </w:t>
      </w:r>
      <w:r>
        <w:rPr>
          <w:rFonts w:cs="Arial"/>
          <w:i/>
          <w:iCs/>
          <w:sz w:val="20"/>
          <w:szCs w:val="20"/>
        </w:rPr>
        <w:t>Policies and Procedures.</w:t>
      </w:r>
    </w:p>
    <w:p>
      <w:pPr>
        <w:pStyle w:val="Normal"/>
        <w:rPr/>
      </w:pPr>
      <w:r>
        <w:rPr>
          <w:rFonts w:cs="Arial"/>
          <w:b/>
          <w:bCs/>
          <w:i/>
          <w:iCs/>
          <w:sz w:val="20"/>
          <w:szCs w:val="20"/>
        </w:rPr>
        <w:t>Records Management / Data Protection</w:t>
      </w:r>
      <w:r>
        <w:rPr>
          <w:rFonts w:cs="Arial"/>
          <w:i/>
          <w:iCs/>
          <w:sz w:val="20"/>
          <w:szCs w:val="20"/>
        </w:rPr>
        <w:t xml:space="preserve"> - As an employee of the GMCA, you have a legal</w:t>
      </w:r>
      <w:r>
        <w:rPr>
          <w:rFonts w:cs="Arial"/>
          <w:i/>
          <w:iCs/>
          <w:spacing w:val="1"/>
          <w:sz w:val="20"/>
          <w:szCs w:val="20"/>
        </w:rPr>
        <w:t xml:space="preserve"> </w:t>
      </w:r>
      <w:r>
        <w:rPr>
          <w:rFonts w:cs="Arial"/>
          <w:i/>
          <w:iCs/>
          <w:spacing w:val="-1"/>
          <w:sz w:val="20"/>
          <w:szCs w:val="20"/>
        </w:rPr>
        <w:t>responsibility</w:t>
      </w:r>
      <w:r>
        <w:rPr>
          <w:rFonts w:cs="Arial"/>
          <w:i/>
          <w:iCs/>
          <w:spacing w:val="-16"/>
          <w:sz w:val="20"/>
          <w:szCs w:val="20"/>
        </w:rPr>
        <w:t xml:space="preserve"> </w:t>
      </w:r>
      <w:r>
        <w:rPr>
          <w:rFonts w:cs="Arial"/>
          <w:i/>
          <w:iCs/>
          <w:spacing w:val="-1"/>
          <w:sz w:val="20"/>
          <w:szCs w:val="20"/>
        </w:rPr>
        <w:t>for</w:t>
      </w:r>
      <w:r>
        <w:rPr>
          <w:rFonts w:cs="Arial"/>
          <w:i/>
          <w:iCs/>
          <w:spacing w:val="-15"/>
          <w:sz w:val="20"/>
          <w:szCs w:val="20"/>
        </w:rPr>
        <w:t xml:space="preserve"> </w:t>
      </w:r>
      <w:r>
        <w:rPr>
          <w:rFonts w:cs="Arial"/>
          <w:i/>
          <w:iCs/>
          <w:spacing w:val="-1"/>
          <w:sz w:val="20"/>
          <w:szCs w:val="20"/>
        </w:rPr>
        <w:t>all</w:t>
      </w:r>
      <w:r>
        <w:rPr>
          <w:rFonts w:cs="Arial"/>
          <w:i/>
          <w:iCs/>
          <w:spacing w:val="-14"/>
          <w:sz w:val="20"/>
          <w:szCs w:val="20"/>
        </w:rPr>
        <w:t xml:space="preserve"> </w:t>
      </w:r>
      <w:r>
        <w:rPr>
          <w:rFonts w:cs="Arial"/>
          <w:i/>
          <w:iCs/>
          <w:spacing w:val="-1"/>
          <w:sz w:val="20"/>
          <w:szCs w:val="20"/>
        </w:rPr>
        <w:t>records</w:t>
      </w:r>
      <w:r>
        <w:rPr>
          <w:rFonts w:cs="Arial"/>
          <w:i/>
          <w:iCs/>
          <w:spacing w:val="-13"/>
          <w:sz w:val="20"/>
          <w:szCs w:val="20"/>
        </w:rPr>
        <w:t xml:space="preserve"> </w:t>
      </w:r>
      <w:r>
        <w:rPr>
          <w:rFonts w:cs="Arial"/>
          <w:i/>
          <w:iCs/>
          <w:sz w:val="20"/>
          <w:szCs w:val="20"/>
        </w:rPr>
        <w:t>(including</w:t>
      </w:r>
      <w:r>
        <w:rPr>
          <w:rFonts w:cs="Arial"/>
          <w:i/>
          <w:iCs/>
          <w:spacing w:val="-11"/>
          <w:sz w:val="20"/>
          <w:szCs w:val="20"/>
        </w:rPr>
        <w:t xml:space="preserve"> </w:t>
      </w:r>
      <w:r>
        <w:rPr>
          <w:rFonts w:cs="Arial"/>
          <w:i/>
          <w:iCs/>
          <w:sz w:val="20"/>
          <w:szCs w:val="20"/>
        </w:rPr>
        <w:t>employee</w:t>
      </w:r>
      <w:r>
        <w:rPr>
          <w:rFonts w:cs="Arial"/>
          <w:i/>
          <w:iCs/>
          <w:spacing w:val="-13"/>
          <w:sz w:val="20"/>
          <w:szCs w:val="20"/>
        </w:rPr>
        <w:t xml:space="preserve"> </w:t>
      </w:r>
      <w:r>
        <w:rPr>
          <w:rFonts w:cs="Arial"/>
          <w:i/>
          <w:iCs/>
          <w:sz w:val="20"/>
          <w:szCs w:val="20"/>
        </w:rPr>
        <w:t>health,</w:t>
      </w:r>
      <w:r>
        <w:rPr>
          <w:rFonts w:cs="Arial"/>
          <w:i/>
          <w:iCs/>
          <w:spacing w:val="-15"/>
          <w:sz w:val="20"/>
          <w:szCs w:val="20"/>
        </w:rPr>
        <w:t xml:space="preserve"> </w:t>
      </w:r>
      <w:r>
        <w:rPr>
          <w:rFonts w:cs="Arial"/>
          <w:i/>
          <w:iCs/>
          <w:sz w:val="20"/>
          <w:szCs w:val="20"/>
        </w:rPr>
        <w:t>financial,</w:t>
      </w:r>
      <w:r>
        <w:rPr>
          <w:rFonts w:cs="Arial"/>
          <w:i/>
          <w:iCs/>
          <w:spacing w:val="-14"/>
          <w:sz w:val="20"/>
          <w:szCs w:val="20"/>
        </w:rPr>
        <w:t xml:space="preserve"> </w:t>
      </w:r>
      <w:r>
        <w:rPr>
          <w:rFonts w:cs="Arial"/>
          <w:i/>
          <w:iCs/>
          <w:sz w:val="20"/>
          <w:szCs w:val="20"/>
        </w:rPr>
        <w:t>personal</w:t>
      </w:r>
      <w:r>
        <w:rPr>
          <w:rFonts w:cs="Arial"/>
          <w:i/>
          <w:iCs/>
          <w:spacing w:val="-17"/>
          <w:sz w:val="20"/>
          <w:szCs w:val="20"/>
        </w:rPr>
        <w:t xml:space="preserve"> </w:t>
      </w:r>
      <w:r>
        <w:rPr>
          <w:rFonts w:cs="Arial"/>
          <w:i/>
          <w:iCs/>
          <w:sz w:val="20"/>
          <w:szCs w:val="20"/>
        </w:rPr>
        <w:t>and</w:t>
      </w:r>
      <w:r>
        <w:rPr>
          <w:rFonts w:cs="Arial"/>
          <w:i/>
          <w:iCs/>
          <w:spacing w:val="-13"/>
          <w:sz w:val="20"/>
          <w:szCs w:val="20"/>
        </w:rPr>
        <w:t xml:space="preserve"> </w:t>
      </w:r>
      <w:r>
        <w:rPr>
          <w:rFonts w:cs="Arial"/>
          <w:i/>
          <w:iCs/>
          <w:sz w:val="20"/>
          <w:szCs w:val="20"/>
        </w:rPr>
        <w:t>administrative)</w:t>
      </w:r>
      <w:r>
        <w:rPr>
          <w:rFonts w:cs="Arial"/>
          <w:i/>
          <w:iCs/>
          <w:spacing w:val="-58"/>
          <w:sz w:val="20"/>
          <w:szCs w:val="20"/>
        </w:rPr>
        <w:t xml:space="preserve"> </w:t>
      </w:r>
      <w:r>
        <w:rPr>
          <w:rFonts w:cs="Arial"/>
          <w:i/>
          <w:iCs/>
          <w:sz w:val="20"/>
          <w:szCs w:val="20"/>
        </w:rPr>
        <w:t>that you gather or use as part of your work with the Service. The records may be paper,</w:t>
      </w:r>
      <w:r>
        <w:rPr>
          <w:rFonts w:cs="Arial"/>
          <w:i/>
          <w:iCs/>
          <w:spacing w:val="1"/>
          <w:sz w:val="20"/>
          <w:szCs w:val="20"/>
        </w:rPr>
        <w:t xml:space="preserve"> </w:t>
      </w:r>
      <w:r>
        <w:rPr>
          <w:rFonts w:cs="Arial"/>
          <w:i/>
          <w:iCs/>
          <w:sz w:val="20"/>
          <w:szCs w:val="20"/>
        </w:rPr>
        <w:t>electronic, audio or videotapes. You must consult your manager if you have any doubt as to</w:t>
      </w:r>
      <w:r>
        <w:rPr>
          <w:rFonts w:cs="Arial"/>
          <w:i/>
          <w:iCs/>
          <w:spacing w:val="1"/>
          <w:sz w:val="20"/>
          <w:szCs w:val="20"/>
        </w:rPr>
        <w:t xml:space="preserve"> </w:t>
      </w:r>
      <w:r>
        <w:rPr>
          <w:rFonts w:cs="Arial"/>
          <w:i/>
          <w:iCs/>
          <w:sz w:val="20"/>
          <w:szCs w:val="20"/>
        </w:rPr>
        <w:t>the</w:t>
      </w:r>
      <w:r>
        <w:rPr>
          <w:rFonts w:cs="Arial"/>
          <w:i/>
          <w:iCs/>
          <w:spacing w:val="-1"/>
          <w:sz w:val="20"/>
          <w:szCs w:val="20"/>
        </w:rPr>
        <w:t xml:space="preserve"> </w:t>
      </w:r>
      <w:r>
        <w:rPr>
          <w:rFonts w:cs="Arial"/>
          <w:i/>
          <w:iCs/>
          <w:sz w:val="20"/>
          <w:szCs w:val="20"/>
        </w:rPr>
        <w:t>correct management</w:t>
      </w:r>
      <w:r>
        <w:rPr>
          <w:rFonts w:cs="Arial"/>
          <w:i/>
          <w:iCs/>
          <w:spacing w:val="-2"/>
          <w:sz w:val="20"/>
          <w:szCs w:val="20"/>
        </w:rPr>
        <w:t xml:space="preserve"> </w:t>
      </w:r>
      <w:r>
        <w:rPr>
          <w:rFonts w:cs="Arial"/>
          <w:i/>
          <w:iCs/>
          <w:sz w:val="20"/>
          <w:szCs w:val="20"/>
        </w:rPr>
        <w:t>of</w:t>
      </w:r>
      <w:r>
        <w:rPr>
          <w:rFonts w:cs="Arial"/>
          <w:i/>
          <w:iCs/>
          <w:spacing w:val="2"/>
          <w:sz w:val="20"/>
          <w:szCs w:val="20"/>
        </w:rPr>
        <w:t xml:space="preserve"> </w:t>
      </w:r>
      <w:r>
        <w:rPr>
          <w:rFonts w:cs="Arial"/>
          <w:i/>
          <w:iCs/>
          <w:sz w:val="20"/>
          <w:szCs w:val="20"/>
        </w:rPr>
        <w:t>the</w:t>
      </w:r>
      <w:r>
        <w:rPr>
          <w:rFonts w:cs="Arial"/>
          <w:i/>
          <w:iCs/>
          <w:spacing w:val="-3"/>
          <w:sz w:val="20"/>
          <w:szCs w:val="20"/>
        </w:rPr>
        <w:t xml:space="preserve"> </w:t>
      </w:r>
      <w:r>
        <w:rPr>
          <w:rFonts w:cs="Arial"/>
          <w:i/>
          <w:iCs/>
          <w:sz w:val="20"/>
          <w:szCs w:val="20"/>
        </w:rPr>
        <w:t>records</w:t>
      </w:r>
      <w:r>
        <w:rPr>
          <w:rFonts w:cs="Arial"/>
          <w:i/>
          <w:iCs/>
          <w:spacing w:val="-2"/>
          <w:sz w:val="20"/>
          <w:szCs w:val="20"/>
        </w:rPr>
        <w:t xml:space="preserve"> </w:t>
      </w:r>
      <w:r>
        <w:rPr>
          <w:rFonts w:cs="Arial"/>
          <w:i/>
          <w:iCs/>
          <w:sz w:val="20"/>
          <w:szCs w:val="20"/>
        </w:rPr>
        <w:t>with</w:t>
      </w:r>
      <w:r>
        <w:rPr>
          <w:rFonts w:cs="Arial"/>
          <w:i/>
          <w:iCs/>
          <w:spacing w:val="1"/>
          <w:sz w:val="20"/>
          <w:szCs w:val="20"/>
        </w:rPr>
        <w:t xml:space="preserve"> </w:t>
      </w:r>
      <w:r>
        <w:rPr>
          <w:rFonts w:cs="Arial"/>
          <w:i/>
          <w:iCs/>
          <w:sz w:val="20"/>
          <w:szCs w:val="20"/>
        </w:rPr>
        <w:t>which</w:t>
      </w:r>
      <w:r>
        <w:rPr>
          <w:rFonts w:cs="Arial"/>
          <w:i/>
          <w:iCs/>
          <w:spacing w:val="2"/>
          <w:sz w:val="20"/>
          <w:szCs w:val="20"/>
        </w:rPr>
        <w:t xml:space="preserve"> </w:t>
      </w:r>
      <w:r>
        <w:rPr>
          <w:rFonts w:cs="Arial"/>
          <w:i/>
          <w:iCs/>
          <w:sz w:val="20"/>
          <w:szCs w:val="20"/>
        </w:rPr>
        <w:t>you work.</w:t>
      </w:r>
    </w:p>
    <w:p>
      <w:pPr>
        <w:pStyle w:val="Normal"/>
        <w:rPr/>
      </w:pPr>
      <w:r>
        <w:rPr>
          <w:rFonts w:cs="Arial"/>
          <w:b/>
          <w:bCs/>
          <w:i/>
          <w:iCs/>
          <w:spacing w:val="-1"/>
          <w:sz w:val="20"/>
          <w:szCs w:val="20"/>
        </w:rPr>
        <w:t>Confidentiality</w:t>
      </w:r>
      <w:r>
        <w:rPr>
          <w:rFonts w:cs="Arial"/>
          <w:b/>
          <w:bCs/>
          <w:i/>
          <w:iCs/>
          <w:spacing w:val="-15"/>
          <w:sz w:val="20"/>
          <w:szCs w:val="20"/>
        </w:rPr>
        <w:t xml:space="preserve"> </w:t>
      </w:r>
      <w:r>
        <w:rPr>
          <w:rFonts w:cs="Arial"/>
          <w:b/>
          <w:bCs/>
          <w:i/>
          <w:iCs/>
          <w:sz w:val="20"/>
          <w:szCs w:val="20"/>
        </w:rPr>
        <w:t>and</w:t>
      </w:r>
      <w:r>
        <w:rPr>
          <w:rFonts w:cs="Arial"/>
          <w:b/>
          <w:bCs/>
          <w:i/>
          <w:iCs/>
          <w:spacing w:val="-12"/>
          <w:sz w:val="20"/>
          <w:szCs w:val="20"/>
        </w:rPr>
        <w:t xml:space="preserve"> </w:t>
      </w:r>
      <w:r>
        <w:rPr>
          <w:rFonts w:cs="Arial"/>
          <w:b/>
          <w:bCs/>
          <w:i/>
          <w:iCs/>
          <w:sz w:val="20"/>
          <w:szCs w:val="20"/>
        </w:rPr>
        <w:t>Information</w:t>
      </w:r>
      <w:r>
        <w:rPr>
          <w:rFonts w:cs="Arial"/>
          <w:b/>
          <w:bCs/>
          <w:i/>
          <w:iCs/>
          <w:spacing w:val="-13"/>
          <w:sz w:val="20"/>
          <w:szCs w:val="20"/>
        </w:rPr>
        <w:t xml:space="preserve"> </w:t>
      </w:r>
      <w:r>
        <w:rPr>
          <w:rFonts w:cs="Arial"/>
          <w:b/>
          <w:bCs/>
          <w:i/>
          <w:iCs/>
          <w:sz w:val="20"/>
          <w:szCs w:val="20"/>
        </w:rPr>
        <w:t>Security</w:t>
      </w:r>
      <w:r>
        <w:rPr>
          <w:rFonts w:cs="Arial"/>
          <w:i/>
          <w:iCs/>
          <w:spacing w:val="-16"/>
          <w:sz w:val="20"/>
          <w:szCs w:val="20"/>
        </w:rPr>
        <w:t xml:space="preserve"> </w:t>
      </w:r>
      <w:r>
        <w:rPr>
          <w:rFonts w:cs="Arial"/>
          <w:i/>
          <w:iCs/>
          <w:sz w:val="20"/>
          <w:szCs w:val="20"/>
        </w:rPr>
        <w:t>-</w:t>
      </w:r>
      <w:r>
        <w:rPr>
          <w:rFonts w:cs="Arial"/>
          <w:i/>
          <w:iCs/>
          <w:spacing w:val="-10"/>
          <w:sz w:val="20"/>
          <w:szCs w:val="20"/>
        </w:rPr>
        <w:t xml:space="preserve"> </w:t>
      </w:r>
      <w:r>
        <w:rPr>
          <w:rFonts w:cs="Arial"/>
          <w:i/>
          <w:iCs/>
          <w:sz w:val="20"/>
          <w:szCs w:val="20"/>
        </w:rPr>
        <w:t>As</w:t>
      </w:r>
      <w:r>
        <w:rPr>
          <w:rFonts w:cs="Arial"/>
          <w:i/>
          <w:iCs/>
          <w:spacing w:val="-11"/>
          <w:sz w:val="20"/>
          <w:szCs w:val="20"/>
        </w:rPr>
        <w:t xml:space="preserve"> </w:t>
      </w:r>
      <w:r>
        <w:rPr>
          <w:rFonts w:cs="Arial"/>
          <w:i/>
          <w:iCs/>
          <w:sz w:val="20"/>
          <w:szCs w:val="20"/>
        </w:rPr>
        <w:t>a</w:t>
      </w:r>
      <w:r>
        <w:rPr>
          <w:rFonts w:cs="Arial"/>
          <w:i/>
          <w:iCs/>
          <w:spacing w:val="-16"/>
          <w:sz w:val="20"/>
          <w:szCs w:val="20"/>
        </w:rPr>
        <w:t xml:space="preserve"> </w:t>
      </w:r>
      <w:r>
        <w:rPr>
          <w:rFonts w:cs="Arial"/>
          <w:i/>
          <w:iCs/>
          <w:sz w:val="20"/>
          <w:szCs w:val="20"/>
        </w:rPr>
        <w:t>GMCA</w:t>
      </w:r>
      <w:r>
        <w:rPr>
          <w:rFonts w:cs="Arial"/>
          <w:i/>
          <w:iCs/>
          <w:spacing w:val="-11"/>
          <w:sz w:val="20"/>
          <w:szCs w:val="20"/>
        </w:rPr>
        <w:t xml:space="preserve"> </w:t>
      </w:r>
      <w:r>
        <w:rPr>
          <w:rFonts w:cs="Arial"/>
          <w:i/>
          <w:iCs/>
          <w:sz w:val="20"/>
          <w:szCs w:val="20"/>
        </w:rPr>
        <w:t>employee</w:t>
      </w:r>
      <w:r>
        <w:rPr>
          <w:rFonts w:cs="Arial"/>
          <w:i/>
          <w:iCs/>
          <w:spacing w:val="-12"/>
          <w:sz w:val="20"/>
          <w:szCs w:val="20"/>
        </w:rPr>
        <w:t xml:space="preserve"> </w:t>
      </w:r>
      <w:r>
        <w:rPr>
          <w:rFonts w:cs="Arial"/>
          <w:i/>
          <w:iCs/>
          <w:sz w:val="20"/>
          <w:szCs w:val="20"/>
        </w:rPr>
        <w:t>you</w:t>
      </w:r>
      <w:r>
        <w:rPr>
          <w:rFonts w:cs="Arial"/>
          <w:i/>
          <w:iCs/>
          <w:spacing w:val="-12"/>
          <w:sz w:val="20"/>
          <w:szCs w:val="20"/>
        </w:rPr>
        <w:t xml:space="preserve"> </w:t>
      </w:r>
      <w:r>
        <w:rPr>
          <w:rFonts w:cs="Arial"/>
          <w:i/>
          <w:iCs/>
          <w:sz w:val="20"/>
          <w:szCs w:val="20"/>
        </w:rPr>
        <w:t>are</w:t>
      </w:r>
      <w:r>
        <w:rPr>
          <w:rFonts w:cs="Arial"/>
          <w:i/>
          <w:iCs/>
          <w:spacing w:val="-11"/>
          <w:sz w:val="20"/>
          <w:szCs w:val="20"/>
        </w:rPr>
        <w:t xml:space="preserve"> </w:t>
      </w:r>
      <w:r>
        <w:rPr>
          <w:rFonts w:cs="Arial"/>
          <w:i/>
          <w:iCs/>
          <w:sz w:val="20"/>
          <w:szCs w:val="20"/>
        </w:rPr>
        <w:t>required</w:t>
      </w:r>
      <w:r>
        <w:rPr>
          <w:rFonts w:cs="Arial"/>
          <w:i/>
          <w:iCs/>
          <w:spacing w:val="-15"/>
          <w:sz w:val="20"/>
          <w:szCs w:val="20"/>
        </w:rPr>
        <w:t xml:space="preserve"> </w:t>
      </w:r>
      <w:r>
        <w:rPr>
          <w:rFonts w:cs="Arial"/>
          <w:i/>
          <w:iCs/>
          <w:sz w:val="20"/>
          <w:szCs w:val="20"/>
        </w:rPr>
        <w:t>to</w:t>
      </w:r>
      <w:r>
        <w:rPr>
          <w:rFonts w:cs="Arial"/>
          <w:i/>
          <w:iCs/>
          <w:spacing w:val="-12"/>
          <w:sz w:val="20"/>
          <w:szCs w:val="20"/>
        </w:rPr>
        <w:t xml:space="preserve"> </w:t>
      </w:r>
      <w:r>
        <w:rPr>
          <w:rFonts w:cs="Arial"/>
          <w:i/>
          <w:iCs/>
          <w:sz w:val="20"/>
          <w:szCs w:val="20"/>
        </w:rPr>
        <w:t>uphold</w:t>
      </w:r>
      <w:r>
        <w:rPr>
          <w:rFonts w:cs="Arial"/>
          <w:i/>
          <w:iCs/>
          <w:spacing w:val="-58"/>
          <w:sz w:val="20"/>
          <w:szCs w:val="20"/>
        </w:rPr>
        <w:t xml:space="preserve"> </w:t>
      </w:r>
      <w:r>
        <w:rPr>
          <w:rFonts w:cs="Arial"/>
          <w:i/>
          <w:iCs/>
          <w:sz w:val="20"/>
          <w:szCs w:val="20"/>
        </w:rPr>
        <w:t>the confidentiality of all records held by the GMCA, whether employee records or GMCA</w:t>
      </w:r>
      <w:r>
        <w:rPr>
          <w:rFonts w:cs="Arial"/>
          <w:i/>
          <w:iCs/>
          <w:spacing w:val="1"/>
          <w:sz w:val="20"/>
          <w:szCs w:val="20"/>
        </w:rPr>
        <w:t xml:space="preserve"> </w:t>
      </w:r>
      <w:r>
        <w:rPr>
          <w:rFonts w:cs="Arial"/>
          <w:i/>
          <w:iCs/>
          <w:sz w:val="20"/>
          <w:szCs w:val="20"/>
        </w:rPr>
        <w:t>information.</w:t>
      </w:r>
      <w:r>
        <w:rPr>
          <w:rFonts w:cs="Arial"/>
          <w:i/>
          <w:iCs/>
          <w:spacing w:val="1"/>
          <w:sz w:val="20"/>
          <w:szCs w:val="20"/>
        </w:rPr>
        <w:t xml:space="preserve"> </w:t>
      </w:r>
      <w:r>
        <w:rPr>
          <w:rFonts w:cs="Arial"/>
          <w:i/>
          <w:iCs/>
          <w:sz w:val="20"/>
          <w:szCs w:val="20"/>
        </w:rPr>
        <w:t>This</w:t>
      </w:r>
      <w:r>
        <w:rPr>
          <w:rFonts w:cs="Arial"/>
          <w:i/>
          <w:iCs/>
          <w:spacing w:val="1"/>
          <w:sz w:val="20"/>
          <w:szCs w:val="20"/>
        </w:rPr>
        <w:t xml:space="preserve"> </w:t>
      </w:r>
      <w:r>
        <w:rPr>
          <w:rFonts w:cs="Arial"/>
          <w:i/>
          <w:iCs/>
          <w:sz w:val="20"/>
          <w:szCs w:val="20"/>
        </w:rPr>
        <w:t>duty</w:t>
      </w:r>
      <w:r>
        <w:rPr>
          <w:rFonts w:cs="Arial"/>
          <w:i/>
          <w:iCs/>
          <w:spacing w:val="1"/>
          <w:sz w:val="20"/>
          <w:szCs w:val="20"/>
        </w:rPr>
        <w:t xml:space="preserve"> </w:t>
      </w:r>
      <w:r>
        <w:rPr>
          <w:rFonts w:cs="Arial"/>
          <w:i/>
          <w:iCs/>
          <w:sz w:val="20"/>
          <w:szCs w:val="20"/>
        </w:rPr>
        <w:t>lasts</w:t>
      </w:r>
      <w:r>
        <w:rPr>
          <w:rFonts w:cs="Arial"/>
          <w:i/>
          <w:iCs/>
          <w:spacing w:val="1"/>
          <w:sz w:val="20"/>
          <w:szCs w:val="20"/>
        </w:rPr>
        <w:t xml:space="preserve"> </w:t>
      </w:r>
      <w:r>
        <w:rPr>
          <w:rFonts w:cs="Arial"/>
          <w:i/>
          <w:iCs/>
          <w:sz w:val="20"/>
          <w:szCs w:val="20"/>
        </w:rPr>
        <w:t>indefinitely</w:t>
      </w:r>
      <w:r>
        <w:rPr>
          <w:rFonts w:cs="Arial"/>
          <w:i/>
          <w:iCs/>
          <w:spacing w:val="1"/>
          <w:sz w:val="20"/>
          <w:szCs w:val="20"/>
        </w:rPr>
        <w:t xml:space="preserve"> </w:t>
      </w:r>
      <w:r>
        <w:rPr>
          <w:rFonts w:cs="Arial"/>
          <w:i/>
          <w:iCs/>
          <w:sz w:val="20"/>
          <w:szCs w:val="20"/>
        </w:rPr>
        <w:t>and</w:t>
      </w:r>
      <w:r>
        <w:rPr>
          <w:rFonts w:cs="Arial"/>
          <w:i/>
          <w:iCs/>
          <w:spacing w:val="1"/>
          <w:sz w:val="20"/>
          <w:szCs w:val="20"/>
        </w:rPr>
        <w:t xml:space="preserve"> </w:t>
      </w:r>
      <w:r>
        <w:rPr>
          <w:rFonts w:cs="Arial"/>
          <w:i/>
          <w:iCs/>
          <w:sz w:val="20"/>
          <w:szCs w:val="20"/>
        </w:rPr>
        <w:t>will</w:t>
      </w:r>
      <w:r>
        <w:rPr>
          <w:rFonts w:cs="Arial"/>
          <w:i/>
          <w:iCs/>
          <w:spacing w:val="1"/>
          <w:sz w:val="20"/>
          <w:szCs w:val="20"/>
        </w:rPr>
        <w:t xml:space="preserve"> </w:t>
      </w:r>
      <w:r>
        <w:rPr>
          <w:rFonts w:cs="Arial"/>
          <w:i/>
          <w:iCs/>
          <w:sz w:val="20"/>
          <w:szCs w:val="20"/>
        </w:rPr>
        <w:t>continue</w:t>
      </w:r>
      <w:r>
        <w:rPr>
          <w:rFonts w:cs="Arial"/>
          <w:i/>
          <w:iCs/>
          <w:spacing w:val="1"/>
          <w:sz w:val="20"/>
          <w:szCs w:val="20"/>
        </w:rPr>
        <w:t xml:space="preserve"> </w:t>
      </w:r>
      <w:r>
        <w:rPr>
          <w:rFonts w:cs="Arial"/>
          <w:i/>
          <w:iCs/>
          <w:sz w:val="20"/>
          <w:szCs w:val="20"/>
        </w:rPr>
        <w:t>after</w:t>
      </w:r>
      <w:r>
        <w:rPr>
          <w:rFonts w:cs="Arial"/>
          <w:i/>
          <w:iCs/>
          <w:spacing w:val="1"/>
          <w:sz w:val="20"/>
          <w:szCs w:val="20"/>
        </w:rPr>
        <w:t xml:space="preserve"> </w:t>
      </w:r>
      <w:r>
        <w:rPr>
          <w:rFonts w:cs="Arial"/>
          <w:i/>
          <w:iCs/>
          <w:sz w:val="20"/>
          <w:szCs w:val="20"/>
        </w:rPr>
        <w:t>you</w:t>
      </w:r>
      <w:r>
        <w:rPr>
          <w:rFonts w:cs="Arial"/>
          <w:i/>
          <w:iCs/>
          <w:spacing w:val="1"/>
          <w:sz w:val="20"/>
          <w:szCs w:val="20"/>
        </w:rPr>
        <w:t xml:space="preserve"> </w:t>
      </w:r>
      <w:r>
        <w:rPr>
          <w:rFonts w:cs="Arial"/>
          <w:i/>
          <w:iCs/>
          <w:sz w:val="20"/>
          <w:szCs w:val="20"/>
        </w:rPr>
        <w:t>leave</w:t>
      </w:r>
      <w:r>
        <w:rPr>
          <w:rFonts w:cs="Arial"/>
          <w:i/>
          <w:iCs/>
          <w:spacing w:val="1"/>
          <w:sz w:val="20"/>
          <w:szCs w:val="20"/>
        </w:rPr>
        <w:t xml:space="preserve"> </w:t>
      </w:r>
      <w:r>
        <w:rPr>
          <w:rFonts w:cs="Arial"/>
          <w:i/>
          <w:iCs/>
          <w:sz w:val="20"/>
          <w:szCs w:val="20"/>
        </w:rPr>
        <w:t>the</w:t>
      </w:r>
      <w:r>
        <w:rPr>
          <w:rFonts w:cs="Arial"/>
          <w:i/>
          <w:iCs/>
          <w:spacing w:val="1"/>
          <w:sz w:val="20"/>
          <w:szCs w:val="20"/>
        </w:rPr>
        <w:t xml:space="preserve"> </w:t>
      </w:r>
      <w:r>
        <w:rPr>
          <w:rFonts w:cs="Arial"/>
          <w:i/>
          <w:iCs/>
          <w:sz w:val="20"/>
          <w:szCs w:val="20"/>
        </w:rPr>
        <w:t>GMCA</w:t>
      </w:r>
      <w:r>
        <w:rPr>
          <w:rFonts w:cs="Arial"/>
          <w:i/>
          <w:iCs/>
          <w:spacing w:val="1"/>
          <w:sz w:val="20"/>
          <w:szCs w:val="20"/>
        </w:rPr>
        <w:t xml:space="preserve"> </w:t>
      </w:r>
      <w:r>
        <w:rPr>
          <w:rFonts w:cs="Arial"/>
          <w:i/>
          <w:iCs/>
          <w:sz w:val="20"/>
          <w:szCs w:val="20"/>
        </w:rPr>
        <w:t>employment. All employees must maintain confidentiality and abide by the Data Protection</w:t>
      </w:r>
      <w:r>
        <w:rPr>
          <w:rFonts w:cs="Arial"/>
          <w:i/>
          <w:iCs/>
          <w:spacing w:val="1"/>
          <w:sz w:val="20"/>
          <w:szCs w:val="20"/>
        </w:rPr>
        <w:t xml:space="preserve"> </w:t>
      </w:r>
      <w:r>
        <w:rPr>
          <w:rFonts w:cs="Arial"/>
          <w:i/>
          <w:iCs/>
          <w:sz w:val="20"/>
          <w:szCs w:val="20"/>
        </w:rPr>
        <w:t>Act.</w:t>
      </w:r>
    </w:p>
    <w:p>
      <w:pPr>
        <w:pStyle w:val="Normal"/>
        <w:rPr/>
      </w:pPr>
      <w:r>
        <w:rPr>
          <w:rFonts w:cs="Arial"/>
          <w:b/>
          <w:bCs/>
          <w:i/>
          <w:iCs/>
          <w:sz w:val="20"/>
          <w:szCs w:val="20"/>
        </w:rPr>
        <w:t>Data</w:t>
      </w:r>
      <w:r>
        <w:rPr>
          <w:rFonts w:cs="Arial"/>
          <w:b/>
          <w:bCs/>
          <w:i/>
          <w:iCs/>
          <w:spacing w:val="1"/>
          <w:sz w:val="20"/>
          <w:szCs w:val="20"/>
        </w:rPr>
        <w:t xml:space="preserve"> </w:t>
      </w:r>
      <w:r>
        <w:rPr>
          <w:rFonts w:cs="Arial"/>
          <w:b/>
          <w:bCs/>
          <w:i/>
          <w:iCs/>
          <w:sz w:val="20"/>
          <w:szCs w:val="20"/>
        </w:rPr>
        <w:t>Quality</w:t>
      </w:r>
      <w:r>
        <w:rPr>
          <w:rFonts w:cs="Arial"/>
          <w:i/>
          <w:iCs/>
          <w:spacing w:val="1"/>
          <w:sz w:val="20"/>
          <w:szCs w:val="20"/>
        </w:rPr>
        <w:t xml:space="preserve"> </w:t>
      </w:r>
      <w:r>
        <w:rPr>
          <w:rFonts w:cs="Arial"/>
          <w:i/>
          <w:iCs/>
          <w:sz w:val="20"/>
          <w:szCs w:val="20"/>
        </w:rPr>
        <w:t>-</w:t>
      </w:r>
      <w:r>
        <w:rPr>
          <w:rFonts w:cs="Arial"/>
          <w:i/>
          <w:iCs/>
          <w:spacing w:val="1"/>
          <w:sz w:val="20"/>
          <w:szCs w:val="20"/>
        </w:rPr>
        <w:t xml:space="preserve"> </w:t>
      </w:r>
      <w:r>
        <w:rPr>
          <w:rFonts w:cs="Arial"/>
          <w:i/>
          <w:iCs/>
          <w:sz w:val="20"/>
          <w:szCs w:val="20"/>
        </w:rPr>
        <w:t>All</w:t>
      </w:r>
      <w:r>
        <w:rPr>
          <w:rFonts w:cs="Arial"/>
          <w:i/>
          <w:iCs/>
          <w:spacing w:val="1"/>
          <w:sz w:val="20"/>
          <w:szCs w:val="20"/>
        </w:rPr>
        <w:t xml:space="preserve"> </w:t>
      </w:r>
      <w:r>
        <w:rPr>
          <w:rFonts w:cs="Arial"/>
          <w:i/>
          <w:iCs/>
          <w:sz w:val="20"/>
          <w:szCs w:val="20"/>
        </w:rPr>
        <w:t>staff</w:t>
      </w:r>
      <w:r>
        <w:rPr>
          <w:rFonts w:cs="Arial"/>
          <w:i/>
          <w:iCs/>
          <w:spacing w:val="1"/>
          <w:sz w:val="20"/>
          <w:szCs w:val="20"/>
        </w:rPr>
        <w:t xml:space="preserve"> </w:t>
      </w:r>
      <w:r>
        <w:rPr>
          <w:rFonts w:cs="Arial"/>
          <w:i/>
          <w:iCs/>
          <w:sz w:val="20"/>
          <w:szCs w:val="20"/>
        </w:rPr>
        <w:t>are</w:t>
      </w:r>
      <w:r>
        <w:rPr>
          <w:rFonts w:cs="Arial"/>
          <w:i/>
          <w:iCs/>
          <w:spacing w:val="1"/>
          <w:sz w:val="20"/>
          <w:szCs w:val="20"/>
        </w:rPr>
        <w:t xml:space="preserve"> </w:t>
      </w:r>
      <w:r>
        <w:rPr>
          <w:rFonts w:cs="Arial"/>
          <w:i/>
          <w:iCs/>
          <w:sz w:val="20"/>
          <w:szCs w:val="20"/>
        </w:rPr>
        <w:t>personally</w:t>
      </w:r>
      <w:r>
        <w:rPr>
          <w:rFonts w:cs="Arial"/>
          <w:i/>
          <w:iCs/>
          <w:spacing w:val="1"/>
          <w:sz w:val="20"/>
          <w:szCs w:val="20"/>
        </w:rPr>
        <w:t xml:space="preserve"> </w:t>
      </w:r>
      <w:r>
        <w:rPr>
          <w:rFonts w:cs="Arial"/>
          <w:i/>
          <w:iCs/>
          <w:sz w:val="20"/>
          <w:szCs w:val="20"/>
        </w:rPr>
        <w:t>responsible</w:t>
      </w:r>
      <w:r>
        <w:rPr>
          <w:rFonts w:cs="Arial"/>
          <w:i/>
          <w:iCs/>
          <w:spacing w:val="1"/>
          <w:sz w:val="20"/>
          <w:szCs w:val="20"/>
        </w:rPr>
        <w:t xml:space="preserve"> </w:t>
      </w:r>
      <w:r>
        <w:rPr>
          <w:rFonts w:cs="Arial"/>
          <w:i/>
          <w:iCs/>
          <w:sz w:val="20"/>
          <w:szCs w:val="20"/>
        </w:rPr>
        <w:t>for</w:t>
      </w:r>
      <w:r>
        <w:rPr>
          <w:rFonts w:cs="Arial"/>
          <w:i/>
          <w:iCs/>
          <w:spacing w:val="1"/>
          <w:sz w:val="20"/>
          <w:szCs w:val="20"/>
        </w:rPr>
        <w:t xml:space="preserve"> </w:t>
      </w:r>
      <w:r>
        <w:rPr>
          <w:rFonts w:cs="Arial"/>
          <w:i/>
          <w:iCs/>
          <w:sz w:val="20"/>
          <w:szCs w:val="20"/>
        </w:rPr>
        <w:t>the</w:t>
      </w:r>
      <w:r>
        <w:rPr>
          <w:rFonts w:cs="Arial"/>
          <w:i/>
          <w:iCs/>
          <w:spacing w:val="1"/>
          <w:sz w:val="20"/>
          <w:szCs w:val="20"/>
        </w:rPr>
        <w:t xml:space="preserve"> </w:t>
      </w:r>
      <w:r>
        <w:rPr>
          <w:rFonts w:cs="Arial"/>
          <w:i/>
          <w:iCs/>
          <w:sz w:val="20"/>
          <w:szCs w:val="20"/>
        </w:rPr>
        <w:t>quality</w:t>
      </w:r>
      <w:r>
        <w:rPr>
          <w:rFonts w:cs="Arial"/>
          <w:i/>
          <w:iCs/>
          <w:spacing w:val="1"/>
          <w:sz w:val="20"/>
          <w:szCs w:val="20"/>
        </w:rPr>
        <w:t xml:space="preserve"> </w:t>
      </w:r>
      <w:r>
        <w:rPr>
          <w:rFonts w:cs="Arial"/>
          <w:i/>
          <w:iCs/>
          <w:sz w:val="20"/>
          <w:szCs w:val="20"/>
        </w:rPr>
        <w:t>of</w:t>
      </w:r>
      <w:r>
        <w:rPr>
          <w:rFonts w:cs="Arial"/>
          <w:i/>
          <w:iCs/>
          <w:spacing w:val="1"/>
          <w:sz w:val="20"/>
          <w:szCs w:val="20"/>
        </w:rPr>
        <w:t xml:space="preserve"> </w:t>
      </w:r>
      <w:r>
        <w:rPr>
          <w:rFonts w:cs="Arial"/>
          <w:i/>
          <w:iCs/>
          <w:sz w:val="20"/>
          <w:szCs w:val="20"/>
        </w:rPr>
        <w:t>data</w:t>
      </w:r>
      <w:r>
        <w:rPr>
          <w:rFonts w:cs="Arial"/>
          <w:i/>
          <w:iCs/>
          <w:spacing w:val="1"/>
          <w:sz w:val="20"/>
          <w:szCs w:val="20"/>
        </w:rPr>
        <w:t xml:space="preserve"> </w:t>
      </w:r>
      <w:r>
        <w:rPr>
          <w:rFonts w:cs="Arial"/>
          <w:i/>
          <w:iCs/>
          <w:sz w:val="20"/>
          <w:szCs w:val="20"/>
        </w:rPr>
        <w:t>entered</w:t>
      </w:r>
      <w:r>
        <w:rPr>
          <w:rFonts w:cs="Arial"/>
          <w:i/>
          <w:iCs/>
          <w:spacing w:val="1"/>
          <w:sz w:val="20"/>
          <w:szCs w:val="20"/>
        </w:rPr>
        <w:t xml:space="preserve"> </w:t>
      </w:r>
      <w:r>
        <w:rPr>
          <w:rFonts w:cs="Arial"/>
          <w:i/>
          <w:iCs/>
          <w:sz w:val="20"/>
          <w:szCs w:val="20"/>
        </w:rPr>
        <w:t>by</w:t>
      </w:r>
      <w:r>
        <w:rPr>
          <w:rFonts w:cs="Arial"/>
          <w:i/>
          <w:iCs/>
          <w:spacing w:val="1"/>
          <w:sz w:val="20"/>
          <w:szCs w:val="20"/>
        </w:rPr>
        <w:t xml:space="preserve"> </w:t>
      </w:r>
      <w:r>
        <w:rPr>
          <w:rFonts w:cs="Arial"/>
          <w:i/>
          <w:iCs/>
          <w:sz w:val="20"/>
          <w:szCs w:val="20"/>
        </w:rPr>
        <w:t>themselves, or on their behalf, on GMCAs computerised systems or manual records (paper</w:t>
      </w:r>
      <w:r>
        <w:rPr>
          <w:rFonts w:cs="Arial"/>
          <w:i/>
          <w:iCs/>
          <w:spacing w:val="1"/>
          <w:sz w:val="20"/>
          <w:szCs w:val="20"/>
        </w:rPr>
        <w:t xml:space="preserve"> </w:t>
      </w:r>
      <w:r>
        <w:rPr>
          <w:rFonts w:cs="Arial"/>
          <w:i/>
          <w:iCs/>
          <w:sz w:val="20"/>
          <w:szCs w:val="20"/>
        </w:rPr>
        <w:t>records) and must ensure that such data is entered accurately and, in a timely manner, to</w:t>
      </w:r>
      <w:r>
        <w:rPr>
          <w:rFonts w:cs="Arial"/>
          <w:i/>
          <w:iCs/>
          <w:spacing w:val="1"/>
          <w:sz w:val="20"/>
          <w:szCs w:val="20"/>
        </w:rPr>
        <w:t xml:space="preserve"> </w:t>
      </w:r>
      <w:r>
        <w:rPr>
          <w:rFonts w:cs="Arial"/>
          <w:i/>
          <w:iCs/>
          <w:sz w:val="20"/>
          <w:szCs w:val="20"/>
        </w:rPr>
        <w:t>ensure high</w:t>
      </w:r>
      <w:r>
        <w:rPr>
          <w:rFonts w:cs="Arial"/>
          <w:i/>
          <w:iCs/>
          <w:spacing w:val="-3"/>
          <w:sz w:val="20"/>
          <w:szCs w:val="20"/>
        </w:rPr>
        <w:t xml:space="preserve"> </w:t>
      </w:r>
      <w:r>
        <w:rPr>
          <w:rFonts w:cs="Arial"/>
          <w:i/>
          <w:iCs/>
          <w:sz w:val="20"/>
          <w:szCs w:val="20"/>
        </w:rPr>
        <w:t>standards of data</w:t>
      </w:r>
      <w:r>
        <w:rPr>
          <w:rFonts w:cs="Arial"/>
          <w:i/>
          <w:iCs/>
          <w:spacing w:val="-5"/>
          <w:sz w:val="20"/>
          <w:szCs w:val="20"/>
        </w:rPr>
        <w:t xml:space="preserve"> </w:t>
      </w:r>
      <w:r>
        <w:rPr>
          <w:rFonts w:cs="Arial"/>
          <w:i/>
          <w:iCs/>
          <w:sz w:val="20"/>
          <w:szCs w:val="20"/>
        </w:rPr>
        <w:t>quality</w:t>
      </w:r>
      <w:r>
        <w:rPr>
          <w:rFonts w:cs="Arial"/>
          <w:i/>
          <w:iCs/>
          <w:spacing w:val="-2"/>
          <w:sz w:val="20"/>
          <w:szCs w:val="20"/>
        </w:rPr>
        <w:t xml:space="preserve"> </w:t>
      </w:r>
      <w:r>
        <w:rPr>
          <w:rFonts w:cs="Arial"/>
          <w:i/>
          <w:iCs/>
          <w:sz w:val="20"/>
          <w:szCs w:val="20"/>
        </w:rPr>
        <w:t>in accordance with Departmental protocols. To ensure data is handled in a secure manner protecting the confidentiality of any personal</w:t>
      </w:r>
      <w:r>
        <w:rPr>
          <w:rFonts w:cs="Arial"/>
          <w:i/>
          <w:iCs/>
          <w:spacing w:val="1"/>
          <w:sz w:val="20"/>
          <w:szCs w:val="20"/>
        </w:rPr>
        <w:t xml:space="preserve"> </w:t>
      </w:r>
      <w:r>
        <w:rPr>
          <w:rFonts w:cs="Arial"/>
          <w:i/>
          <w:iCs/>
          <w:sz w:val="20"/>
          <w:szCs w:val="20"/>
        </w:rPr>
        <w:t>data</w:t>
      </w:r>
      <w:r>
        <w:rPr>
          <w:rFonts w:cs="Arial"/>
          <w:i/>
          <w:iCs/>
          <w:spacing w:val="-1"/>
          <w:sz w:val="20"/>
          <w:szCs w:val="20"/>
        </w:rPr>
        <w:t xml:space="preserve"> </w:t>
      </w:r>
      <w:r>
        <w:rPr>
          <w:rFonts w:cs="Arial"/>
          <w:i/>
          <w:iCs/>
          <w:sz w:val="20"/>
          <w:szCs w:val="20"/>
        </w:rPr>
        <w:t>held in</w:t>
      </w:r>
      <w:r>
        <w:rPr>
          <w:rFonts w:cs="Arial"/>
          <w:i/>
          <w:iCs/>
          <w:spacing w:val="-2"/>
          <w:sz w:val="20"/>
          <w:szCs w:val="20"/>
        </w:rPr>
        <w:t xml:space="preserve"> </w:t>
      </w:r>
      <w:r>
        <w:rPr>
          <w:rFonts w:cs="Arial"/>
          <w:i/>
          <w:iCs/>
          <w:sz w:val="20"/>
          <w:szCs w:val="20"/>
        </w:rPr>
        <w:t>meeting</w:t>
      </w:r>
      <w:r>
        <w:rPr>
          <w:rFonts w:cs="Arial"/>
          <w:i/>
          <w:iCs/>
          <w:spacing w:val="-1"/>
          <w:sz w:val="20"/>
          <w:szCs w:val="20"/>
        </w:rPr>
        <w:t xml:space="preserve"> </w:t>
      </w:r>
      <w:r>
        <w:rPr>
          <w:rFonts w:cs="Arial"/>
          <w:i/>
          <w:iCs/>
          <w:sz w:val="20"/>
          <w:szCs w:val="20"/>
        </w:rPr>
        <w:t>the</w:t>
      </w:r>
      <w:r>
        <w:rPr>
          <w:rFonts w:cs="Arial"/>
          <w:i/>
          <w:iCs/>
          <w:spacing w:val="-4"/>
          <w:sz w:val="20"/>
          <w:szCs w:val="20"/>
        </w:rPr>
        <w:t xml:space="preserve"> </w:t>
      </w:r>
      <w:r>
        <w:rPr>
          <w:rFonts w:cs="Arial"/>
          <w:i/>
          <w:iCs/>
          <w:sz w:val="20"/>
          <w:szCs w:val="20"/>
        </w:rPr>
        <w:t>requirements</w:t>
      </w:r>
      <w:r>
        <w:rPr>
          <w:rFonts w:cs="Arial"/>
          <w:i/>
          <w:iCs/>
          <w:spacing w:val="-1"/>
          <w:sz w:val="20"/>
          <w:szCs w:val="20"/>
        </w:rPr>
        <w:t xml:space="preserve"> </w:t>
      </w:r>
      <w:r>
        <w:rPr>
          <w:rFonts w:cs="Arial"/>
          <w:i/>
          <w:iCs/>
          <w:sz w:val="20"/>
          <w:szCs w:val="20"/>
        </w:rPr>
        <w:t>of</w:t>
      </w:r>
      <w:r>
        <w:rPr>
          <w:rFonts w:cs="Arial"/>
          <w:i/>
          <w:iCs/>
          <w:spacing w:val="2"/>
          <w:sz w:val="20"/>
          <w:szCs w:val="20"/>
        </w:rPr>
        <w:t xml:space="preserve"> </w:t>
      </w:r>
      <w:r>
        <w:rPr>
          <w:rFonts w:cs="Arial"/>
          <w:i/>
          <w:iCs/>
          <w:sz w:val="20"/>
          <w:szCs w:val="20"/>
        </w:rPr>
        <w:t>the</w:t>
      </w:r>
      <w:r>
        <w:rPr>
          <w:rFonts w:cs="Arial"/>
          <w:i/>
          <w:iCs/>
          <w:spacing w:val="-3"/>
          <w:sz w:val="20"/>
          <w:szCs w:val="20"/>
        </w:rPr>
        <w:t xml:space="preserve"> </w:t>
      </w:r>
      <w:r>
        <w:rPr>
          <w:rFonts w:cs="Arial"/>
          <w:i/>
          <w:iCs/>
          <w:sz w:val="20"/>
          <w:szCs w:val="20"/>
        </w:rPr>
        <w:t>Data</w:t>
      </w:r>
      <w:r>
        <w:rPr>
          <w:rFonts w:cs="Arial"/>
          <w:i/>
          <w:iCs/>
          <w:spacing w:val="-1"/>
          <w:sz w:val="20"/>
          <w:szCs w:val="20"/>
        </w:rPr>
        <w:t xml:space="preserve"> </w:t>
      </w:r>
      <w:r>
        <w:rPr>
          <w:rFonts w:cs="Arial"/>
          <w:i/>
          <w:iCs/>
          <w:sz w:val="20"/>
          <w:szCs w:val="20"/>
        </w:rPr>
        <w:t>Protection</w:t>
      </w:r>
      <w:r>
        <w:rPr>
          <w:rFonts w:cs="Arial"/>
          <w:i/>
          <w:iCs/>
          <w:spacing w:val="1"/>
          <w:sz w:val="20"/>
          <w:szCs w:val="20"/>
        </w:rPr>
        <w:t xml:space="preserve"> </w:t>
      </w:r>
      <w:r>
        <w:rPr>
          <w:rFonts w:cs="Arial"/>
          <w:i/>
          <w:iCs/>
          <w:sz w:val="20"/>
          <w:szCs w:val="20"/>
        </w:rPr>
        <w:t>Act.</w:t>
      </w:r>
    </w:p>
    <w:p>
      <w:pPr>
        <w:pStyle w:val="Normal"/>
        <w:rPr/>
      </w:pPr>
      <w:r>
        <w:rPr>
          <w:rFonts w:cs="Arial"/>
          <w:b/>
          <w:bCs/>
          <w:i/>
          <w:iCs/>
          <w:sz w:val="20"/>
          <w:szCs w:val="20"/>
        </w:rPr>
        <w:t>Health and Safety</w:t>
      </w:r>
      <w:r>
        <w:rPr>
          <w:rFonts w:cs="Arial"/>
          <w:i/>
          <w:iCs/>
          <w:sz w:val="20"/>
          <w:szCs w:val="20"/>
        </w:rPr>
        <w:t xml:space="preserve"> - All employees of GMCA have a statutory duty of care for their own</w:t>
      </w:r>
      <w:r>
        <w:rPr>
          <w:rFonts w:cs="Arial"/>
          <w:i/>
          <w:iCs/>
          <w:spacing w:val="1"/>
          <w:sz w:val="20"/>
          <w:szCs w:val="20"/>
        </w:rPr>
        <w:t xml:space="preserve"> </w:t>
      </w:r>
      <w:r>
        <w:rPr>
          <w:rFonts w:cs="Arial"/>
          <w:i/>
          <w:iCs/>
          <w:sz w:val="20"/>
          <w:szCs w:val="20"/>
        </w:rPr>
        <w:t>personal</w:t>
      </w:r>
      <w:r>
        <w:rPr>
          <w:rFonts w:cs="Arial"/>
          <w:i/>
          <w:iCs/>
          <w:spacing w:val="-9"/>
          <w:sz w:val="20"/>
          <w:szCs w:val="20"/>
        </w:rPr>
        <w:t xml:space="preserve"> </w:t>
      </w:r>
      <w:r>
        <w:rPr>
          <w:rFonts w:cs="Arial"/>
          <w:i/>
          <w:iCs/>
          <w:sz w:val="20"/>
          <w:szCs w:val="20"/>
        </w:rPr>
        <w:t>safety</w:t>
      </w:r>
      <w:r>
        <w:rPr>
          <w:rFonts w:cs="Arial"/>
          <w:i/>
          <w:iCs/>
          <w:spacing w:val="-9"/>
          <w:sz w:val="20"/>
          <w:szCs w:val="20"/>
        </w:rPr>
        <w:t xml:space="preserve"> </w:t>
      </w:r>
      <w:r>
        <w:rPr>
          <w:rFonts w:cs="Arial"/>
          <w:i/>
          <w:iCs/>
          <w:sz w:val="20"/>
          <w:szCs w:val="20"/>
        </w:rPr>
        <w:t>and</w:t>
      </w:r>
      <w:r>
        <w:rPr>
          <w:rFonts w:cs="Arial"/>
          <w:i/>
          <w:iCs/>
          <w:spacing w:val="-8"/>
          <w:sz w:val="20"/>
          <w:szCs w:val="20"/>
        </w:rPr>
        <w:t xml:space="preserve"> </w:t>
      </w:r>
      <w:r>
        <w:rPr>
          <w:rFonts w:cs="Arial"/>
          <w:i/>
          <w:iCs/>
          <w:sz w:val="20"/>
          <w:szCs w:val="20"/>
        </w:rPr>
        <w:t>that</w:t>
      </w:r>
      <w:r>
        <w:rPr>
          <w:rFonts w:cs="Arial"/>
          <w:i/>
          <w:iCs/>
          <w:spacing w:val="-9"/>
          <w:sz w:val="20"/>
          <w:szCs w:val="20"/>
        </w:rPr>
        <w:t xml:space="preserve"> </w:t>
      </w:r>
      <w:r>
        <w:rPr>
          <w:rFonts w:cs="Arial"/>
          <w:i/>
          <w:iCs/>
          <w:sz w:val="20"/>
          <w:szCs w:val="20"/>
        </w:rPr>
        <w:t>of</w:t>
      </w:r>
      <w:r>
        <w:rPr>
          <w:rFonts w:cs="Arial"/>
          <w:i/>
          <w:iCs/>
          <w:spacing w:val="-3"/>
          <w:sz w:val="20"/>
          <w:szCs w:val="20"/>
        </w:rPr>
        <w:t xml:space="preserve"> </w:t>
      </w:r>
      <w:r>
        <w:rPr>
          <w:rFonts w:cs="Arial"/>
          <w:i/>
          <w:iCs/>
          <w:sz w:val="20"/>
          <w:szCs w:val="20"/>
        </w:rPr>
        <w:t>others</w:t>
      </w:r>
      <w:r>
        <w:rPr>
          <w:rFonts w:cs="Arial"/>
          <w:i/>
          <w:iCs/>
          <w:spacing w:val="-7"/>
          <w:sz w:val="20"/>
          <w:szCs w:val="20"/>
        </w:rPr>
        <w:t xml:space="preserve"> </w:t>
      </w:r>
      <w:r>
        <w:rPr>
          <w:rFonts w:cs="Arial"/>
          <w:i/>
          <w:iCs/>
          <w:sz w:val="20"/>
          <w:szCs w:val="20"/>
        </w:rPr>
        <w:t>who</w:t>
      </w:r>
      <w:r>
        <w:rPr>
          <w:rFonts w:cs="Arial"/>
          <w:i/>
          <w:iCs/>
          <w:spacing w:val="-7"/>
          <w:sz w:val="20"/>
          <w:szCs w:val="20"/>
        </w:rPr>
        <w:t xml:space="preserve"> </w:t>
      </w:r>
      <w:r>
        <w:rPr>
          <w:rFonts w:cs="Arial"/>
          <w:i/>
          <w:iCs/>
          <w:sz w:val="20"/>
          <w:szCs w:val="20"/>
        </w:rPr>
        <w:t>may</w:t>
      </w:r>
      <w:r>
        <w:rPr>
          <w:rFonts w:cs="Arial"/>
          <w:i/>
          <w:iCs/>
          <w:spacing w:val="-10"/>
          <w:sz w:val="20"/>
          <w:szCs w:val="20"/>
        </w:rPr>
        <w:t xml:space="preserve"> </w:t>
      </w:r>
      <w:r>
        <w:rPr>
          <w:rFonts w:cs="Arial"/>
          <w:i/>
          <w:iCs/>
          <w:sz w:val="20"/>
          <w:szCs w:val="20"/>
        </w:rPr>
        <w:t>be</w:t>
      </w:r>
      <w:r>
        <w:rPr>
          <w:rFonts w:cs="Arial"/>
          <w:i/>
          <w:iCs/>
          <w:spacing w:val="-8"/>
          <w:sz w:val="20"/>
          <w:szCs w:val="20"/>
        </w:rPr>
        <w:t xml:space="preserve"> </w:t>
      </w:r>
      <w:r>
        <w:rPr>
          <w:rFonts w:cs="Arial"/>
          <w:i/>
          <w:iCs/>
          <w:sz w:val="20"/>
          <w:szCs w:val="20"/>
        </w:rPr>
        <w:t>affected</w:t>
      </w:r>
      <w:r>
        <w:rPr>
          <w:rFonts w:cs="Arial"/>
          <w:i/>
          <w:iCs/>
          <w:spacing w:val="-7"/>
          <w:sz w:val="20"/>
          <w:szCs w:val="20"/>
        </w:rPr>
        <w:t xml:space="preserve"> </w:t>
      </w:r>
      <w:r>
        <w:rPr>
          <w:rFonts w:cs="Arial"/>
          <w:i/>
          <w:iCs/>
          <w:sz w:val="20"/>
          <w:szCs w:val="20"/>
        </w:rPr>
        <w:t>by</w:t>
      </w:r>
      <w:r>
        <w:rPr>
          <w:rFonts w:cs="Arial"/>
          <w:i/>
          <w:iCs/>
          <w:spacing w:val="-10"/>
          <w:sz w:val="20"/>
          <w:szCs w:val="20"/>
        </w:rPr>
        <w:t xml:space="preserve"> </w:t>
      </w:r>
      <w:r>
        <w:rPr>
          <w:rFonts w:cs="Arial"/>
          <w:i/>
          <w:iCs/>
          <w:sz w:val="20"/>
          <w:szCs w:val="20"/>
        </w:rPr>
        <w:t>their</w:t>
      </w:r>
      <w:r>
        <w:rPr>
          <w:rFonts w:cs="Arial"/>
          <w:i/>
          <w:iCs/>
          <w:spacing w:val="-6"/>
          <w:sz w:val="20"/>
          <w:szCs w:val="20"/>
        </w:rPr>
        <w:t xml:space="preserve"> </w:t>
      </w:r>
      <w:r>
        <w:rPr>
          <w:rFonts w:cs="Arial"/>
          <w:i/>
          <w:iCs/>
          <w:sz w:val="20"/>
          <w:szCs w:val="20"/>
        </w:rPr>
        <w:t>acts</w:t>
      </w:r>
      <w:r>
        <w:rPr>
          <w:rFonts w:cs="Arial"/>
          <w:i/>
          <w:iCs/>
          <w:spacing w:val="-7"/>
          <w:sz w:val="20"/>
          <w:szCs w:val="20"/>
        </w:rPr>
        <w:t xml:space="preserve"> </w:t>
      </w:r>
      <w:r>
        <w:rPr>
          <w:rFonts w:cs="Arial"/>
          <w:i/>
          <w:iCs/>
          <w:sz w:val="20"/>
          <w:szCs w:val="20"/>
        </w:rPr>
        <w:t>or</w:t>
      </w:r>
      <w:r>
        <w:rPr>
          <w:rFonts w:cs="Arial"/>
          <w:i/>
          <w:iCs/>
          <w:spacing w:val="-6"/>
          <w:sz w:val="20"/>
          <w:szCs w:val="20"/>
        </w:rPr>
        <w:t xml:space="preserve"> </w:t>
      </w:r>
      <w:r>
        <w:rPr>
          <w:rFonts w:cs="Arial"/>
          <w:i/>
          <w:iCs/>
          <w:sz w:val="20"/>
          <w:szCs w:val="20"/>
        </w:rPr>
        <w:t>omissions.</w:t>
      </w:r>
      <w:r>
        <w:rPr>
          <w:rFonts w:cs="Arial"/>
          <w:i/>
          <w:iCs/>
          <w:spacing w:val="-5"/>
          <w:sz w:val="20"/>
          <w:szCs w:val="20"/>
        </w:rPr>
        <w:t xml:space="preserve"> </w:t>
      </w:r>
      <w:r>
        <w:rPr>
          <w:rFonts w:cs="Arial"/>
          <w:i/>
          <w:iCs/>
          <w:sz w:val="20"/>
          <w:szCs w:val="20"/>
        </w:rPr>
        <w:t>Employees</w:t>
      </w:r>
      <w:r>
        <w:rPr>
          <w:rFonts w:cs="Arial"/>
          <w:i/>
          <w:iCs/>
          <w:spacing w:val="-59"/>
          <w:sz w:val="20"/>
          <w:szCs w:val="20"/>
        </w:rPr>
        <w:t xml:space="preserve"> </w:t>
      </w:r>
      <w:r>
        <w:rPr>
          <w:rFonts w:cs="Arial"/>
          <w:i/>
          <w:iCs/>
          <w:sz w:val="20"/>
          <w:szCs w:val="20"/>
        </w:rPr>
        <w:t>are required to co-operate with management to enable GMCA to meet its own legal duties</w:t>
      </w:r>
      <w:r>
        <w:rPr>
          <w:rFonts w:cs="Arial"/>
          <w:i/>
          <w:iCs/>
          <w:spacing w:val="1"/>
          <w:sz w:val="20"/>
          <w:szCs w:val="20"/>
        </w:rPr>
        <w:t xml:space="preserve"> </w:t>
      </w:r>
      <w:r>
        <w:rPr>
          <w:rFonts w:cs="Arial"/>
          <w:i/>
          <w:iCs/>
          <w:sz w:val="20"/>
          <w:szCs w:val="20"/>
        </w:rPr>
        <w:t>and</w:t>
      </w:r>
      <w:r>
        <w:rPr>
          <w:rFonts w:cs="Arial"/>
          <w:i/>
          <w:iCs/>
          <w:spacing w:val="-5"/>
          <w:sz w:val="20"/>
          <w:szCs w:val="20"/>
        </w:rPr>
        <w:t xml:space="preserve"> </w:t>
      </w:r>
      <w:r>
        <w:rPr>
          <w:rFonts w:cs="Arial"/>
          <w:i/>
          <w:iCs/>
          <w:sz w:val="20"/>
          <w:szCs w:val="20"/>
        </w:rPr>
        <w:t>to</w:t>
      </w:r>
      <w:r>
        <w:rPr>
          <w:rFonts w:cs="Arial"/>
          <w:i/>
          <w:iCs/>
          <w:spacing w:val="-5"/>
          <w:sz w:val="20"/>
          <w:szCs w:val="20"/>
        </w:rPr>
        <w:t xml:space="preserve"> </w:t>
      </w:r>
      <w:r>
        <w:rPr>
          <w:rFonts w:cs="Arial"/>
          <w:i/>
          <w:iCs/>
          <w:sz w:val="20"/>
          <w:szCs w:val="20"/>
        </w:rPr>
        <w:t>report</w:t>
      </w:r>
      <w:r>
        <w:rPr>
          <w:rFonts w:cs="Arial"/>
          <w:i/>
          <w:iCs/>
          <w:spacing w:val="-4"/>
          <w:sz w:val="20"/>
          <w:szCs w:val="20"/>
        </w:rPr>
        <w:t xml:space="preserve"> </w:t>
      </w:r>
      <w:r>
        <w:rPr>
          <w:rFonts w:cs="Arial"/>
          <w:i/>
          <w:iCs/>
          <w:sz w:val="20"/>
          <w:szCs w:val="20"/>
        </w:rPr>
        <w:t>any</w:t>
      </w:r>
      <w:r>
        <w:rPr>
          <w:rFonts w:cs="Arial"/>
          <w:i/>
          <w:iCs/>
          <w:spacing w:val="-8"/>
          <w:sz w:val="20"/>
          <w:szCs w:val="20"/>
        </w:rPr>
        <w:t xml:space="preserve"> </w:t>
      </w:r>
      <w:r>
        <w:rPr>
          <w:rFonts w:cs="Arial"/>
          <w:i/>
          <w:iCs/>
          <w:sz w:val="20"/>
          <w:szCs w:val="20"/>
        </w:rPr>
        <w:t>circumstances</w:t>
      </w:r>
      <w:r>
        <w:rPr>
          <w:rFonts w:cs="Arial"/>
          <w:i/>
          <w:iCs/>
          <w:spacing w:val="-7"/>
          <w:sz w:val="20"/>
          <w:szCs w:val="20"/>
        </w:rPr>
        <w:t xml:space="preserve"> </w:t>
      </w:r>
      <w:r>
        <w:rPr>
          <w:rFonts w:cs="Arial"/>
          <w:i/>
          <w:iCs/>
          <w:sz w:val="20"/>
          <w:szCs w:val="20"/>
        </w:rPr>
        <w:t>that</w:t>
      </w:r>
      <w:r>
        <w:rPr>
          <w:rFonts w:cs="Arial"/>
          <w:i/>
          <w:iCs/>
          <w:spacing w:val="-5"/>
          <w:sz w:val="20"/>
          <w:szCs w:val="20"/>
        </w:rPr>
        <w:t xml:space="preserve"> </w:t>
      </w:r>
      <w:r>
        <w:rPr>
          <w:rFonts w:cs="Arial"/>
          <w:i/>
          <w:iCs/>
          <w:sz w:val="20"/>
          <w:szCs w:val="20"/>
        </w:rPr>
        <w:t>may</w:t>
      </w:r>
      <w:r>
        <w:rPr>
          <w:rFonts w:cs="Arial"/>
          <w:i/>
          <w:iCs/>
          <w:spacing w:val="-8"/>
          <w:sz w:val="20"/>
          <w:szCs w:val="20"/>
        </w:rPr>
        <w:t xml:space="preserve"> </w:t>
      </w:r>
      <w:r>
        <w:rPr>
          <w:rFonts w:cs="Arial"/>
          <w:i/>
          <w:iCs/>
          <w:sz w:val="20"/>
          <w:szCs w:val="20"/>
        </w:rPr>
        <w:t>compromise</w:t>
      </w:r>
      <w:r>
        <w:rPr>
          <w:rFonts w:cs="Arial"/>
          <w:i/>
          <w:iCs/>
          <w:spacing w:val="-4"/>
          <w:sz w:val="20"/>
          <w:szCs w:val="20"/>
        </w:rPr>
        <w:t xml:space="preserve"> </w:t>
      </w:r>
      <w:r>
        <w:rPr>
          <w:rFonts w:cs="Arial"/>
          <w:i/>
          <w:iCs/>
          <w:sz w:val="20"/>
          <w:szCs w:val="20"/>
        </w:rPr>
        <w:t>the</w:t>
      </w:r>
      <w:r>
        <w:rPr>
          <w:rFonts w:cs="Arial"/>
          <w:i/>
          <w:iCs/>
          <w:spacing w:val="-6"/>
          <w:sz w:val="20"/>
          <w:szCs w:val="20"/>
        </w:rPr>
        <w:t xml:space="preserve"> </w:t>
      </w:r>
      <w:r>
        <w:rPr>
          <w:rFonts w:cs="Arial"/>
          <w:i/>
          <w:iCs/>
          <w:sz w:val="20"/>
          <w:szCs w:val="20"/>
        </w:rPr>
        <w:t>health,</w:t>
      </w:r>
      <w:r>
        <w:rPr>
          <w:rFonts w:cs="Arial"/>
          <w:i/>
          <w:iCs/>
          <w:spacing w:val="-4"/>
          <w:sz w:val="20"/>
          <w:szCs w:val="20"/>
        </w:rPr>
        <w:t xml:space="preserve"> </w:t>
      </w:r>
      <w:r>
        <w:rPr>
          <w:rFonts w:cs="Arial"/>
          <w:i/>
          <w:iCs/>
          <w:sz w:val="20"/>
          <w:szCs w:val="20"/>
        </w:rPr>
        <w:t>safety</w:t>
      </w:r>
      <w:r>
        <w:rPr>
          <w:rFonts w:cs="Arial"/>
          <w:i/>
          <w:iCs/>
          <w:spacing w:val="-7"/>
          <w:sz w:val="20"/>
          <w:szCs w:val="20"/>
        </w:rPr>
        <w:t xml:space="preserve"> </w:t>
      </w:r>
      <w:r>
        <w:rPr>
          <w:rFonts w:cs="Arial"/>
          <w:i/>
          <w:iCs/>
          <w:sz w:val="20"/>
          <w:szCs w:val="20"/>
        </w:rPr>
        <w:t>and</w:t>
      </w:r>
      <w:r>
        <w:rPr>
          <w:rFonts w:cs="Arial"/>
          <w:i/>
          <w:iCs/>
          <w:spacing w:val="-5"/>
          <w:sz w:val="20"/>
          <w:szCs w:val="20"/>
        </w:rPr>
        <w:t xml:space="preserve"> </w:t>
      </w:r>
      <w:r>
        <w:rPr>
          <w:rFonts w:cs="Arial"/>
          <w:i/>
          <w:iCs/>
          <w:sz w:val="20"/>
          <w:szCs w:val="20"/>
        </w:rPr>
        <w:t>welfare</w:t>
      </w:r>
      <w:r>
        <w:rPr>
          <w:rFonts w:cs="Arial"/>
          <w:i/>
          <w:iCs/>
          <w:spacing w:val="-4"/>
          <w:sz w:val="20"/>
          <w:szCs w:val="20"/>
        </w:rPr>
        <w:t xml:space="preserve"> </w:t>
      </w:r>
      <w:r>
        <w:rPr>
          <w:rFonts w:cs="Arial"/>
          <w:i/>
          <w:iCs/>
          <w:sz w:val="20"/>
          <w:szCs w:val="20"/>
        </w:rPr>
        <w:t>of</w:t>
      </w:r>
      <w:r>
        <w:rPr>
          <w:rFonts w:cs="Arial"/>
          <w:i/>
          <w:iCs/>
          <w:spacing w:val="-4"/>
          <w:sz w:val="20"/>
          <w:szCs w:val="20"/>
        </w:rPr>
        <w:t xml:space="preserve"> </w:t>
      </w:r>
      <w:r>
        <w:rPr>
          <w:rFonts w:cs="Arial"/>
          <w:i/>
          <w:iCs/>
          <w:sz w:val="20"/>
          <w:szCs w:val="20"/>
        </w:rPr>
        <w:t>those</w:t>
      </w:r>
      <w:r>
        <w:rPr>
          <w:rFonts w:cs="Arial"/>
          <w:i/>
          <w:iCs/>
          <w:spacing w:val="-59"/>
          <w:sz w:val="20"/>
          <w:szCs w:val="20"/>
        </w:rPr>
        <w:t xml:space="preserve"> </w:t>
      </w:r>
      <w:r>
        <w:rPr>
          <w:rFonts w:cs="Arial"/>
          <w:i/>
          <w:iCs/>
          <w:sz w:val="20"/>
          <w:szCs w:val="20"/>
        </w:rPr>
        <w:t>affected by</w:t>
      </w:r>
      <w:r>
        <w:rPr>
          <w:rFonts w:cs="Arial"/>
          <w:i/>
          <w:iCs/>
          <w:spacing w:val="-4"/>
          <w:sz w:val="20"/>
          <w:szCs w:val="20"/>
        </w:rPr>
        <w:t xml:space="preserve"> </w:t>
      </w:r>
      <w:r>
        <w:rPr>
          <w:rFonts w:cs="Arial"/>
          <w:i/>
          <w:iCs/>
          <w:sz w:val="20"/>
          <w:szCs w:val="20"/>
        </w:rPr>
        <w:t>the Service’s</w:t>
      </w:r>
      <w:r>
        <w:rPr>
          <w:rFonts w:cs="Arial"/>
          <w:i/>
          <w:iCs/>
          <w:spacing w:val="2"/>
          <w:sz w:val="20"/>
          <w:szCs w:val="20"/>
        </w:rPr>
        <w:t xml:space="preserve"> </w:t>
      </w:r>
      <w:r>
        <w:rPr>
          <w:rFonts w:cs="Arial"/>
          <w:i/>
          <w:iCs/>
          <w:sz w:val="20"/>
          <w:szCs w:val="20"/>
        </w:rPr>
        <w:t>undertakings.</w:t>
      </w:r>
    </w:p>
    <w:p>
      <w:pPr>
        <w:pStyle w:val="Normal"/>
        <w:rPr/>
      </w:pPr>
      <w:r>
        <w:rPr>
          <w:rFonts w:cs="Arial"/>
          <w:b/>
          <w:bCs/>
          <w:i/>
          <w:iCs/>
          <w:sz w:val="20"/>
          <w:szCs w:val="20"/>
        </w:rPr>
        <w:t>Service Policies</w:t>
      </w:r>
      <w:r>
        <w:rPr>
          <w:rFonts w:cs="Arial"/>
          <w:i/>
          <w:iCs/>
          <w:sz w:val="20"/>
          <w:szCs w:val="20"/>
        </w:rPr>
        <w:t xml:space="preserve"> - All GMCA employees must observe and adhere to the provisions outlined</w:t>
      </w:r>
      <w:r>
        <w:rPr>
          <w:rFonts w:cs="Arial"/>
          <w:i/>
          <w:iCs/>
          <w:spacing w:val="-59"/>
          <w:sz w:val="20"/>
          <w:szCs w:val="20"/>
        </w:rPr>
        <w:t xml:space="preserve"> </w:t>
      </w:r>
      <w:r>
        <w:rPr>
          <w:rFonts w:cs="Arial"/>
          <w:i/>
          <w:iCs/>
          <w:sz w:val="20"/>
          <w:szCs w:val="20"/>
        </w:rPr>
        <w:t>in</w:t>
      </w:r>
      <w:r>
        <w:rPr>
          <w:rFonts w:cs="Arial"/>
          <w:i/>
          <w:iCs/>
          <w:spacing w:val="-1"/>
          <w:sz w:val="20"/>
          <w:szCs w:val="20"/>
        </w:rPr>
        <w:t xml:space="preserve"> </w:t>
      </w:r>
      <w:r>
        <w:rPr>
          <w:rFonts w:cs="Arial"/>
          <w:i/>
          <w:iCs/>
          <w:sz w:val="20"/>
          <w:szCs w:val="20"/>
        </w:rPr>
        <w:t>these policies.</w:t>
      </w:r>
    </w:p>
    <w:p>
      <w:pPr>
        <w:pStyle w:val="Normal"/>
        <w:widowControl w:val="false"/>
        <w:bidi w:val="0"/>
        <w:spacing w:lineRule="auto" w:line="360" w:before="0" w:after="240"/>
        <w:jc w:val="left"/>
        <w:rPr/>
      </w:pPr>
      <w:r>
        <w:rPr>
          <w:rFonts w:cs="Arial"/>
          <w:b/>
          <w:bCs/>
          <w:i/>
          <w:iCs/>
          <w:sz w:val="20"/>
          <w:szCs w:val="20"/>
        </w:rPr>
        <w:t>Equal Opportunities</w:t>
      </w:r>
      <w:r>
        <w:rPr>
          <w:rFonts w:cs="Arial"/>
          <w:i/>
          <w:iCs/>
          <w:sz w:val="20"/>
          <w:szCs w:val="20"/>
        </w:rPr>
        <w:t xml:space="preserve"> - GMCA provides a range of services and employment</w:t>
      </w:r>
      <w:r>
        <w:rPr>
          <w:rFonts w:cs="Arial"/>
          <w:i/>
          <w:iCs/>
          <w:spacing w:val="1"/>
          <w:sz w:val="20"/>
          <w:szCs w:val="20"/>
        </w:rPr>
        <w:t xml:space="preserve"> </w:t>
      </w:r>
      <w:r>
        <w:rPr>
          <w:rFonts w:cs="Arial"/>
          <w:i/>
          <w:iCs/>
          <w:sz w:val="20"/>
          <w:szCs w:val="20"/>
        </w:rPr>
        <w:t xml:space="preserve">opportunities for a diverse population. As a GMCA employee you are expected to treat all </w:t>
      </w:r>
      <w:r>
        <w:rPr>
          <w:rFonts w:cs="Arial"/>
          <w:i/>
          <w:iCs/>
          <w:spacing w:val="-59"/>
          <w:sz w:val="20"/>
          <w:szCs w:val="20"/>
        </w:rPr>
        <w:t xml:space="preserve"> </w:t>
      </w:r>
      <w:r>
        <w:rPr>
          <w:rFonts w:cs="Arial"/>
          <w:i/>
          <w:iCs/>
          <w:sz w:val="20"/>
          <w:szCs w:val="20"/>
        </w:rPr>
        <w:t>employees / partners / members of the public and work colleagues with dignity and</w:t>
      </w:r>
      <w:r>
        <w:rPr>
          <w:rFonts w:cs="Arial"/>
          <w:i/>
          <w:iCs/>
          <w:spacing w:val="1"/>
          <w:sz w:val="20"/>
          <w:szCs w:val="20"/>
        </w:rPr>
        <w:t xml:space="preserve"> </w:t>
      </w:r>
      <w:r>
        <w:rPr>
          <w:rFonts w:cs="Arial"/>
          <w:i/>
          <w:iCs/>
          <w:sz w:val="20"/>
          <w:szCs w:val="20"/>
        </w:rPr>
        <w:t>respect</w:t>
      </w:r>
      <w:r>
        <w:rPr>
          <w:rFonts w:cs="Arial"/>
          <w:i/>
          <w:iCs/>
          <w:spacing w:val="-2"/>
          <w:sz w:val="20"/>
          <w:szCs w:val="20"/>
        </w:rPr>
        <w:t xml:space="preserve"> </w:t>
      </w:r>
      <w:r>
        <w:rPr>
          <w:rFonts w:cs="Arial"/>
          <w:i/>
          <w:iCs/>
          <w:sz w:val="20"/>
          <w:szCs w:val="20"/>
        </w:rPr>
        <w:t>irrespective</w:t>
      </w:r>
      <w:r>
        <w:rPr>
          <w:rFonts w:cs="Arial"/>
          <w:i/>
          <w:iCs/>
          <w:spacing w:val="1"/>
          <w:sz w:val="20"/>
          <w:szCs w:val="20"/>
        </w:rPr>
        <w:t xml:space="preserve"> </w:t>
      </w:r>
      <w:r>
        <w:rPr>
          <w:rFonts w:cs="Arial"/>
          <w:i/>
          <w:iCs/>
          <w:sz w:val="20"/>
          <w:szCs w:val="20"/>
        </w:rPr>
        <w:t>of</w:t>
      </w:r>
      <w:r>
        <w:rPr>
          <w:rFonts w:cs="Arial"/>
          <w:i/>
          <w:iCs/>
          <w:spacing w:val="2"/>
          <w:sz w:val="20"/>
          <w:szCs w:val="20"/>
        </w:rPr>
        <w:t xml:space="preserve"> </w:t>
      </w:r>
      <w:r>
        <w:rPr>
          <w:rFonts w:cs="Arial"/>
          <w:i/>
          <w:iCs/>
          <w:sz w:val="20"/>
          <w:szCs w:val="20"/>
        </w:rPr>
        <w:t>their</w:t>
      </w:r>
      <w:r>
        <w:rPr>
          <w:rFonts w:cs="Arial"/>
          <w:i/>
          <w:iCs/>
          <w:spacing w:val="2"/>
          <w:sz w:val="20"/>
          <w:szCs w:val="20"/>
        </w:rPr>
        <w:t xml:space="preserve"> </w:t>
      </w:r>
      <w:r>
        <w:rPr>
          <w:rFonts w:cs="Arial"/>
          <w:i/>
          <w:iCs/>
          <w:sz w:val="20"/>
          <w:szCs w:val="20"/>
        </w:rPr>
        <w:t>background.</w:t>
      </w:r>
    </w:p>
    <w:sectPr>
      <w:headerReference w:type="default" r:id="rId2"/>
      <w:headerReference w:type="first" r:id="rId3"/>
      <w:type w:val="nextPage"/>
      <w:pgSz w:w="11906" w:h="16838"/>
      <w:pgMar w:left="720" w:right="720" w:gutter="0" w:header="709" w:top="766" w:footer="0" w:bottom="720"/>
      <w:pgNumType w:fmt="decimal"/>
      <w:formProt w:val="false"/>
      <w:titlePg/>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Arial">
    <w:charset w:val="01"/>
    <w:family w:val="swiss"/>
    <w:pitch w:val="variable"/>
  </w:font>
  <w:font w:name="Calibri">
    <w:charset w:val="00"/>
    <w:family w:val="roman"/>
    <w:pitch w:val="variable"/>
  </w:font>
  <w:font w:name="Liberation Sans">
    <w:altName w:val="Arial"/>
    <w:charset w:val="00"/>
    <w:family w:val="swiss"/>
    <w:pitch w:val="variable"/>
  </w:font>
  <w:font w:name="Courier New">
    <w:charset w:val="01"/>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4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40"/>
      <w:rPr/>
    </w:pPr>
    <w:r>
      <w:rPr/>
      <w:drawing>
        <wp:anchor behindDoc="1" distT="0" distB="0" distL="0" distR="0" simplePos="0" locked="0" layoutInCell="1" allowOverlap="1" relativeHeight="2">
          <wp:simplePos x="0" y="0"/>
          <wp:positionH relativeFrom="column">
            <wp:posOffset>4718050</wp:posOffset>
          </wp:positionH>
          <wp:positionV relativeFrom="paragraph">
            <wp:posOffset>-343535</wp:posOffset>
          </wp:positionV>
          <wp:extent cx="2190115" cy="68643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5" t="-15" r="-5" b="-15"/>
                  <a:stretch>
                    <a:fillRect/>
                  </a:stretch>
                </pic:blipFill>
                <pic:spPr bwMode="auto">
                  <a:xfrm>
                    <a:off x="0" y="0"/>
                    <a:ext cx="2190115" cy="68643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73"/>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val="false"/>
      <w:suppressAutoHyphens w:val="true"/>
      <w:bidi w:val="0"/>
      <w:spacing w:lineRule="auto" w:line="360" w:before="0" w:after="240"/>
      <w:jc w:val="left"/>
    </w:pPr>
    <w:rPr>
      <w:rFonts w:ascii="Arial" w:hAnsi="Arial" w:eastAsia="Calibri" w:cs="Calibri"/>
      <w:color w:val="262626"/>
      <w:kern w:val="0"/>
      <w:sz w:val="24"/>
      <w:szCs w:val="22"/>
      <w:lang w:val="en-GB" w:eastAsia="en-US" w:bidi="ar-SA"/>
    </w:rPr>
  </w:style>
  <w:style w:type="paragraph" w:styleId="Heading1">
    <w:name w:val="Heading 1"/>
    <w:basedOn w:val="Normal"/>
    <w:next w:val="BodyText"/>
    <w:qFormat/>
    <w:pPr>
      <w:numPr>
        <w:ilvl w:val="0"/>
        <w:numId w:val="1"/>
      </w:numPr>
      <w:pBdr>
        <w:top w:val="single" w:sz="4" w:space="10" w:color="000000"/>
        <w:left w:val="single" w:sz="4" w:space="10" w:color="000000"/>
        <w:bottom w:val="single" w:sz="4" w:space="10" w:color="000000"/>
        <w:right w:val="single" w:sz="4" w:space="10" w:color="000000"/>
      </w:pBdr>
      <w:shd w:fill="004F6E" w:val="clear"/>
      <w:spacing w:lineRule="auto" w:line="240"/>
      <w:jc w:val="center"/>
      <w:outlineLvl w:val="0"/>
    </w:pPr>
    <w:rPr>
      <w:b/>
      <w:bCs/>
      <w:color w:val="FFFFFF"/>
      <w:sz w:val="44"/>
      <w:szCs w:val="40"/>
    </w:rPr>
  </w:style>
  <w:style w:type="paragraph" w:styleId="Heading2">
    <w:name w:val="Heading 2"/>
    <w:basedOn w:val="Normal"/>
    <w:next w:val="Normal"/>
    <w:qFormat/>
    <w:pPr>
      <w:numPr>
        <w:ilvl w:val="1"/>
        <w:numId w:val="1"/>
      </w:numPr>
      <w:pBdr>
        <w:top w:val="single" w:sz="4" w:space="10" w:color="000000"/>
        <w:left w:val="single" w:sz="4" w:space="10" w:color="000000"/>
        <w:bottom w:val="single" w:sz="4" w:space="10" w:color="000000"/>
        <w:right w:val="single" w:sz="4" w:space="10" w:color="000000"/>
      </w:pBdr>
      <w:shd w:fill="004F6E" w:val="clear"/>
      <w:spacing w:before="480" w:after="240"/>
      <w:outlineLvl w:val="1"/>
    </w:pPr>
    <w:rPr>
      <w:b/>
      <w:bCs/>
      <w:color w:val="FFFFFF"/>
      <w:sz w:val="36"/>
      <w:szCs w:val="32"/>
    </w:rPr>
  </w:style>
  <w:style w:type="paragraph" w:styleId="Heading3">
    <w:name w:val="Heading 3"/>
    <w:basedOn w:val="Normal"/>
    <w:next w:val="Normal"/>
    <w:qFormat/>
    <w:pPr>
      <w:numPr>
        <w:ilvl w:val="2"/>
        <w:numId w:val="1"/>
      </w:numPr>
      <w:outlineLvl w:val="2"/>
    </w:pPr>
    <w:rPr>
      <w:sz w:val="28"/>
      <w:szCs w:val="24"/>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Arial" w:hAnsi="Arial" w:cs="Aria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2z3">
    <w:name w:val="WW8Num2z3"/>
    <w:qFormat/>
    <w:rPr>
      <w:rFonts w:ascii="Symbol" w:hAnsi="Symbol" w:cs="Symbol"/>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rFonts w:ascii="Symbol" w:hAnsi="Symbol" w:cs="Symbol"/>
    </w:rPr>
  </w:style>
  <w:style w:type="character" w:styleId="WW8Num8z0">
    <w:name w:val="WW8Num8z0"/>
    <w:qFormat/>
    <w:rPr>
      <w:rFonts w:ascii="Symbol" w:hAnsi="Symbol" w:cs="Symbol"/>
    </w:rPr>
  </w:style>
  <w:style w:type="character" w:styleId="WW8Num8z1">
    <w:name w:val="WW8Num8z1"/>
    <w:qFormat/>
    <w:rPr>
      <w:rFonts w:ascii="Courier New" w:hAnsi="Courier New" w:cs="Courier New"/>
    </w:rPr>
  </w:style>
  <w:style w:type="character" w:styleId="WW8Num8z2">
    <w:name w:val="WW8Num8z2"/>
    <w:qFormat/>
    <w:rPr>
      <w:rFonts w:ascii="Wingdings" w:hAnsi="Wingdings" w:cs="Wingdings"/>
    </w:rPr>
  </w:style>
  <w:style w:type="character" w:styleId="DefaultParagraphFont">
    <w:name w:val="Default Paragraph Font"/>
    <w:qFormat/>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Calibri" w:hAnsi="Calibri" w:eastAsia="Calibri" w:cs="Calibri"/>
      <w:sz w:val="20"/>
      <w:szCs w:val="20"/>
      <w:lang w:val="en-GB"/>
    </w:rPr>
  </w:style>
  <w:style w:type="character" w:styleId="CommentSubjectChar">
    <w:name w:val="Comment Subject Char"/>
    <w:basedOn w:val="CommentTextChar"/>
    <w:qFormat/>
    <w:rPr>
      <w:rFonts w:ascii="Calibri" w:hAnsi="Calibri" w:eastAsia="Calibri" w:cs="Calibri"/>
      <w:b/>
      <w:bCs/>
      <w:sz w:val="20"/>
      <w:szCs w:val="20"/>
      <w:lang w:val="en-GB"/>
    </w:rPr>
  </w:style>
  <w:style w:type="character" w:styleId="HeaderChar">
    <w:name w:val="Header Char"/>
    <w:basedOn w:val="DefaultParagraphFont"/>
    <w:qFormat/>
    <w:rPr>
      <w:rFonts w:ascii="Calibri" w:hAnsi="Calibri" w:eastAsia="Calibri" w:cs="Calibri"/>
      <w:lang w:val="en-GB"/>
    </w:rPr>
  </w:style>
  <w:style w:type="character" w:styleId="FooterChar">
    <w:name w:val="Footer Char"/>
    <w:basedOn w:val="DefaultParagraphFont"/>
    <w:qFormat/>
    <w:rPr>
      <w:rFonts w:ascii="Calibri" w:hAnsi="Calibri" w:eastAsia="Calibri" w:cs="Calibri"/>
      <w:lang w:val="en-GB"/>
    </w:rPr>
  </w:style>
  <w:style w:type="character" w:styleId="Heading2Char">
    <w:name w:val="Heading 2 Char"/>
    <w:basedOn w:val="DefaultParagraphFont"/>
    <w:qFormat/>
    <w:rPr>
      <w:rFonts w:ascii="Arial" w:hAnsi="Arial" w:eastAsia="Calibri" w:cs="Calibri"/>
      <w:color w:val="FFFFFF"/>
      <w:sz w:val="36"/>
      <w:szCs w:val="32"/>
      <w:shd w:fill="004F6E" w:val="clear"/>
      <w:lang w:val="en-GB"/>
    </w:rPr>
  </w:style>
  <w:style w:type="character" w:styleId="Heading3Char">
    <w:name w:val="Heading 3 Char"/>
    <w:basedOn w:val="DefaultParagraphFont"/>
    <w:qFormat/>
    <w:rPr>
      <w:rFonts w:ascii="Arial" w:hAnsi="Arial" w:eastAsia="Calibri" w:cs="Calibri"/>
      <w:sz w:val="28"/>
      <w:szCs w:val="24"/>
      <w:lang w:val="en-GB"/>
    </w:rPr>
  </w:style>
  <w:style w:type="character" w:styleId="Strong">
    <w:name w:val="Strong"/>
    <w:basedOn w:val="DefaultParagraphFont"/>
    <w:qFormat/>
    <w:rPr>
      <w:b/>
      <w:bCs/>
    </w:rPr>
  </w:style>
  <w:style w:type="character" w:styleId="Hyperlink">
    <w:name w:val="Hyperlink"/>
    <w:basedOn w:val="DefaultParagraphFont"/>
    <w:rPr>
      <w:color w:val="0000FF"/>
      <w:u w:val="singl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rFonts w:eastAsia="Arial" w:cs="Arial"/>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BodyText"/>
    <w:qFormat/>
    <w:pPr>
      <w:spacing w:before="92" w:after="240"/>
      <w:ind w:hanging="0" w:left="4012" w:right="4328"/>
      <w:jc w:val="center"/>
    </w:pPr>
    <w:rPr>
      <w:rFonts w:eastAsia="Arial" w:cs="Arial"/>
      <w:b/>
      <w:bCs/>
      <w:sz w:val="28"/>
      <w:szCs w:val="28"/>
    </w:rPr>
  </w:style>
  <w:style w:type="paragraph" w:styleId="ListParagraph">
    <w:name w:val="List Paragraph"/>
    <w:basedOn w:val="Normal"/>
    <w:qFormat/>
    <w:pPr>
      <w:spacing w:before="60" w:after="240"/>
    </w:pPr>
    <w:rPr/>
  </w:style>
  <w:style w:type="paragraph" w:styleId="TableParagraph">
    <w:name w:val="Table Paragraph"/>
    <w:basedOn w:val="Normal"/>
    <w:qFormat/>
    <w:pPr>
      <w:ind w:hanging="0" w:left="107" w:right="0"/>
    </w:pPr>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Default">
    <w:name w:val="Default"/>
    <w:qFormat/>
    <w:pPr>
      <w:widowControl w:val="false"/>
      <w:suppressAutoHyphens w:val="true"/>
      <w:bidi w:val="0"/>
      <w:spacing w:before="0" w:after="0"/>
      <w:jc w:val="left"/>
    </w:pPr>
    <w:rPr>
      <w:rFonts w:ascii="Arial" w:hAnsi="Arial" w:eastAsia="Times New Roman" w:cs="Arial"/>
      <w:color w:val="000000"/>
      <w:kern w:val="0"/>
      <w:sz w:val="24"/>
      <w:szCs w:val="24"/>
      <w:lang w:val="en-GB" w:eastAsia="en-GB" w:bidi="ar-SA"/>
    </w:rPr>
  </w:style>
  <w:style w:type="paragraph" w:styleId="NormalWeb">
    <w:name w:val="Normal (Web)"/>
    <w:basedOn w:val="Normal"/>
    <w:qFormat/>
    <w:pPr>
      <w:widowControl/>
      <w:spacing w:lineRule="auto" w:line="240" w:before="280" w:after="280"/>
    </w:pPr>
    <w:rPr>
      <w:rFonts w:ascii="Times New Roman" w:hAnsi="Times New Roman" w:eastAsia="Times New Roman" w:cs="Times New Roman"/>
      <w:color w:val="auto"/>
      <w:szCs w:val="24"/>
      <w:lang w:eastAsia="en-GB"/>
    </w:rPr>
  </w:style>
  <w:style w:type="paragraph" w:styleId="Revision">
    <w:name w:val="Revision"/>
    <w:qFormat/>
    <w:pPr>
      <w:widowControl/>
      <w:suppressAutoHyphens w:val="true"/>
      <w:bidi w:val="0"/>
      <w:spacing w:before="0" w:after="0"/>
      <w:jc w:val="left"/>
    </w:pPr>
    <w:rPr>
      <w:rFonts w:ascii="Arial" w:hAnsi="Arial" w:eastAsia="Calibri" w:cs="Calibri"/>
      <w:color w:val="262626"/>
      <w:kern w:val="0"/>
      <w:sz w:val="24"/>
      <w:szCs w:val="22"/>
      <w:lang w:val="en-GB" w:eastAsia="en-US" w:bidi="ar-SA"/>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