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hd w:fill="004F6E" w:val="clear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Role profile</w:t>
      </w:r>
    </w:p>
    <w:p>
      <w:pPr>
        <w:pStyle w:val="ListParagraph"/>
        <w:numPr>
          <w:ilvl w:val="0"/>
          <w:numId w:val="2"/>
        </w:numPr>
        <w:rPr/>
      </w:pPr>
      <w:r>
        <w:rPr>
          <w:b/>
        </w:rPr>
        <w:t>Job title:</w:t>
      </w:r>
      <w:r>
        <w:rPr/>
        <w:t xml:space="preserve"> Estates and Facilities Client Support &amp; Scheduling Officer</w:t>
      </w:r>
    </w:p>
    <w:p>
      <w:pPr>
        <w:pStyle w:val="ListParagraph"/>
        <w:numPr>
          <w:ilvl w:val="0"/>
          <w:numId w:val="2"/>
        </w:numPr>
        <w:rPr/>
      </w:pPr>
      <w:r>
        <w:rPr>
          <w:b/>
        </w:rPr>
        <w:t>Grade:</w:t>
      </w:r>
      <w:r>
        <w:rPr/>
        <w:t xml:space="preserve"> Grade 5</w:t>
      </w:r>
    </w:p>
    <w:p>
      <w:pPr>
        <w:pStyle w:val="ListParagraph"/>
        <w:numPr>
          <w:ilvl w:val="0"/>
          <w:numId w:val="2"/>
        </w:numPr>
        <w:rPr/>
      </w:pPr>
      <w:r>
        <w:rPr>
          <w:b/>
        </w:rPr>
        <w:t>Business area:</w:t>
      </w:r>
      <w:r>
        <w:rPr/>
        <w:t xml:space="preserve"> Land and Property</w:t>
      </w:r>
    </w:p>
    <w:p>
      <w:pPr>
        <w:pStyle w:val="ListParagraph"/>
        <w:numPr>
          <w:ilvl w:val="0"/>
          <w:numId w:val="2"/>
        </w:numPr>
        <w:rPr/>
      </w:pPr>
      <w:r>
        <w:rPr>
          <w:b/>
        </w:rPr>
        <w:t>Reporting line:</w:t>
      </w:r>
      <w:r>
        <w:rPr/>
        <w:t xml:space="preserve"> FM &amp; Compliance Officer</w:t>
      </w:r>
    </w:p>
    <w:p>
      <w:pPr>
        <w:pStyle w:val="ListParagraph"/>
        <w:numPr>
          <w:ilvl w:val="0"/>
          <w:numId w:val="2"/>
        </w:numPr>
        <w:rPr/>
      </w:pPr>
      <w:r>
        <w:rPr>
          <w:b/>
        </w:rPr>
        <w:t>Team:</w:t>
      </w:r>
      <w:r>
        <w:rPr/>
        <w:t xml:space="preserve"> Estates and Facilities</w:t>
      </w:r>
    </w:p>
    <w:p>
      <w:pPr>
        <w:pStyle w:val="Heading2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Job Purpose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276" w:right="1410" w:gutter="0" w:header="709" w:top="766" w:footer="0" w:bottom="1418"/>
          <w:pgNumType w:fmt="decimal"/>
          <w:formProt w:val="false"/>
          <w:textDirection w:val="lrTb"/>
          <w:docGrid w:type="default" w:linePitch="326" w:charSpace="0"/>
        </w:sectPr>
        <w:pStyle w:val="Normal"/>
        <w:rPr/>
      </w:pPr>
      <w:r>
        <w:rPr/>
        <w:t>To provide administrative and client support to the Estates and Facilities function, supporting the effective operation of the Authority's owned and leased property portfolio. The role undertakes the day-to-day administration of works requests, purchase orders, invoices, financial and property records, and supports capital, revenue, planned and reactive maintenance activity.</w:t>
      </w:r>
    </w:p>
    <w:p>
      <w:pPr>
        <w:pStyle w:val="Normal"/>
        <w:rPr/>
      </w:pPr>
      <w:r>
        <w:rPr/>
        <w:t>The role provides a responsive helpdesk service and liaises with colleagues, contractors, suppliers and external partners. It maintains accurate records, responds to queries and supports established Estates and Facilities processes, systems and service standards.</w:t>
      </w:r>
    </w:p>
    <w:p>
      <w:pPr>
        <w:pStyle w:val="Heading2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Key working relationships</w:t>
      </w:r>
    </w:p>
    <w:p>
      <w:pPr>
        <w:pStyle w:val="Normal"/>
        <w:rPr/>
      </w:pPr>
      <w:r>
        <w:rPr/>
        <w:t>Senior officers, service managers and colleagues across GMCA and GMFRS</w:t>
      </w:r>
    </w:p>
    <w:p>
      <w:pPr>
        <w:pStyle w:val="Normal"/>
        <w:rPr/>
      </w:pPr>
      <w:r>
        <w:rPr/>
        <w:t>Land and Property and Estates and Facilities colleagues</w:t>
      </w:r>
    </w:p>
    <w:p>
      <w:pPr>
        <w:pStyle w:val="Normal"/>
        <w:rPr/>
      </w:pPr>
      <w:r>
        <w:rPr/>
        <w:t>Finance and Procurement colleagues</w:t>
      </w:r>
    </w:p>
    <w:p>
      <w:pPr>
        <w:pStyle w:val="Normal"/>
        <w:rPr/>
      </w:pPr>
      <w:r>
        <w:rPr/>
        <w:t>External contractors, suppliers, consultants and service providers</w:t>
      </w:r>
    </w:p>
    <w:p>
      <w:pPr>
        <w:pStyle w:val="Normal"/>
        <w:rPr/>
      </w:pPr>
      <w:r>
        <w:rPr/>
        <w:t>GMFRS employees, service users and members of the public where relevant</w:t>
      </w:r>
    </w:p>
    <w:p>
      <w:pPr>
        <w:pStyle w:val="Heading2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Key Responsibilities</w:t>
      </w:r>
    </w:p>
    <w:p>
      <w:pPr>
        <w:pStyle w:val="Normal"/>
        <w:ind w:left="360" w:right="0"/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 </w:t>
      </w:r>
    </w:p>
    <w:p>
      <w:pPr>
        <w:pStyle w:val="Normal"/>
        <w:rPr/>
      </w:pPr>
      <w:r>
        <w:rPr/>
        <w:t>Receive, record, evaluate and prioritise works requests in line with urgency, operational need and established procedures, allocating requests to the appropriate Estates and Facilities colleague.</w:t>
      </w:r>
    </w:p>
    <w:p>
      <w:pPr>
        <w:pStyle w:val="Normal"/>
        <w:rPr/>
      </w:pPr>
      <w:r>
        <w:rPr/>
        <w:t>Provide clients with clear updates on the action being taken, progress and completion of works.</w:t>
      </w:r>
    </w:p>
    <w:p>
      <w:pPr>
        <w:pStyle w:val="Normal"/>
        <w:rPr/>
      </w:pPr>
      <w:r>
        <w:rPr/>
        <w:t>Raise, distribute, amend and monitor purchase orders for contractors, planned preventative maintenance and other Estates and Facilities activity, ensuring the correct budget coding is applied.</w:t>
      </w:r>
    </w:p>
    <w:p>
      <w:pPr>
        <w:pStyle w:val="Normal"/>
        <w:rPr/>
      </w:pPr>
      <w:r>
        <w:rPr/>
        <w:t>Support the processing and administration of capital and revenue invoices, checking information against purchase orders and supporting documentation before routing for authorisation.</w:t>
      </w:r>
    </w:p>
    <w:p>
      <w:pPr>
        <w:pStyle w:val="Normal"/>
        <w:rPr/>
      </w:pPr>
      <w:r>
        <w:rPr/>
        <w:t>Respond to and help resolve routine purchase order, invoice and payment queries by liaising with contractors, suppliers and internal colleagues.</w:t>
      </w:r>
    </w:p>
    <w:p>
      <w:pPr>
        <w:pStyle w:val="Normal"/>
        <w:rPr/>
      </w:pPr>
      <w:r>
        <w:rPr/>
        <w:t>Maintain accurate financial trackers and records to support the monitoring of budgets, commitments, expenditure and service performance.</w:t>
      </w:r>
    </w:p>
    <w:p>
      <w:pPr>
        <w:sectPr>
          <w:headerReference w:type="default" r:id="rId4"/>
          <w:headerReference w:type="first" r:id="rId5"/>
          <w:footerReference w:type="default" r:id="rId6"/>
          <w:footerReference w:type="first" r:id="rId7"/>
          <w:type w:val="nextPage"/>
          <w:pgSz w:w="11906" w:h="16838"/>
          <w:pgMar w:left="720" w:right="720" w:gutter="0" w:header="709" w:top="766" w:footer="0" w:bottom="720"/>
          <w:pgNumType w:fmt="decimal"/>
          <w:formProt w:val="false"/>
          <w:titlePg/>
          <w:textDirection w:val="lrTb"/>
          <w:docGrid w:type="default" w:linePitch="326" w:charSpace="0"/>
        </w:sectPr>
        <w:pStyle w:val="Normal"/>
        <w:rPr/>
      </w:pPr>
      <w:r>
        <w:rPr/>
        <w:t>Raise and monitor works orders and provide administrative support to the internal Direct Labour Organisation, including KPI data entry and routine reporting.</w:t>
      </w:r>
    </w:p>
    <w:p>
      <w:pPr>
        <w:pStyle w:val="Normal"/>
        <w:rPr/>
      </w:pPr>
      <w:r>
        <w:rPr/>
        <w:t>Support planned preventative, reactive and statutory maintenance activity through accurate scheduling, record keeping and administrative coordination.</w:t>
      </w:r>
    </w:p>
    <w:p>
      <w:pPr>
        <w:pStyle w:val="Normal"/>
        <w:rPr/>
      </w:pPr>
      <w:r>
        <w:rPr/>
        <w:t>Maintain property, supplier, contractor, compliance, health and safety, training and other departmental records within approved systems and document stores.</w:t>
      </w:r>
    </w:p>
    <w:p>
      <w:pPr>
        <w:pStyle w:val="Normal"/>
        <w:rPr/>
      </w:pPr>
      <w:r>
        <w:rPr/>
        <w:t>Provide a responsive helpdesk service by telephone, email and corporate systems, responding to enquiries or referring them to the appropriate colleague.</w:t>
      </w:r>
    </w:p>
    <w:p>
      <w:pPr>
        <w:pStyle w:val="Normal"/>
        <w:rPr/>
      </w:pPr>
      <w:r>
        <w:rPr/>
        <w:t>Work with colleagues to maintain accurate data and produce routine reports and management information as required.</w:t>
      </w:r>
    </w:p>
    <w:p>
      <w:pPr>
        <w:pStyle w:val="Normal"/>
        <w:rPr/>
      </w:pPr>
      <w:r>
        <w:rPr/>
        <w:t>Provide general administrative support to the team, including meeting support, document production and maintaining departmental procedures and templates.</w:t>
      </w:r>
    </w:p>
    <w:p>
      <w:pPr>
        <w:pStyle w:val="Normal"/>
        <w:rPr/>
      </w:pPr>
      <w:r>
        <w:rPr/>
        <w:t>Respond to urgent service requests using judgement within established procedures and escalate matters where appropriate.</w:t>
      </w:r>
    </w:p>
    <w:p>
      <w:pPr>
        <w:pStyle w:val="Normal"/>
        <w:rPr/>
      </w:pPr>
      <w:r>
        <w:rPr/>
        <w:t>Work flexibly across the Estates and Facilities support function, providing cover for colleagues to maintain service standards and meet team priorities.</w:t>
      </w:r>
    </w:p>
    <w:p>
      <w:pPr>
        <w:pStyle w:val="Heading2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General</w:t>
      </w:r>
    </w:p>
    <w:p>
      <w:pPr>
        <w:pStyle w:val="ListParagraph"/>
        <w:numPr>
          <w:ilvl w:val="0"/>
          <w:numId w:val="3"/>
        </w:numPr>
        <w:ind w:hanging="633" w:left="993" w:right="0"/>
        <w:rPr/>
      </w:pPr>
      <w:r>
        <w:rPr>
          <w:rFonts w:cs="Arial"/>
          <w:color w:val="auto"/>
        </w:rPr>
        <w:t>To hold yourself and others to a high standard of professionalism at all times, demonstrating your commitment to our values and behaviours as well as ensuring service confidentiality is maintained throughout all we do.</w:t>
      </w:r>
    </w:p>
    <w:p>
      <w:pPr>
        <w:pStyle w:val="ListParagraph"/>
        <w:numPr>
          <w:ilvl w:val="0"/>
          <w:numId w:val="3"/>
        </w:numPr>
        <w:ind w:hanging="633" w:left="993" w:right="0"/>
        <w:rPr/>
      </w:pPr>
      <w:r>
        <w:rPr>
          <w:rFonts w:eastAsia="Arial" w:cs="Arial"/>
          <w:color w:val="auto"/>
          <w:szCs w:val="24"/>
        </w:rPr>
        <w:t>Working with other teams internally and externally collaboration is maximised and supporting on activity where appropriate</w:t>
      </w:r>
    </w:p>
    <w:p>
      <w:pPr>
        <w:pStyle w:val="ListParagraph"/>
        <w:numPr>
          <w:ilvl w:val="0"/>
          <w:numId w:val="3"/>
        </w:numPr>
        <w:ind w:hanging="633" w:left="993" w:right="0"/>
        <w:rPr/>
      </w:pPr>
      <w:r>
        <w:rPr>
          <w:color w:val="auto"/>
        </w:rPr>
        <w:t xml:space="preserve">Ensure the services delivered internally and externally are inclusive and accessible, integrated with the service </w:t>
      </w:r>
    </w:p>
    <w:p>
      <w:pPr>
        <w:pStyle w:val="ListParagraph"/>
        <w:numPr>
          <w:ilvl w:val="0"/>
          <w:numId w:val="3"/>
        </w:numPr>
        <w:ind w:hanging="633" w:left="993" w:right="0"/>
        <w:rPr/>
      </w:pPr>
      <w:r>
        <w:rPr>
          <w:rFonts w:cs="Arial"/>
          <w:color w:val="auto"/>
        </w:rPr>
        <w:t xml:space="preserve">To align work area to the Sustainability Strategy and ensure work practices are inclusive of this value &amp; strategic intent </w:t>
      </w:r>
    </w:p>
    <w:p>
      <w:pPr>
        <w:pStyle w:val="Normal"/>
        <w:rPr/>
      </w:pPr>
      <w:r>
        <w:rPr/>
        <w:t>Maintain high standards of accuracy, customer care and confidentiality in all work.</w:t>
      </w:r>
    </w:p>
    <w:p>
      <w:pPr>
        <w:pStyle w:val="Normal"/>
        <w:rPr/>
      </w:pPr>
      <w:r>
        <w:rPr/>
        <w:t>Keep knowledge of relevant systems, procedures and working practices up to date.</w:t>
      </w:r>
    </w:p>
    <w:p>
      <w:pPr>
        <w:pStyle w:val="Normal"/>
        <w:rPr>
          <w:rFonts w:cs="Arial"/>
          <w:b/>
          <w:color w:val="auto"/>
        </w:rPr>
      </w:pPr>
      <w:r>
        <w:rPr>
          <w:rFonts w:cs="Arial"/>
          <w:b/>
          <w:color w:val="auto"/>
        </w:rPr>
        <w:t>NB: This list of duties and responsibilities is by no means exhaustive, and the post holder may be required to undertake other relevant and appropriate duties as required.</w:t>
      </w:r>
    </w:p>
    <w:p>
      <w:pPr>
        <w:pStyle w:val="Heading2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Knowledge, Skills, and Experience</w:t>
      </w:r>
    </w:p>
    <w:p>
      <w:pPr>
        <w:pStyle w:val="Heading3"/>
        <w:ind w:hanging="0" w:left="0"/>
        <w:rPr>
          <w:rFonts w:cs="Arial"/>
          <w:sz w:val="24"/>
        </w:rPr>
      </w:pPr>
      <w:r>
        <w:rPr>
          <w:rFonts w:cs="Arial"/>
          <w:sz w:val="24"/>
        </w:rPr>
        <w:t>Knowledge &amp; Experience</w:t>
      </w:r>
    </w:p>
    <w:p>
      <w:pPr>
        <w:pStyle w:val="Normal"/>
        <w:rPr/>
      </w:pPr>
      <w:r>
        <w:rPr/>
        <w:t>Good standard of general education, including English and Mathematics at GCSE grade C/4 or above, or equivalent relevant experience.</w:t>
      </w:r>
    </w:p>
    <w:p>
      <w:pPr>
        <w:pStyle w:val="Normal"/>
        <w:rPr/>
      </w:pPr>
      <w:r>
        <w:rPr/>
        <w:t>Experience of working in a busy customer service, facilities management, property, finance administration or office support environment.</w:t>
      </w:r>
    </w:p>
    <w:p>
      <w:pPr>
        <w:pStyle w:val="Normal"/>
        <w:rPr/>
      </w:pPr>
      <w:r>
        <w:rPr/>
        <w:t>Experience of raising and monitoring purchase orders, processing invoices and maintaining accurate financial or operational records.</w:t>
      </w:r>
    </w:p>
    <w:p>
      <w:pPr>
        <w:pStyle w:val="Normal"/>
        <w:rPr/>
      </w:pPr>
      <w:r>
        <w:rPr/>
        <w:t>Experience of using Microsoft Office applications and corporate financial, asset management or workflow systems.</w:t>
      </w:r>
    </w:p>
    <w:p>
      <w:pPr>
        <w:pStyle w:val="Normal"/>
        <w:rPr/>
      </w:pPr>
      <w:r>
        <w:rPr/>
        <w:t>Ability to input, maintain and analyse data and produce routine reports with a high level of accuracy.</w:t>
      </w:r>
    </w:p>
    <w:p>
      <w:pPr>
        <w:pStyle w:val="Normal"/>
        <w:rPr/>
      </w:pPr>
      <w:r>
        <w:rPr/>
        <w:t>Experience of liaising with colleagues, contractors, suppliers and service users to respond to queries and resolve routine issues.</w:t>
      </w:r>
    </w:p>
    <w:p>
      <w:pPr>
        <w:pStyle w:val="Normal"/>
        <w:rPr/>
      </w:pPr>
      <w:r>
        <w:rPr/>
        <w:t>Understanding of confidentiality, data protection, records management and health and safety requirements relevant to the role.</w:t>
      </w:r>
    </w:p>
    <w:p>
      <w:pPr>
        <w:pStyle w:val="Normal"/>
        <w:rPr/>
      </w:pPr>
      <w:r>
        <w:rPr/>
        <w:t>Ability to work using own initiative, follow established procedures and manage competing priorities in a demand-led service.</w:t>
      </w:r>
    </w:p>
    <w:p>
      <w:pPr>
        <w:pStyle w:val="Heading3"/>
        <w:ind w:hanging="0" w:left="0"/>
        <w:rPr>
          <w:rFonts w:cs="Arial"/>
          <w:sz w:val="24"/>
        </w:rPr>
      </w:pPr>
      <w:r>
        <w:rPr>
          <w:rFonts w:cs="Arial"/>
          <w:sz w:val="24"/>
        </w:rPr>
        <w:t>Desirable</w:t>
      </w:r>
    </w:p>
    <w:p>
      <w:pPr>
        <w:pStyle w:val="Default"/>
        <w:numPr>
          <w:ilvl w:val="0"/>
          <w:numId w:val="4"/>
        </w:numPr>
        <w:rPr/>
      </w:pPr>
      <w:r>
        <w:rPr/>
      </w:r>
    </w:p>
    <w:p>
      <w:pPr>
        <w:pStyle w:val="Default"/>
        <w:rPr/>
      </w:pPr>
      <w:r>
        <w:rPr/>
      </w:r>
    </w:p>
    <w:p>
      <w:pPr>
        <w:pStyle w:val="Default"/>
        <w:rPr/>
      </w:pPr>
      <w:r>
        <w:rPr/>
      </w:r>
    </w:p>
    <w:p>
      <w:pPr>
        <w:pStyle w:val="Default"/>
        <w:rPr/>
      </w:pPr>
      <w:r>
        <w:rPr/>
      </w:r>
    </w:p>
    <w:p>
      <w:pPr>
        <w:pStyle w:val="Normal"/>
        <w:rPr/>
      </w:pPr>
      <w:r>
        <w:rPr/>
        <w:t>NVQ Level 2 or 3 in Business Administration, or an equivalent relevant qualification.</w:t>
      </w:r>
    </w:p>
    <w:p>
      <w:pPr>
        <w:pStyle w:val="Normal"/>
        <w:rPr/>
      </w:pPr>
      <w:r>
        <w:rPr/>
        <w:t>Experience of supporting Estates and Facilities, property maintenance, planned preventative maintenance or public sector services.</w:t>
      </w:r>
    </w:p>
    <w:p>
      <w:pPr>
        <w:pStyle w:val="Normal"/>
        <w:rPr/>
      </w:pPr>
      <w:r>
        <w:rPr/>
        <w:t>Experience of Unit4 Business World On, Agresso or a similar corporate finance system.</w:t>
      </w:r>
    </w:p>
    <w:p>
      <w:pPr>
        <w:pStyle w:val="Heading3"/>
        <w:ind w:hanging="0" w:left="0"/>
        <w:rPr/>
      </w:pPr>
      <w:r>
        <w:rPr>
          <w:rFonts w:cs="Arial"/>
          <w:sz w:val="24"/>
        </w:rPr>
        <w:t>Skills, Values</w:t>
      </w:r>
      <w:r>
        <w:rPr>
          <w:rFonts w:cs="Arial"/>
          <w:spacing w:val="-3"/>
          <w:sz w:val="24"/>
        </w:rPr>
        <w:t xml:space="preserve"> </w:t>
      </w:r>
      <w:r>
        <w:rPr>
          <w:rFonts w:cs="Arial"/>
          <w:sz w:val="24"/>
        </w:rPr>
        <w:t>&amp;</w:t>
      </w:r>
      <w:r>
        <w:rPr>
          <w:rFonts w:cs="Arial"/>
          <w:spacing w:val="-3"/>
          <w:sz w:val="24"/>
        </w:rPr>
        <w:t xml:space="preserve"> </w:t>
      </w:r>
      <w:r>
        <w:rPr>
          <w:rFonts w:cs="Arial"/>
          <w:sz w:val="24"/>
        </w:rPr>
        <w:t>Behaviours</w:t>
      </w:r>
    </w:p>
    <w:p>
      <w:pPr>
        <w:pStyle w:val="Normal"/>
        <w:spacing w:before="240" w:after="240"/>
        <w:rPr>
          <w:rFonts w:cs="Arial"/>
          <w:color w:val="FF0000"/>
          <w:sz w:val="22"/>
        </w:rPr>
      </w:pPr>
      <w:r>
        <w:rPr>
          <w:rFonts w:cs="Arial"/>
          <w:color w:val="FF0000"/>
          <w:sz w:val="22"/>
        </w:rPr>
      </w:r>
    </w:p>
    <w:p>
      <w:pPr>
        <w:pStyle w:val="Normal"/>
        <w:ind w:hanging="633" w:left="993" w:right="0"/>
        <w:rPr>
          <w:rFonts w:cs="Arial"/>
          <w:color w:val="FF0000"/>
          <w:sz w:val="22"/>
          <w:szCs w:val="24"/>
        </w:rPr>
      </w:pPr>
      <w:r>
        <w:rPr>
          <w:rFonts w:cs="Arial"/>
          <w:color w:val="FF0000"/>
          <w:sz w:val="22"/>
          <w:szCs w:val="24"/>
        </w:rPr>
      </w:r>
    </w:p>
    <w:p>
      <w:pPr>
        <w:pStyle w:val="Normal"/>
        <w:rPr/>
      </w:pPr>
      <w:r>
        <w:rPr/>
        <w:t>Clear and professional verbal and written communication skills, with a strong customer-service focus.</w:t>
      </w:r>
    </w:p>
    <w:p>
      <w:pPr>
        <w:pStyle w:val="Normal"/>
        <w:rPr/>
      </w:pPr>
      <w:r>
        <w:rPr/>
        <w:t>Good numerical skills and attention to detail when handling purchase orders, invoices, budget codes and operational data.</w:t>
      </w:r>
    </w:p>
    <w:p>
      <w:pPr>
        <w:pStyle w:val="Normal"/>
        <w:rPr/>
      </w:pPr>
      <w:r>
        <w:rPr/>
        <w:t>Ability to organise workload, manage multiple tasks and meet deadlines in a busy service.</w:t>
      </w:r>
    </w:p>
    <w:p>
      <w:pPr>
        <w:pStyle w:val="Normal"/>
        <w:rPr/>
      </w:pPr>
      <w:r>
        <w:rPr/>
        <w:t>Ability to identify routine discrepancies, take appropriate action within procedures and escalate when necessary.</w:t>
      </w:r>
    </w:p>
    <w:p>
      <w:pPr>
        <w:pStyle w:val="Normal"/>
        <w:rPr/>
      </w:pPr>
      <w:r>
        <w:rPr/>
        <w:t>Confidence using Microsoft Office, particularly Outlook, Word and Excel, and the ability to learn corporate systems.</w:t>
      </w:r>
    </w:p>
    <w:p>
      <w:pPr>
        <w:pStyle w:val="Normal"/>
        <w:rPr/>
      </w:pPr>
      <w:r>
        <w:rPr/>
        <w:t>Ability to work collaboratively, provide cover for colleagues and contribute to shared service standards and priorities.</w:t>
      </w:r>
    </w:p>
    <w:p>
      <w:pPr>
        <w:pStyle w:val="Normal"/>
        <w:rPr/>
      </w:pPr>
      <w:r>
        <w:rPr/>
        <w:t>A professional, inclusive and supportive approach when dealing with colleagues, service users and external partners.</w:t>
      </w:r>
    </w:p>
    <w:p>
      <w:pPr>
        <w:pStyle w:val="Normal"/>
        <w:rPr/>
      </w:pPr>
      <w:r>
        <w:rPr/>
        <w:t>Commitment to maintaining confidentiality, data quality and accurate records.</w:t>
      </w:r>
    </w:p>
    <w:p>
      <w:pPr>
        <w:pStyle w:val="Normal"/>
        <w:rPr/>
      </w:pPr>
      <w:r>
        <w:rPr/>
        <w:t>Resilience and flexibility when responding to changing priorities and urgent requests.</w:t>
      </w:r>
    </w:p>
    <w:p>
      <w:pPr>
        <w:pStyle w:val="Normal"/>
        <w:rPr/>
      </w:pPr>
      <w:r>
        <w:rPr/>
        <w:t>Commitment to GMCA values, behaviours and continuous development.</w:t>
      </w:r>
    </w:p>
    <w:p>
      <w:pPr>
        <w:pStyle w:val="Heading2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Corporate Duties</w:t>
      </w:r>
    </w:p>
    <w:p>
      <w:pPr>
        <w:pStyle w:val="Normal"/>
        <w:rPr/>
      </w:pPr>
      <w:r>
        <w:rPr>
          <w:rFonts w:cs="Arial"/>
          <w:i/>
          <w:iCs/>
          <w:sz w:val="20"/>
          <w:szCs w:val="20"/>
        </w:rPr>
        <w:t>Do not behave in way which discriminates against your fellow employees, or potential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employees on the grounds of their sex, sexual orientation, marital status, race, religion,</w:t>
      </w:r>
      <w:r>
        <w:rPr>
          <w:rFonts w:cs="Arial"/>
          <w:i/>
          <w:iCs/>
          <w:spacing w:val="-5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creed,</w:t>
      </w:r>
      <w:r>
        <w:rPr>
          <w:rFonts w:cs="Arial"/>
          <w:i/>
          <w:iCs/>
          <w:spacing w:val="-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colour,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nationality,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ethnic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origin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or</w:t>
      </w:r>
      <w:r>
        <w:rPr>
          <w:rFonts w:cs="Arial"/>
          <w:i/>
          <w:iCs/>
          <w:spacing w:val="-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disability.</w:t>
      </w:r>
    </w:p>
    <w:p>
      <w:pPr>
        <w:pStyle w:val="Normal"/>
        <w:rPr/>
      </w:pPr>
      <w:r>
        <w:rPr>
          <w:rFonts w:cs="Arial"/>
          <w:i/>
          <w:iCs/>
          <w:sz w:val="20"/>
          <w:szCs w:val="20"/>
        </w:rPr>
        <w:t xml:space="preserve">Safeguard at all times confidentiality of information relating to staff and pensioners. </w:t>
      </w:r>
      <w:r>
        <w:rPr>
          <w:rFonts w:cs="Arial"/>
          <w:i/>
          <w:iCs/>
          <w:spacing w:val="-5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Refrain</w:t>
      </w:r>
      <w:r>
        <w:rPr>
          <w:rFonts w:cs="Arial"/>
          <w:i/>
          <w:iCs/>
          <w:spacing w:val="-3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from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smoking</w:t>
      </w:r>
      <w:r>
        <w:rPr>
          <w:rFonts w:cs="Arial"/>
          <w:i/>
          <w:iCs/>
          <w:spacing w:val="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in</w:t>
      </w:r>
      <w:r>
        <w:rPr>
          <w:rFonts w:cs="Arial"/>
          <w:i/>
          <w:iCs/>
          <w:spacing w:val="-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any</w:t>
      </w:r>
      <w:r>
        <w:rPr>
          <w:rFonts w:cs="Arial"/>
          <w:i/>
          <w:iCs/>
          <w:spacing w:val="-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areas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of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Service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premises.</w:t>
      </w:r>
    </w:p>
    <w:p>
      <w:pPr>
        <w:pStyle w:val="Normal"/>
        <w:rPr/>
      </w:pPr>
      <w:r>
        <w:rPr>
          <w:rFonts w:cs="Arial"/>
          <w:i/>
          <w:iCs/>
          <w:sz w:val="20"/>
          <w:szCs w:val="20"/>
        </w:rPr>
        <w:t>Behave in a manner that ensures the security of property and resources.</w:t>
      </w:r>
      <w:r>
        <w:rPr>
          <w:rFonts w:cs="Arial"/>
          <w:i/>
          <w:iCs/>
          <w:spacing w:val="-5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Abide</w:t>
      </w:r>
      <w:r>
        <w:rPr>
          <w:rFonts w:cs="Arial"/>
          <w:i/>
          <w:iCs/>
          <w:spacing w:val="-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by</w:t>
      </w:r>
      <w:r>
        <w:rPr>
          <w:rFonts w:cs="Arial"/>
          <w:i/>
          <w:iCs/>
          <w:spacing w:val="-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all relevant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Service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Policies and Procedures.</w:t>
      </w:r>
    </w:p>
    <w:p>
      <w:pPr>
        <w:pStyle w:val="Normal"/>
        <w:rPr/>
      </w:pPr>
      <w:r>
        <w:rPr>
          <w:rFonts w:cs="Arial"/>
          <w:b/>
          <w:bCs/>
          <w:i/>
          <w:iCs/>
          <w:sz w:val="20"/>
          <w:szCs w:val="20"/>
        </w:rPr>
        <w:t>Records Management / Data Protection</w:t>
      </w:r>
      <w:r>
        <w:rPr>
          <w:rFonts w:cs="Arial"/>
          <w:i/>
          <w:iCs/>
          <w:sz w:val="20"/>
          <w:szCs w:val="20"/>
        </w:rPr>
        <w:t xml:space="preserve"> - As an employee of the GMCA, you have a legal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pacing w:val="-1"/>
          <w:sz w:val="20"/>
          <w:szCs w:val="20"/>
        </w:rPr>
        <w:t>responsibility</w:t>
      </w:r>
      <w:r>
        <w:rPr>
          <w:rFonts w:cs="Arial"/>
          <w:i/>
          <w:iCs/>
          <w:spacing w:val="-16"/>
          <w:sz w:val="20"/>
          <w:szCs w:val="20"/>
        </w:rPr>
        <w:t xml:space="preserve"> </w:t>
      </w:r>
      <w:r>
        <w:rPr>
          <w:rFonts w:cs="Arial"/>
          <w:i/>
          <w:iCs/>
          <w:spacing w:val="-1"/>
          <w:sz w:val="20"/>
          <w:szCs w:val="20"/>
        </w:rPr>
        <w:t>for</w:t>
      </w:r>
      <w:r>
        <w:rPr>
          <w:rFonts w:cs="Arial"/>
          <w:i/>
          <w:iCs/>
          <w:spacing w:val="-15"/>
          <w:sz w:val="20"/>
          <w:szCs w:val="20"/>
        </w:rPr>
        <w:t xml:space="preserve"> </w:t>
      </w:r>
      <w:r>
        <w:rPr>
          <w:rFonts w:cs="Arial"/>
          <w:i/>
          <w:iCs/>
          <w:spacing w:val="-1"/>
          <w:sz w:val="20"/>
          <w:szCs w:val="20"/>
        </w:rPr>
        <w:t>all</w:t>
      </w:r>
      <w:r>
        <w:rPr>
          <w:rFonts w:cs="Arial"/>
          <w:i/>
          <w:iCs/>
          <w:spacing w:val="-14"/>
          <w:sz w:val="20"/>
          <w:szCs w:val="20"/>
        </w:rPr>
        <w:t xml:space="preserve"> </w:t>
      </w:r>
      <w:r>
        <w:rPr>
          <w:rFonts w:cs="Arial"/>
          <w:i/>
          <w:iCs/>
          <w:spacing w:val="-1"/>
          <w:sz w:val="20"/>
          <w:szCs w:val="20"/>
        </w:rPr>
        <w:t>records</w:t>
      </w:r>
      <w:r>
        <w:rPr>
          <w:rFonts w:cs="Arial"/>
          <w:i/>
          <w:iCs/>
          <w:spacing w:val="-13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(including</w:t>
      </w:r>
      <w:r>
        <w:rPr>
          <w:rFonts w:cs="Arial"/>
          <w:i/>
          <w:iCs/>
          <w:spacing w:val="-1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employee</w:t>
      </w:r>
      <w:r>
        <w:rPr>
          <w:rFonts w:cs="Arial"/>
          <w:i/>
          <w:iCs/>
          <w:spacing w:val="-13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health,</w:t>
      </w:r>
      <w:r>
        <w:rPr>
          <w:rFonts w:cs="Arial"/>
          <w:i/>
          <w:iCs/>
          <w:spacing w:val="-1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financial,</w:t>
      </w:r>
      <w:r>
        <w:rPr>
          <w:rFonts w:cs="Arial"/>
          <w:i/>
          <w:iCs/>
          <w:spacing w:val="-1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personal</w:t>
      </w:r>
      <w:r>
        <w:rPr>
          <w:rFonts w:cs="Arial"/>
          <w:i/>
          <w:iCs/>
          <w:spacing w:val="-17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and</w:t>
      </w:r>
      <w:r>
        <w:rPr>
          <w:rFonts w:cs="Arial"/>
          <w:i/>
          <w:iCs/>
          <w:spacing w:val="-13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administrative)</w:t>
      </w:r>
      <w:r>
        <w:rPr>
          <w:rFonts w:cs="Arial"/>
          <w:i/>
          <w:iCs/>
          <w:spacing w:val="-58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that you gather or use as part of your work with the Service. The records may be paper,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electronic, audio or videotapes. You must consult your manager if you have any doubt as to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</w:t>
      </w:r>
      <w:r>
        <w:rPr>
          <w:rFonts w:cs="Arial"/>
          <w:i/>
          <w:iCs/>
          <w:spacing w:val="-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correct management</w:t>
      </w:r>
      <w:r>
        <w:rPr>
          <w:rFonts w:cs="Arial"/>
          <w:i/>
          <w:iCs/>
          <w:spacing w:val="-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of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</w:t>
      </w:r>
      <w:r>
        <w:rPr>
          <w:rFonts w:cs="Arial"/>
          <w:i/>
          <w:iCs/>
          <w:spacing w:val="-3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records</w:t>
      </w:r>
      <w:r>
        <w:rPr>
          <w:rFonts w:cs="Arial"/>
          <w:i/>
          <w:iCs/>
          <w:spacing w:val="-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with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which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you work.</w:t>
      </w:r>
    </w:p>
    <w:p>
      <w:pPr>
        <w:pStyle w:val="Normal"/>
        <w:rPr/>
      </w:pPr>
      <w:r>
        <w:rPr>
          <w:rFonts w:cs="Arial"/>
          <w:b/>
          <w:bCs/>
          <w:i/>
          <w:iCs/>
          <w:spacing w:val="-1"/>
          <w:sz w:val="20"/>
          <w:szCs w:val="20"/>
        </w:rPr>
        <w:t>Confidentiality</w:t>
      </w:r>
      <w:r>
        <w:rPr>
          <w:rFonts w:cs="Arial"/>
          <w:b/>
          <w:bCs/>
          <w:i/>
          <w:iCs/>
          <w:spacing w:val="-15"/>
          <w:sz w:val="20"/>
          <w:szCs w:val="20"/>
        </w:rPr>
        <w:t xml:space="preserve"> </w:t>
      </w:r>
      <w:r>
        <w:rPr>
          <w:rFonts w:cs="Arial"/>
          <w:b/>
          <w:bCs/>
          <w:i/>
          <w:iCs/>
          <w:sz w:val="20"/>
          <w:szCs w:val="20"/>
        </w:rPr>
        <w:t>and</w:t>
      </w:r>
      <w:r>
        <w:rPr>
          <w:rFonts w:cs="Arial"/>
          <w:b/>
          <w:bCs/>
          <w:i/>
          <w:iCs/>
          <w:spacing w:val="-12"/>
          <w:sz w:val="20"/>
          <w:szCs w:val="20"/>
        </w:rPr>
        <w:t xml:space="preserve"> </w:t>
      </w:r>
      <w:r>
        <w:rPr>
          <w:rFonts w:cs="Arial"/>
          <w:b/>
          <w:bCs/>
          <w:i/>
          <w:iCs/>
          <w:sz w:val="20"/>
          <w:szCs w:val="20"/>
        </w:rPr>
        <w:t>Information</w:t>
      </w:r>
      <w:r>
        <w:rPr>
          <w:rFonts w:cs="Arial"/>
          <w:b/>
          <w:bCs/>
          <w:i/>
          <w:iCs/>
          <w:spacing w:val="-13"/>
          <w:sz w:val="20"/>
          <w:szCs w:val="20"/>
        </w:rPr>
        <w:t xml:space="preserve"> </w:t>
      </w:r>
      <w:r>
        <w:rPr>
          <w:rFonts w:cs="Arial"/>
          <w:b/>
          <w:bCs/>
          <w:i/>
          <w:iCs/>
          <w:sz w:val="20"/>
          <w:szCs w:val="20"/>
        </w:rPr>
        <w:t>Security</w:t>
      </w:r>
      <w:r>
        <w:rPr>
          <w:rFonts w:cs="Arial"/>
          <w:i/>
          <w:iCs/>
          <w:spacing w:val="-16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-</w:t>
      </w:r>
      <w:r>
        <w:rPr>
          <w:rFonts w:cs="Arial"/>
          <w:i/>
          <w:iCs/>
          <w:spacing w:val="-10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As</w:t>
      </w:r>
      <w:r>
        <w:rPr>
          <w:rFonts w:cs="Arial"/>
          <w:i/>
          <w:iCs/>
          <w:spacing w:val="-1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</w:t>
      </w:r>
      <w:r>
        <w:rPr>
          <w:rFonts w:cs="Arial"/>
          <w:i/>
          <w:iCs/>
          <w:spacing w:val="-16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GMCA</w:t>
      </w:r>
      <w:r>
        <w:rPr>
          <w:rFonts w:cs="Arial"/>
          <w:i/>
          <w:iCs/>
          <w:spacing w:val="-1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employee</w:t>
      </w:r>
      <w:r>
        <w:rPr>
          <w:rFonts w:cs="Arial"/>
          <w:i/>
          <w:iCs/>
          <w:spacing w:val="-1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you</w:t>
      </w:r>
      <w:r>
        <w:rPr>
          <w:rFonts w:cs="Arial"/>
          <w:i/>
          <w:iCs/>
          <w:spacing w:val="-1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are</w:t>
      </w:r>
      <w:r>
        <w:rPr>
          <w:rFonts w:cs="Arial"/>
          <w:i/>
          <w:iCs/>
          <w:spacing w:val="-1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required</w:t>
      </w:r>
      <w:r>
        <w:rPr>
          <w:rFonts w:cs="Arial"/>
          <w:i/>
          <w:iCs/>
          <w:spacing w:val="-1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to</w:t>
      </w:r>
      <w:r>
        <w:rPr>
          <w:rFonts w:cs="Arial"/>
          <w:i/>
          <w:iCs/>
          <w:spacing w:val="-1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uphold</w:t>
      </w:r>
      <w:r>
        <w:rPr>
          <w:rFonts w:cs="Arial"/>
          <w:i/>
          <w:iCs/>
          <w:spacing w:val="-58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 confidentiality of all records held by the GMCA, whether employee records or GMCA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information.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This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duty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lasts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indefinitely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and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will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continue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after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you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leave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GMCA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employment. All employees must maintain confidentiality and abide by the Data Protection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Act.</w:t>
      </w:r>
    </w:p>
    <w:p>
      <w:pPr>
        <w:pStyle w:val="Normal"/>
        <w:rPr/>
      </w:pPr>
      <w:r>
        <w:rPr>
          <w:rFonts w:cs="Arial"/>
          <w:b/>
          <w:bCs/>
          <w:i/>
          <w:iCs/>
          <w:sz w:val="20"/>
          <w:szCs w:val="20"/>
        </w:rPr>
        <w:t>Data</w:t>
      </w:r>
      <w:r>
        <w:rPr>
          <w:rFonts w:cs="Arial"/>
          <w:b/>
          <w:bCs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b/>
          <w:bCs/>
          <w:i/>
          <w:iCs/>
          <w:sz w:val="20"/>
          <w:szCs w:val="20"/>
        </w:rPr>
        <w:t>Quality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-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All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staff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are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personally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responsible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for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quality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of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data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entered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by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themselves, or on their behalf, on GMCAs computerised systems or manual records (paper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records) and must ensure that such data is entered accurately and, in a timely manner, to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ensure high</w:t>
      </w:r>
      <w:r>
        <w:rPr>
          <w:rFonts w:cs="Arial"/>
          <w:i/>
          <w:iCs/>
          <w:spacing w:val="-3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standards of data</w:t>
      </w:r>
      <w:r>
        <w:rPr>
          <w:rFonts w:cs="Arial"/>
          <w:i/>
          <w:iCs/>
          <w:spacing w:val="-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quality</w:t>
      </w:r>
      <w:r>
        <w:rPr>
          <w:rFonts w:cs="Arial"/>
          <w:i/>
          <w:iCs/>
          <w:spacing w:val="-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in accordance with Departmental protocols. To ensure data is handled in a secure manner protecting the confidentiality of any personal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data</w:t>
      </w:r>
      <w:r>
        <w:rPr>
          <w:rFonts w:cs="Arial"/>
          <w:i/>
          <w:iCs/>
          <w:spacing w:val="-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held in</w:t>
      </w:r>
      <w:r>
        <w:rPr>
          <w:rFonts w:cs="Arial"/>
          <w:i/>
          <w:iCs/>
          <w:spacing w:val="-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meeting</w:t>
      </w:r>
      <w:r>
        <w:rPr>
          <w:rFonts w:cs="Arial"/>
          <w:i/>
          <w:iCs/>
          <w:spacing w:val="-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</w:t>
      </w:r>
      <w:r>
        <w:rPr>
          <w:rFonts w:cs="Arial"/>
          <w:i/>
          <w:iCs/>
          <w:spacing w:val="-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requirements</w:t>
      </w:r>
      <w:r>
        <w:rPr>
          <w:rFonts w:cs="Arial"/>
          <w:i/>
          <w:iCs/>
          <w:spacing w:val="-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of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</w:t>
      </w:r>
      <w:r>
        <w:rPr>
          <w:rFonts w:cs="Arial"/>
          <w:i/>
          <w:iCs/>
          <w:spacing w:val="-3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Data</w:t>
      </w:r>
      <w:r>
        <w:rPr>
          <w:rFonts w:cs="Arial"/>
          <w:i/>
          <w:iCs/>
          <w:spacing w:val="-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Protection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Act.</w:t>
      </w:r>
    </w:p>
    <w:p>
      <w:pPr>
        <w:pStyle w:val="Normal"/>
        <w:rPr/>
      </w:pPr>
      <w:r>
        <w:rPr>
          <w:rFonts w:cs="Arial"/>
          <w:b/>
          <w:bCs/>
          <w:i/>
          <w:iCs/>
          <w:sz w:val="20"/>
          <w:szCs w:val="20"/>
        </w:rPr>
        <w:t>Health and Safety</w:t>
      </w:r>
      <w:r>
        <w:rPr>
          <w:rFonts w:cs="Arial"/>
          <w:i/>
          <w:iCs/>
          <w:sz w:val="20"/>
          <w:szCs w:val="20"/>
        </w:rPr>
        <w:t xml:space="preserve"> - All employees of GMCA have a statutory duty of care for their own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personal</w:t>
      </w:r>
      <w:r>
        <w:rPr>
          <w:rFonts w:cs="Arial"/>
          <w:i/>
          <w:iCs/>
          <w:spacing w:val="-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safety</w:t>
      </w:r>
      <w:r>
        <w:rPr>
          <w:rFonts w:cs="Arial"/>
          <w:i/>
          <w:iCs/>
          <w:spacing w:val="-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and</w:t>
      </w:r>
      <w:r>
        <w:rPr>
          <w:rFonts w:cs="Arial"/>
          <w:i/>
          <w:iCs/>
          <w:spacing w:val="-8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that</w:t>
      </w:r>
      <w:r>
        <w:rPr>
          <w:rFonts w:cs="Arial"/>
          <w:i/>
          <w:iCs/>
          <w:spacing w:val="-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of</w:t>
      </w:r>
      <w:r>
        <w:rPr>
          <w:rFonts w:cs="Arial"/>
          <w:i/>
          <w:iCs/>
          <w:spacing w:val="-3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others</w:t>
      </w:r>
      <w:r>
        <w:rPr>
          <w:rFonts w:cs="Arial"/>
          <w:i/>
          <w:iCs/>
          <w:spacing w:val="-7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who</w:t>
      </w:r>
      <w:r>
        <w:rPr>
          <w:rFonts w:cs="Arial"/>
          <w:i/>
          <w:iCs/>
          <w:spacing w:val="-7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may</w:t>
      </w:r>
      <w:r>
        <w:rPr>
          <w:rFonts w:cs="Arial"/>
          <w:i/>
          <w:iCs/>
          <w:spacing w:val="-10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be</w:t>
      </w:r>
      <w:r>
        <w:rPr>
          <w:rFonts w:cs="Arial"/>
          <w:i/>
          <w:iCs/>
          <w:spacing w:val="-8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affected</w:t>
      </w:r>
      <w:r>
        <w:rPr>
          <w:rFonts w:cs="Arial"/>
          <w:i/>
          <w:iCs/>
          <w:spacing w:val="-7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by</w:t>
      </w:r>
      <w:r>
        <w:rPr>
          <w:rFonts w:cs="Arial"/>
          <w:i/>
          <w:iCs/>
          <w:spacing w:val="-10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their</w:t>
      </w:r>
      <w:r>
        <w:rPr>
          <w:rFonts w:cs="Arial"/>
          <w:i/>
          <w:iCs/>
          <w:spacing w:val="-6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acts</w:t>
      </w:r>
      <w:r>
        <w:rPr>
          <w:rFonts w:cs="Arial"/>
          <w:i/>
          <w:iCs/>
          <w:spacing w:val="-7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or</w:t>
      </w:r>
      <w:r>
        <w:rPr>
          <w:rFonts w:cs="Arial"/>
          <w:i/>
          <w:iCs/>
          <w:spacing w:val="-6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omissions.</w:t>
      </w:r>
      <w:r>
        <w:rPr>
          <w:rFonts w:cs="Arial"/>
          <w:i/>
          <w:iCs/>
          <w:spacing w:val="-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Employees</w:t>
      </w:r>
      <w:r>
        <w:rPr>
          <w:rFonts w:cs="Arial"/>
          <w:i/>
          <w:iCs/>
          <w:spacing w:val="-5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are required to co-operate with management to enable GMCA to meet its own legal duties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and</w:t>
      </w:r>
      <w:r>
        <w:rPr>
          <w:rFonts w:cs="Arial"/>
          <w:i/>
          <w:iCs/>
          <w:spacing w:val="-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to</w:t>
      </w:r>
      <w:r>
        <w:rPr>
          <w:rFonts w:cs="Arial"/>
          <w:i/>
          <w:iCs/>
          <w:spacing w:val="-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report</w:t>
      </w:r>
      <w:r>
        <w:rPr>
          <w:rFonts w:cs="Arial"/>
          <w:i/>
          <w:iCs/>
          <w:spacing w:val="-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any</w:t>
      </w:r>
      <w:r>
        <w:rPr>
          <w:rFonts w:cs="Arial"/>
          <w:i/>
          <w:iCs/>
          <w:spacing w:val="-8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circumstances</w:t>
      </w:r>
      <w:r>
        <w:rPr>
          <w:rFonts w:cs="Arial"/>
          <w:i/>
          <w:iCs/>
          <w:spacing w:val="-7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that</w:t>
      </w:r>
      <w:r>
        <w:rPr>
          <w:rFonts w:cs="Arial"/>
          <w:i/>
          <w:iCs/>
          <w:spacing w:val="-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may</w:t>
      </w:r>
      <w:r>
        <w:rPr>
          <w:rFonts w:cs="Arial"/>
          <w:i/>
          <w:iCs/>
          <w:spacing w:val="-8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compromise</w:t>
      </w:r>
      <w:r>
        <w:rPr>
          <w:rFonts w:cs="Arial"/>
          <w:i/>
          <w:iCs/>
          <w:spacing w:val="-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</w:t>
      </w:r>
      <w:r>
        <w:rPr>
          <w:rFonts w:cs="Arial"/>
          <w:i/>
          <w:iCs/>
          <w:spacing w:val="-6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health,</w:t>
      </w:r>
      <w:r>
        <w:rPr>
          <w:rFonts w:cs="Arial"/>
          <w:i/>
          <w:iCs/>
          <w:spacing w:val="-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safety</w:t>
      </w:r>
      <w:r>
        <w:rPr>
          <w:rFonts w:cs="Arial"/>
          <w:i/>
          <w:iCs/>
          <w:spacing w:val="-7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and</w:t>
      </w:r>
      <w:r>
        <w:rPr>
          <w:rFonts w:cs="Arial"/>
          <w:i/>
          <w:iCs/>
          <w:spacing w:val="-5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welfare</w:t>
      </w:r>
      <w:r>
        <w:rPr>
          <w:rFonts w:cs="Arial"/>
          <w:i/>
          <w:iCs/>
          <w:spacing w:val="-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of</w:t>
      </w:r>
      <w:r>
        <w:rPr>
          <w:rFonts w:cs="Arial"/>
          <w:i/>
          <w:iCs/>
          <w:spacing w:val="-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those</w:t>
      </w:r>
      <w:r>
        <w:rPr>
          <w:rFonts w:cs="Arial"/>
          <w:i/>
          <w:iCs/>
          <w:spacing w:val="-5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affected by</w:t>
      </w:r>
      <w:r>
        <w:rPr>
          <w:rFonts w:cs="Arial"/>
          <w:i/>
          <w:iCs/>
          <w:spacing w:val="-4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 Service’s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undertakings.</w:t>
      </w:r>
    </w:p>
    <w:p>
      <w:pPr>
        <w:pStyle w:val="Normal"/>
        <w:rPr/>
      </w:pPr>
      <w:r>
        <w:rPr>
          <w:rFonts w:cs="Arial"/>
          <w:b/>
          <w:bCs/>
          <w:i/>
          <w:iCs/>
          <w:sz w:val="20"/>
          <w:szCs w:val="20"/>
        </w:rPr>
        <w:t>Service Policies</w:t>
      </w:r>
      <w:r>
        <w:rPr>
          <w:rFonts w:cs="Arial"/>
          <w:i/>
          <w:iCs/>
          <w:sz w:val="20"/>
          <w:szCs w:val="20"/>
        </w:rPr>
        <w:t xml:space="preserve"> - All GMCA employees must observe and adhere to the provisions outlined</w:t>
      </w:r>
      <w:r>
        <w:rPr>
          <w:rFonts w:cs="Arial"/>
          <w:i/>
          <w:iCs/>
          <w:spacing w:val="-5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in</w:t>
      </w:r>
      <w:r>
        <w:rPr>
          <w:rFonts w:cs="Arial"/>
          <w:i/>
          <w:iCs/>
          <w:spacing w:val="-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these policies.</w:t>
      </w:r>
    </w:p>
    <w:p>
      <w:pPr>
        <w:pStyle w:val="Normal"/>
        <w:widowControl w:val="false"/>
        <w:bidi w:val="0"/>
        <w:spacing w:lineRule="auto" w:line="360" w:before="0" w:after="240"/>
        <w:jc w:val="left"/>
        <w:rPr/>
      </w:pPr>
      <w:r>
        <w:rPr>
          <w:rFonts w:cs="Arial"/>
          <w:b/>
          <w:bCs/>
          <w:i/>
          <w:iCs/>
          <w:sz w:val="20"/>
          <w:szCs w:val="20"/>
        </w:rPr>
        <w:t>Equal Opportunities</w:t>
      </w:r>
      <w:r>
        <w:rPr>
          <w:rFonts w:cs="Arial"/>
          <w:i/>
          <w:iCs/>
          <w:sz w:val="20"/>
          <w:szCs w:val="20"/>
        </w:rPr>
        <w:t xml:space="preserve"> - GMCA provides a range of services and employment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 xml:space="preserve">opportunities for a diverse population. As a GMCA employee you are expected to treat all </w:t>
      </w:r>
      <w:r>
        <w:rPr>
          <w:rFonts w:cs="Arial"/>
          <w:i/>
          <w:iCs/>
          <w:spacing w:val="-59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employees / partners / members of the public and work colleagues with dignity and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respect</w:t>
      </w:r>
      <w:r>
        <w:rPr>
          <w:rFonts w:cs="Arial"/>
          <w:i/>
          <w:iCs/>
          <w:spacing w:val="-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irrespective</w:t>
      </w:r>
      <w:r>
        <w:rPr>
          <w:rFonts w:cs="Arial"/>
          <w:i/>
          <w:iCs/>
          <w:spacing w:val="1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of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their</w:t>
      </w:r>
      <w:r>
        <w:rPr>
          <w:rFonts w:cs="Arial"/>
          <w:i/>
          <w:iCs/>
          <w:spacing w:val="2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>background.</w:t>
      </w:r>
    </w:p>
    <w:sectPr>
      <w:headerReference w:type="default" r:id="rId8"/>
      <w:headerReference w:type="first" r:id="rId9"/>
      <w:footerReference w:type="default" r:id="rId10"/>
      <w:footerReference w:type="first" r:id="rId11"/>
      <w:type w:val="nextPage"/>
      <w:pgSz w:w="11906" w:h="16838"/>
      <w:pgMar w:left="720" w:right="720" w:gutter="0" w:header="709" w:top="766" w:footer="0" w:bottom="72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spacing w:before="0" w:after="24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BodyText"/>
      <w:spacing w:before="0" w:after="24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spacing w:before="0" w:after="24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BodyText"/>
      <w:spacing w:before="0" w:after="24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drawing>
        <wp:anchor behindDoc="1" distT="0" distB="0" distL="0" distR="0" simplePos="0" locked="0" layoutInCell="1" allowOverlap="1" relativeHeight="8">
          <wp:simplePos x="0" y="0"/>
          <wp:positionH relativeFrom="column">
            <wp:posOffset>4396740</wp:posOffset>
          </wp:positionH>
          <wp:positionV relativeFrom="paragraph">
            <wp:posOffset>-304165</wp:posOffset>
          </wp:positionV>
          <wp:extent cx="2190115" cy="68643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15" r="-5" b="-1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>Last reviewed: &lt;enter date&gt;</w:t>
    </w:r>
  </w:p>
  <w:p>
    <w:pPr>
      <w:pStyle w:val="Header"/>
      <w:spacing w:before="0" w:after="24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3558540</wp:posOffset>
          </wp:positionH>
          <wp:positionV relativeFrom="paragraph">
            <wp:posOffset>635</wp:posOffset>
          </wp:positionV>
          <wp:extent cx="2190115" cy="686435"/>
          <wp:effectExtent l="0" t="0" r="0" b="0"/>
          <wp:wrapSquare wrapText="bothSides"/>
          <wp:docPr id="2" name="Ima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15" r="-5" b="-1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  <w:t xml:space="preserve">Date of last review: September 2023 </w:t>
    </w:r>
  </w:p>
  <w:p>
    <w:pPr>
      <w:pStyle w:val="Header"/>
      <w:spacing w:before="0" w:after="24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40"/>
      <w:rPr/>
    </w:pPr>
    <w:r>
      <w:rPr/>
      <w:drawing>
        <wp:anchor behindDoc="1" distT="0" distB="0" distL="0" distR="0" simplePos="0" locked="0" layoutInCell="1" allowOverlap="1" relativeHeight="9">
          <wp:simplePos x="0" y="0"/>
          <wp:positionH relativeFrom="column">
            <wp:posOffset>4718050</wp:posOffset>
          </wp:positionH>
          <wp:positionV relativeFrom="paragraph">
            <wp:posOffset>-343535</wp:posOffset>
          </wp:positionV>
          <wp:extent cx="2190115" cy="686435"/>
          <wp:effectExtent l="0" t="0" r="0" b="0"/>
          <wp:wrapNone/>
          <wp:docPr id="3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15" r="-5" b="-1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7">
          <wp:simplePos x="0" y="0"/>
          <wp:positionH relativeFrom="column">
            <wp:posOffset>3558540</wp:posOffset>
          </wp:positionH>
          <wp:positionV relativeFrom="paragraph">
            <wp:posOffset>635</wp:posOffset>
          </wp:positionV>
          <wp:extent cx="2190115" cy="686435"/>
          <wp:effectExtent l="0" t="0" r="0" b="0"/>
          <wp:wrapSquare wrapText="bothSides"/>
          <wp:docPr id="4" name="Imag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15" r="-5" b="-1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686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  <w:t xml:space="preserve">Date of last review: September 2023 </w:t>
    </w:r>
  </w:p>
  <w:p>
    <w:pPr>
      <w:pStyle w:val="Header"/>
      <w:spacing w:before="0" w:after="240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lineRule="auto" w:line="360" w:before="0" w:after="240"/>
      <w:jc w:val="left"/>
    </w:pPr>
    <w:rPr>
      <w:rFonts w:ascii="Arial" w:hAnsi="Arial" w:eastAsia="Calibri" w:cs="Calibri"/>
      <w:color w:val="262626"/>
      <w:kern w:val="0"/>
      <w:sz w:val="24"/>
      <w:szCs w:val="22"/>
      <w:lang w:val="en-GB" w:eastAsia="en-US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pBdr>
        <w:top w:val="single" w:sz="4" w:space="10" w:color="000000"/>
        <w:left w:val="single" w:sz="4" w:space="10" w:color="000000"/>
        <w:bottom w:val="single" w:sz="4" w:space="10" w:color="000000"/>
        <w:right w:val="single" w:sz="4" w:space="10" w:color="000000"/>
      </w:pBdr>
      <w:shd w:fill="004F6E" w:val="clear"/>
      <w:spacing w:lineRule="auto" w:line="240"/>
      <w:jc w:val="center"/>
      <w:outlineLvl w:val="0"/>
    </w:pPr>
    <w:rPr>
      <w:b/>
      <w:bCs/>
      <w:color w:val="FFFFFF"/>
      <w:sz w:val="44"/>
      <w:szCs w:val="4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pBdr>
        <w:top w:val="single" w:sz="4" w:space="10" w:color="000000"/>
        <w:left w:val="single" w:sz="4" w:space="10" w:color="000000"/>
        <w:bottom w:val="single" w:sz="4" w:space="10" w:color="000000"/>
        <w:right w:val="single" w:sz="4" w:space="10" w:color="000000"/>
      </w:pBdr>
      <w:shd w:fill="004F6E" w:val="clear"/>
      <w:spacing w:before="480" w:after="240"/>
      <w:outlineLvl w:val="1"/>
    </w:pPr>
    <w:rPr>
      <w:b/>
      <w:bCs/>
      <w:color w:val="FFFFFF"/>
      <w:sz w:val="36"/>
      <w:szCs w:val="32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outlineLvl w:val="2"/>
    </w:pPr>
    <w:rPr>
      <w:sz w:val="28"/>
      <w:szCs w:val="24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CommentTextChar">
    <w:name w:val="Comment Text Char"/>
    <w:basedOn w:val="DefaultParagraphFont"/>
    <w:qFormat/>
    <w:rPr>
      <w:rFonts w:ascii="Calibri" w:hAnsi="Calibri" w:eastAsia="Calibri" w:cs="Calibri"/>
      <w:sz w:val="20"/>
      <w:szCs w:val="20"/>
      <w:lang w:val="en-GB"/>
    </w:rPr>
  </w:style>
  <w:style w:type="character" w:styleId="CommentSubjectChar">
    <w:name w:val="Comment Subject Char"/>
    <w:basedOn w:val="CommentTextChar"/>
    <w:qFormat/>
    <w:rPr>
      <w:rFonts w:ascii="Calibri" w:hAnsi="Calibri" w:eastAsia="Calibri" w:cs="Calibri"/>
      <w:b/>
      <w:bCs/>
      <w:sz w:val="20"/>
      <w:szCs w:val="20"/>
      <w:lang w:val="en-GB"/>
    </w:rPr>
  </w:style>
  <w:style w:type="character" w:styleId="HeaderChar">
    <w:name w:val="Header Char"/>
    <w:basedOn w:val="DefaultParagraphFont"/>
    <w:qFormat/>
    <w:rPr>
      <w:rFonts w:ascii="Calibri" w:hAnsi="Calibri" w:eastAsia="Calibri" w:cs="Calibri"/>
      <w:lang w:val="en-GB"/>
    </w:rPr>
  </w:style>
  <w:style w:type="character" w:styleId="FooterChar">
    <w:name w:val="Footer Char"/>
    <w:basedOn w:val="DefaultParagraphFont"/>
    <w:qFormat/>
    <w:rPr>
      <w:rFonts w:ascii="Calibri" w:hAnsi="Calibri" w:eastAsia="Calibri" w:cs="Calibri"/>
      <w:lang w:val="en-GB"/>
    </w:rPr>
  </w:style>
  <w:style w:type="character" w:styleId="Heading2Char">
    <w:name w:val="Heading 2 Char"/>
    <w:basedOn w:val="DefaultParagraphFont"/>
    <w:qFormat/>
    <w:rPr>
      <w:rFonts w:ascii="Arial" w:hAnsi="Arial" w:eastAsia="Calibri" w:cs="Calibri"/>
      <w:color w:val="FFFFFF"/>
      <w:sz w:val="36"/>
      <w:szCs w:val="32"/>
      <w:shd w:fill="004F6E" w:val="clear"/>
      <w:lang w:val="en-GB"/>
    </w:rPr>
  </w:style>
  <w:style w:type="character" w:styleId="Heading3Char">
    <w:name w:val="Heading 3 Char"/>
    <w:basedOn w:val="DefaultParagraphFont"/>
    <w:qFormat/>
    <w:rPr>
      <w:rFonts w:ascii="Arial" w:hAnsi="Arial" w:eastAsia="Calibri" w:cs="Calibri"/>
      <w:sz w:val="28"/>
      <w:szCs w:val="24"/>
      <w:lang w:val="en-GB"/>
    </w:rPr>
  </w:style>
  <w:style w:type="character" w:styleId="Strong">
    <w:name w:val="Strong"/>
    <w:basedOn w:val="DefaultParagraphFont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eastAsia="Arial" w:cs="Aria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spacing w:before="92" w:after="240"/>
      <w:ind w:hanging="0" w:left="4012" w:right="4328"/>
      <w:jc w:val="center"/>
    </w:pPr>
    <w:rPr>
      <w:rFonts w:eastAsia="Arial" w:cs="Arial"/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before="60" w:after="240"/>
      <w:ind w:hanging="633" w:left="993" w:right="0"/>
    </w:pPr>
    <w:rPr/>
  </w:style>
  <w:style w:type="paragraph" w:styleId="TableParagraph">
    <w:name w:val="Table Paragraph"/>
    <w:basedOn w:val="Normal"/>
    <w:qFormat/>
    <w:pPr>
      <w:ind w:hanging="0" w:left="107" w:right="0"/>
    </w:pPr>
    <w:rPr/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en-GB" w:eastAsia="en-GB" w:bidi="ar-SA"/>
    </w:rPr>
  </w:style>
  <w:style w:type="paragraph" w:styleId="NormalWeb">
    <w:name w:val="Normal (Web)"/>
    <w:basedOn w:val="Normal"/>
    <w:qFormat/>
    <w:pPr>
      <w:widowControl/>
      <w:spacing w:lineRule="auto" w:line="240" w:before="280" w:after="280"/>
    </w:pPr>
    <w:rPr>
      <w:rFonts w:ascii="Times New Roman" w:hAnsi="Times New Roman" w:eastAsia="Times New Roman" w:cs="Times New Roman"/>
      <w:color w:val="auto"/>
      <w:szCs w:val="24"/>
      <w:lang w:eastAsia="en-GB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Calibri"/>
      <w:color w:val="262626"/>
      <w:kern w:val="0"/>
      <w:sz w:val="24"/>
      <w:szCs w:val="22"/>
      <w:lang w:val="en-GB" w:eastAsia="en-US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