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xml:space="preserve">: Associate Strategic Growth Manager (Infrastructure) </w:t>
      </w:r>
    </w:p>
    <w:p>
      <w:pPr>
        <w:pStyle w:val="ListParagraph"/>
        <w:numPr>
          <w:ilvl w:val="0"/>
          <w:numId w:val="2"/>
        </w:numPr>
        <w:rPr/>
      </w:pPr>
      <w:r>
        <w:rPr>
          <w:rFonts w:cs="Arial"/>
          <w:b/>
          <w:bCs/>
          <w:szCs w:val="24"/>
        </w:rPr>
        <w:t>Grade:</w:t>
      </w:r>
      <w:r>
        <w:rPr>
          <w:rFonts w:cs="Arial"/>
          <w:szCs w:val="24"/>
        </w:rPr>
        <w:t xml:space="preserve"> 11</w:t>
      </w:r>
    </w:p>
    <w:p>
      <w:pPr>
        <w:pStyle w:val="ListParagraph"/>
        <w:numPr>
          <w:ilvl w:val="0"/>
          <w:numId w:val="2"/>
        </w:numPr>
        <w:rPr/>
      </w:pPr>
      <w:r>
        <w:rPr>
          <w:rFonts w:cs="Arial"/>
          <w:b/>
          <w:bCs/>
          <w:szCs w:val="24"/>
        </w:rPr>
        <w:t>Business area:</w:t>
      </w:r>
      <w:r>
        <w:rPr>
          <w:rFonts w:cs="Arial"/>
          <w:szCs w:val="24"/>
        </w:rPr>
        <w:t xml:space="preserve"> Place</w:t>
      </w:r>
    </w:p>
    <w:p>
      <w:pPr>
        <w:pStyle w:val="ListParagraph"/>
        <w:numPr>
          <w:ilvl w:val="0"/>
          <w:numId w:val="2"/>
        </w:numPr>
        <w:rPr/>
      </w:pPr>
      <w:r>
        <w:rPr>
          <w:rFonts w:cs="Arial"/>
          <w:b/>
          <w:bCs/>
          <w:szCs w:val="24"/>
        </w:rPr>
        <w:t>Reporting line:</w:t>
      </w:r>
      <w:r>
        <w:rPr>
          <w:rFonts w:cs="Arial"/>
          <w:szCs w:val="24"/>
        </w:rPr>
        <w:t xml:space="preserve"> Assistant Director – Integrated Pipeline </w:t>
      </w:r>
    </w:p>
    <w:p>
      <w:pPr>
        <w:pStyle w:val="ListParagraph"/>
        <w:numPr>
          <w:ilvl w:val="0"/>
          <w:numId w:val="2"/>
        </w:numPr>
        <w:rPr/>
      </w:pPr>
      <w:r>
        <w:rPr>
          <w:rFonts w:cs="Arial"/>
          <w:b/>
          <w:bCs/>
          <w:szCs w:val="24"/>
        </w:rPr>
        <w:t>Team:</w:t>
      </w:r>
      <w:r>
        <w:rPr>
          <w:rFonts w:cs="Arial"/>
          <w:szCs w:val="24"/>
        </w:rPr>
        <w:t xml:space="preserve"> Delivery</w:t>
      </w:r>
    </w:p>
    <w:p>
      <w:pPr>
        <w:pStyle w:val="ListParagraph"/>
        <w:numPr>
          <w:ilvl w:val="0"/>
          <w:numId w:val="2"/>
        </w:numPr>
        <w:rPr/>
      </w:pPr>
      <w:r>
        <w:rPr>
          <w:rFonts w:cs="Arial"/>
          <w:b/>
          <w:bCs/>
          <w:szCs w:val="24"/>
        </w:rPr>
        <w:t>No of Posts Available:</w:t>
      </w:r>
      <w:r>
        <w:rPr>
          <w:rFonts w:cs="Arial"/>
          <w:szCs w:val="24"/>
        </w:rPr>
        <w:t xml:space="preserve"> 1 </w:t>
      </w:r>
    </w:p>
    <w:p>
      <w:pPr>
        <w:pStyle w:val="Heading2"/>
        <w:shd w:fill="004F6E" w:val="clear"/>
        <w:rPr>
          <w:rFonts w:cs="Arial"/>
          <w:sz w:val="24"/>
          <w:szCs w:val="24"/>
        </w:rPr>
      </w:pPr>
      <w:r>
        <w:rPr>
          <w:rFonts w:cs="Arial"/>
          <w:sz w:val="24"/>
          <w:szCs w:val="24"/>
        </w:rPr>
        <w:t>Job Purpose</w:t>
      </w:r>
    </w:p>
    <w:p>
      <w:pPr>
        <w:pStyle w:val="Default"/>
        <w:rPr/>
      </w:pPr>
      <w:r>
        <w:rPr/>
      </w:r>
    </w:p>
    <w:p>
      <w:pPr>
        <w:pStyle w:val="Normal"/>
        <w:jc w:val="both"/>
        <w:rPr>
          <w:rFonts w:cs="Arial"/>
          <w:color w:val="000000"/>
          <w:lang w:eastAsia="en-GB"/>
        </w:rPr>
      </w:pPr>
      <w:r>
        <w:rPr>
          <w:rFonts w:cs="Arial"/>
          <w:color w:val="000000"/>
          <w:lang w:eastAsia="en-GB"/>
        </w:rPr>
        <w:t>The Delivery Team supports the development of place-based projects within the GM Growth Locations as part of the Integrated Pipeline, to realise the regeneration of the City Region as a whole and of specific neighbourhoods.</w:t>
      </w:r>
    </w:p>
    <w:p>
      <w:pPr>
        <w:pStyle w:val="Normal"/>
        <w:jc w:val="both"/>
        <w:rPr>
          <w:rFonts w:cs="Arial"/>
          <w:color w:val="000000"/>
          <w:lang w:eastAsia="en-GB"/>
        </w:rPr>
      </w:pPr>
      <w:r>
        <w:rPr>
          <w:rFonts w:cs="Arial"/>
          <w:color w:val="000000"/>
          <w:lang w:eastAsia="en-GB"/>
        </w:rPr>
        <w:t>As a member of the Delivery Team, you will be required to work with private-sector developers, local authorities and a variety of strategic partners to develop and support a range of strategic priority transport projects across Greater Manchester.</w:t>
      </w:r>
    </w:p>
    <w:p>
      <w:pPr>
        <w:pStyle w:val="Normal"/>
        <w:jc w:val="both"/>
        <w:rPr/>
      </w:pPr>
      <w:r>
        <w:rPr/>
        <w:t>The postholder will provide support to the Assistant Director of Place (Integrated Pipeline) on the infrastructure and transport schemes within the Integrated Pipeline, working closely with Transport for Greater Manchester (TfGM), the ten local authorities, Government departments and delivery partners to align infrastructure and transport investment with housing, regeneration, economic growth and decarbonisation priorities.</w:t>
      </w:r>
    </w:p>
    <w:p>
      <w:pPr>
        <w:pStyle w:val="Normal"/>
        <w:jc w:val="both"/>
        <w:rPr/>
      </w:pPr>
      <w:r>
        <w:rPr>
          <w:rFonts w:cs="Arial"/>
          <w:color w:val="000000"/>
          <w:lang w:eastAsia="en-GB"/>
        </w:rPr>
        <w:t xml:space="preserve">You will play a key role in assessing, shaping and supporting projects, working with stakeholders across public and private sectors to ensure their successful delivery.  By </w:t>
      </w:r>
      <w:r>
        <w:rPr>
          <w:rFonts w:cs="Arial"/>
        </w:rPr>
        <w:t xml:space="preserve">gaining a thorough understanding of projects, their anticipated benefits, and the support needed for their successful delivery, you will align resources available from within GMCA, including GM the Good Growth Fund, and the wider public sector, ensuring projects access the funding and capacity they need at the right time.  </w:t>
      </w:r>
    </w:p>
    <w:p>
      <w:pPr>
        <w:pStyle w:val="Heading2"/>
        <w:shd w:fill="004F6E" w:val="clear"/>
        <w:jc w:val="both"/>
        <w:rPr>
          <w:rFonts w:cs="Arial"/>
          <w:sz w:val="24"/>
          <w:szCs w:val="24"/>
        </w:rPr>
      </w:pPr>
      <w:r>
        <w:rPr>
          <w:rFonts w:cs="Arial"/>
          <w:sz w:val="24"/>
          <w:szCs w:val="24"/>
        </w:rPr>
        <w:t>Key working relationships</w:t>
      </w:r>
    </w:p>
    <w:p>
      <w:pPr>
        <w:pStyle w:val="Normal"/>
        <w:jc w:val="both"/>
        <w:rPr>
          <w:rFonts w:cs="Arial"/>
        </w:rPr>
      </w:pPr>
      <w:r>
        <w:rPr>
          <w:rFonts w:cs="Arial"/>
        </w:rPr>
        <w:t>Manage the day-to-day relationship with project sponsor agencies and their development teams in support of the progression and implementation of their infrastructure projects within the Integrated Pipeline, including taking a strategic lead role in liaising with TfGM and Local Authority partners.</w:t>
      </w:r>
    </w:p>
    <w:p>
      <w:pPr>
        <w:pStyle w:val="Normal"/>
        <w:jc w:val="both"/>
        <w:rPr/>
      </w:pPr>
      <w:r>
        <w:rPr>
          <w:rFonts w:cs="Arial"/>
          <w:bCs/>
        </w:rPr>
        <w:t xml:space="preserve">Establish good working relationships with officers at an operational and senior level within Greater Manchester’s constituent local authorities, across the GMCA group (notably Transport for Greater Manchester), and within external stakeholders including developers, investors, advisers, and government departments and agencies, including Homes England, </w:t>
      </w:r>
      <w:r>
        <w:rPr>
          <w:rFonts w:cs="Arial"/>
          <w:bCs/>
          <w:lang w:val="en-US"/>
        </w:rPr>
        <w:t xml:space="preserve">National Highways, Network Rail, Great British Railways/rail bodies, Transport for the North and Active Travel England. </w:t>
      </w:r>
    </w:p>
    <w:p>
      <w:pPr>
        <w:pStyle w:val="Normal"/>
        <w:jc w:val="both"/>
        <w:rPr>
          <w:rFonts w:cs="Arial"/>
          <w:bCs/>
        </w:rPr>
      </w:pPr>
      <w:r>
        <w:rPr>
          <w:rFonts w:cs="Arial"/>
          <w:bCs/>
        </w:rPr>
        <w:t>Promote the activity of GMCA to wider business/developer communities, funders and advisers.</w:t>
      </w:r>
    </w:p>
    <w:p>
      <w:pPr>
        <w:pStyle w:val="Heading2"/>
        <w:shd w:fill="004F6E" w:val="clear"/>
        <w:jc w:val="both"/>
        <w:rPr>
          <w:rFonts w:cs="Arial"/>
          <w:sz w:val="24"/>
          <w:szCs w:val="24"/>
        </w:rPr>
      </w:pPr>
      <w:r>
        <w:rPr>
          <w:rFonts w:cs="Arial"/>
          <w:sz w:val="24"/>
          <w:szCs w:val="24"/>
        </w:rPr>
        <w:t>Key Responsibilities</w:t>
      </w:r>
    </w:p>
    <w:p>
      <w:pPr>
        <w:pStyle w:val="Normal"/>
        <w:jc w:val="both"/>
        <w:rPr>
          <w:rFonts w:cs="Arial"/>
        </w:rPr>
      </w:pPr>
      <w:r>
        <w:rPr>
          <w:rFonts w:cs="Arial"/>
        </w:rPr>
        <w:t>Assist in the pipeline development and management of a portfolio of infrastructure and transport development projects across Greater Manchester.</w:t>
      </w:r>
    </w:p>
    <w:p>
      <w:pPr>
        <w:pStyle w:val="Normal"/>
        <w:jc w:val="both"/>
        <w:rPr>
          <w:rFonts w:cs="Arial"/>
        </w:rPr>
      </w:pPr>
      <w:r>
        <w:rPr>
          <w:rFonts w:cs="Arial"/>
        </w:rPr>
        <w:t>Support the creation and operation of development vehicles – including Mayoral Development Zones and Mayoral Development Corporations – as a means of successfully promoting, funding, and delivering required infrastructure to unlock key development projects.</w:t>
      </w:r>
    </w:p>
    <w:p>
      <w:pPr>
        <w:pStyle w:val="Normal"/>
        <w:jc w:val="both"/>
        <w:rPr>
          <w:rFonts w:cs="Arial"/>
        </w:rPr>
      </w:pPr>
      <w:r>
        <w:rPr>
          <w:rFonts w:cs="Arial"/>
        </w:rPr>
        <w:t>Take a leading role within GMCA for the successful progression of infrastructure and transport projects by providing a link to GMCA funding including Good Growth Fund, capacity, and resources. Where necessary, work with more senior Delivery Team members, using professional judgement to progress matters independently where appropriate.</w:t>
      </w:r>
    </w:p>
    <w:p>
      <w:pPr>
        <w:pStyle w:val="Normal"/>
        <w:jc w:val="both"/>
        <w:rPr>
          <w:rFonts w:cs="Arial"/>
        </w:rPr>
      </w:pPr>
      <w:r>
        <w:rPr>
          <w:rFonts w:cs="Arial"/>
        </w:rPr>
        <w:t>Report to key stakeholders including: Executive Director of Sustainable Growth &amp; Infrastructure, Delivery Director, Assistant Directors of Place, TfGM and appropriate groups and committee on projects, identifying the current status of projects, potential delivery strategies, and risks and mitigation strategies, and monitor the performance of projects to ensure that GMCA funding is spent efficiently and wider public sector resources to support project development deliver desired outcomes and value for money.</w:t>
      </w:r>
    </w:p>
    <w:p>
      <w:pPr>
        <w:pStyle w:val="Normal"/>
        <w:jc w:val="both"/>
        <w:rPr>
          <w:rFonts w:cs="Arial"/>
        </w:rPr>
      </w:pPr>
      <w:r>
        <w:rPr>
          <w:rFonts w:cs="Arial"/>
        </w:rPr>
        <w:t>Ensure effective communication through high quality reports, informal briefings and presentations to key stakeholders as required, and in line with reporting deadlines and scheduled governance meetings.</w:t>
      </w:r>
    </w:p>
    <w:p>
      <w:pPr>
        <w:pStyle w:val="Normal"/>
        <w:numPr>
          <w:ilvl w:val="0"/>
          <w:numId w:val="0"/>
        </w:numPr>
        <w:ind w:left="0" w:hanging="0"/>
        <w:jc w:val="both"/>
        <w:rPr>
          <w:rFonts w:cs="Arial"/>
          <w:bCs/>
        </w:rPr>
      </w:pPr>
      <w:r>
        <w:rPr>
          <w:rFonts w:cs="Arial"/>
          <w:bCs/>
        </w:rPr>
        <w:t>Instruct and manage external financial, property, construction and legal advisors to support due diligence, contracting, and monitoring of projects, in support of effective delivery and outcomes realisation.</w:t>
      </w:r>
    </w:p>
    <w:p>
      <w:pPr>
        <w:pStyle w:val="Normal"/>
        <w:numPr>
          <w:ilvl w:val="0"/>
          <w:numId w:val="0"/>
        </w:numPr>
        <w:ind w:left="0" w:hanging="0"/>
        <w:jc w:val="both"/>
        <w:rPr/>
      </w:pPr>
      <w:r>
        <w:rPr>
          <w:rFonts w:cs="Arial"/>
          <w:bCs/>
        </w:rPr>
        <w:t>Use professional judgement to e</w:t>
      </w:r>
      <w:r>
        <w:rPr>
          <w:rFonts w:cs="Arial"/>
        </w:rPr>
        <w:t>nsure that resources for projects are commissioned and co-ordinated in a well-planned and controlled manner, whilst ensuring these are aligned to GMCA procurement requirements and provide value for money in line with the team budget and, where recharged, to the borrowers.</w:t>
      </w:r>
    </w:p>
    <w:p>
      <w:pPr>
        <w:pStyle w:val="Normal"/>
        <w:jc w:val="both"/>
        <w:rPr>
          <w:rFonts w:cs="Arial"/>
        </w:rPr>
      </w:pPr>
      <w:r>
        <w:rPr>
          <w:rFonts w:cs="Arial"/>
        </w:rPr>
        <w:t>Ensure that GMCA corporate requirements are consistently met, including for business planning, performance management and budget monitoring.</w:t>
      </w:r>
    </w:p>
    <w:p>
      <w:pPr>
        <w:pStyle w:val="Normal"/>
        <w:numPr>
          <w:ilvl w:val="0"/>
          <w:numId w:val="0"/>
        </w:numPr>
        <w:ind w:left="0" w:hanging="0"/>
        <w:jc w:val="both"/>
        <w:rPr>
          <w:rFonts w:cs="Arial"/>
        </w:rPr>
      </w:pPr>
      <w:r>
        <w:rPr>
          <w:rFonts w:cs="Arial"/>
        </w:rPr>
        <w:t>Line manage members of the team, providing effective management and leadership to staff within the team, including all aspects of performance management and staff development.</w:t>
      </w:r>
    </w:p>
    <w:p>
      <w:pPr>
        <w:pStyle w:val="Normal"/>
        <w:tabs>
          <w:tab w:val="clear" w:pos="720"/>
          <w:tab w:val="left" w:pos="0" w:leader="none"/>
          <w:tab w:val="left" w:pos="666"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jc w:val="both"/>
        <w:rPr>
          <w:rFonts w:cs="Arial"/>
          <w:bCs/>
          <w:sz w:val="22"/>
        </w:rPr>
      </w:pPr>
      <w:r>
        <w:rPr>
          <w:rFonts w:cs="Arial"/>
          <w:bCs/>
          <w:sz w:val="22"/>
        </w:rPr>
        <w:t>NB: This list of duties and responsibilities is not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General</w:t>
      </w:r>
    </w:p>
    <w:p>
      <w:pPr>
        <w:pStyle w:val="Normal"/>
        <w:jc w:val="both"/>
        <w:rPr>
          <w:rFonts w:cs="Arial"/>
          <w:bCs/>
        </w:rPr>
      </w:pPr>
      <w:r>
        <w:rPr>
          <w:rFonts w:cs="Arial"/>
          <w:bCs/>
        </w:rPr>
        <w:t xml:space="preserve">Support the development of internal operational processes, maintaining strong links with colleagues within the GM Investment and Delivery Teams, and passing on knowledge and experience to support the skills and development of other members of the Teams. </w:t>
      </w:r>
    </w:p>
    <w:p>
      <w:pPr>
        <w:pStyle w:val="Normal"/>
        <w:jc w:val="both"/>
        <w:rPr/>
      </w:pPr>
      <w:r>
        <w:rPr/>
        <w:t>Undertake all duties in accordance with statutory and regulatory frameworks and professional standards.</w:t>
      </w:r>
    </w:p>
    <w:p>
      <w:pPr>
        <w:pStyle w:val="Normal"/>
        <w:jc w:val="both"/>
        <w:rPr/>
      </w:pPr>
      <w:r>
        <w:rPr/>
        <w:t>To deputise for Strategic Growth &amp; Delivery Leads and Assistant Directors where appropriate.</w:t>
      </w:r>
    </w:p>
    <w:p>
      <w:pPr>
        <w:pStyle w:val="Normal"/>
        <w:jc w:val="both"/>
        <w:rPr/>
      </w:pPr>
      <w:r>
        <w:rPr/>
        <w:t xml:space="preserve">Demonstrate </w:t>
      </w:r>
      <w:r>
        <w:rPr>
          <w:lang w:eastAsia="en-GB"/>
        </w:rPr>
        <w:t xml:space="preserve">personal commitment to continuous self-development and service improvement. Through personal example, open commitment and clear action, ensure diversity is positively valued, resulting in equal access and treatment in employment, service delivery and communications. </w:t>
      </w:r>
    </w:p>
    <w:p>
      <w:pPr>
        <w:pStyle w:val="Normal"/>
        <w:jc w:val="both"/>
        <w:rPr>
          <w:rFonts w:cs="Arial"/>
          <w:color w:val="auto"/>
        </w:rPr>
      </w:pPr>
      <w:r>
        <w:rPr>
          <w:rFonts w:cs="Arial"/>
          <w:color w:val="auto"/>
        </w:rPr>
        <w:t>To hold yourself and others to a high standard of professionalism at all times, demonstrating your commitment to our values and behaviours as well as ensuring service confidentiality is maintained throughout all we do.</w:t>
      </w:r>
    </w:p>
    <w:p>
      <w:pPr>
        <w:pStyle w:val="Normal"/>
        <w:jc w:val="both"/>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Normal"/>
        <w:jc w:val="both"/>
        <w:rPr>
          <w:color w:val="auto"/>
        </w:rPr>
      </w:pPr>
      <w:r>
        <w:rPr>
          <w:color w:val="auto"/>
        </w:rPr>
        <w:t>Ensure the services delivered internally and externally are inclusive and accessible, integrated with the service.</w:t>
      </w:r>
    </w:p>
    <w:p>
      <w:pPr>
        <w:pStyle w:val="Normal"/>
        <w:jc w:val="both"/>
        <w:rPr>
          <w:rFonts w:cs="Arial"/>
          <w:color w:val="auto"/>
        </w:rPr>
      </w:pPr>
      <w:r>
        <w:rPr>
          <w:rFonts w:cs="Arial"/>
          <w:color w:val="auto"/>
        </w:rPr>
        <w:t>To align work area to the Sustainability Strategy and ensure work practices are inclusive of this value &amp; strategic intent.</w:t>
      </w:r>
    </w:p>
    <w:p>
      <w:pPr>
        <w:pStyle w:val="Normal"/>
        <w:jc w:val="both"/>
        <w:rPr>
          <w:lang w:eastAsia="en-GB"/>
        </w:rPr>
      </w:pPr>
      <w:r>
        <w:rPr>
          <w:lang w:eastAsia="en-GB"/>
        </w:rPr>
        <w:t>Where the roleholder is disabled, every effort will be made to supply all necessary aids, adaptations or equipment to allow them to carry out all the duties of the role. If, however, a certain task proves to be unachievable, job redesign will be given full consideration.</w:t>
      </w:r>
    </w:p>
    <w:p>
      <w:pPr>
        <w:pStyle w:val="Heading2"/>
        <w:shd w:fill="004F6E" w:val="clear"/>
        <w:rPr>
          <w:rFonts w:cs="Arial"/>
          <w:sz w:val="24"/>
          <w:szCs w:val="24"/>
        </w:rPr>
      </w:pPr>
      <w:r>
        <w:rPr>
          <w:rFonts w:cs="Arial"/>
          <w:sz w:val="24"/>
          <w:szCs w:val="24"/>
        </w:rPr>
        <w:t>Knowledge, Skills, and Experience</w:t>
      </w:r>
    </w:p>
    <w:p>
      <w:pPr>
        <w:pStyle w:val="Normal"/>
        <w:rPr/>
      </w:pPr>
      <w:r>
        <w:rPr>
          <w:rFonts w:cs="Arial"/>
          <w:b/>
        </w:rPr>
        <w:t>Qualification:</w:t>
      </w:r>
      <w:r>
        <w:rPr>
          <w:rFonts w:cs="Arial"/>
        </w:rPr>
        <w:t xml:space="preserve"> </w:t>
      </w:r>
    </w:p>
    <w:p>
      <w:pPr>
        <w:pStyle w:val="ListParagraph"/>
        <w:widowControl/>
        <w:numPr>
          <w:ilvl w:val="0"/>
          <w:numId w:val="3"/>
        </w:numPr>
        <w:spacing w:lineRule="auto" w:line="240" w:before="0" w:after="0"/>
        <w:jc w:val="both"/>
        <w:rPr>
          <w:szCs w:val="24"/>
          <w:lang w:eastAsia="en-GB"/>
        </w:rPr>
      </w:pPr>
      <w:r>
        <w:rPr>
          <w:szCs w:val="24"/>
          <w:lang w:eastAsia="en-GB"/>
        </w:rPr>
        <w:t>A degree level qualification and/or equivalent experience.</w:t>
      </w:r>
    </w:p>
    <w:p>
      <w:pPr>
        <w:pStyle w:val="ListParagraph"/>
        <w:widowControl/>
        <w:numPr>
          <w:ilvl w:val="0"/>
          <w:numId w:val="3"/>
        </w:numPr>
        <w:spacing w:lineRule="auto" w:line="240" w:before="0" w:after="0"/>
        <w:jc w:val="both"/>
        <w:rPr>
          <w:szCs w:val="24"/>
          <w:lang w:eastAsia="en-GB"/>
        </w:rPr>
      </w:pPr>
      <w:r>
        <w:rPr>
          <w:szCs w:val="24"/>
          <w:lang w:eastAsia="en-GB"/>
        </w:rPr>
        <w:t>A relevant professional qualification, e.g. RTPI, RICS, or similar (desirable).</w:t>
      </w:r>
    </w:p>
    <w:p>
      <w:pPr>
        <w:pStyle w:val="DefaultText"/>
        <w:ind w:left="58" w:right="0" w:hanging="0"/>
        <w:jc w:val="both"/>
        <w:rPr>
          <w:rFonts w:cs="Arial"/>
          <w:b/>
          <w:b/>
          <w:szCs w:val="24"/>
        </w:rPr>
      </w:pPr>
      <w:r>
        <w:rPr>
          <w:rFonts w:cs="Arial"/>
          <w:b/>
          <w:szCs w:val="24"/>
        </w:rPr>
      </w:r>
    </w:p>
    <w:p>
      <w:pPr>
        <w:pStyle w:val="DefaultText"/>
        <w:ind w:left="58" w:right="0" w:hanging="0"/>
        <w:jc w:val="both"/>
        <w:rPr/>
      </w:pPr>
      <w:r>
        <w:rPr>
          <w:rFonts w:cs="Arial"/>
          <w:b/>
          <w:szCs w:val="24"/>
        </w:rPr>
        <w:t>Experience:</w:t>
      </w:r>
      <w:r>
        <w:rPr>
          <w:rFonts w:cs="Arial"/>
          <w:szCs w:val="24"/>
        </w:rPr>
        <w:t xml:space="preserve"> </w:t>
      </w:r>
    </w:p>
    <w:p>
      <w:pPr>
        <w:pStyle w:val="DefaultText"/>
        <w:ind w:left="58" w:right="0" w:hanging="0"/>
        <w:jc w:val="both"/>
        <w:rPr>
          <w:rFonts w:cs="Arial"/>
          <w:szCs w:val="24"/>
        </w:rPr>
      </w:pPr>
      <w:r>
        <w:rPr>
          <w:rFonts w:cs="Arial"/>
          <w:szCs w:val="24"/>
        </w:rPr>
      </w:r>
    </w:p>
    <w:p>
      <w:pPr>
        <w:pStyle w:val="Normal"/>
        <w:widowControl/>
        <w:numPr>
          <w:ilvl w:val="0"/>
          <w:numId w:val="3"/>
        </w:numPr>
        <w:spacing w:lineRule="auto" w:line="240" w:before="0" w:after="0"/>
        <w:jc w:val="both"/>
        <w:rPr>
          <w:rFonts w:cs="Arial"/>
        </w:rPr>
      </w:pPr>
      <w:r>
        <w:rPr>
          <w:rFonts w:cs="Arial"/>
        </w:rPr>
        <w:t xml:space="preserve">Substantial specialist experience in the development and delivery of infrastructure and transport development schemes; </w:t>
      </w:r>
    </w:p>
    <w:p>
      <w:pPr>
        <w:pStyle w:val="Normal"/>
        <w:widowControl/>
        <w:numPr>
          <w:ilvl w:val="0"/>
          <w:numId w:val="3"/>
        </w:numPr>
        <w:spacing w:lineRule="auto" w:line="240" w:before="0" w:after="0"/>
        <w:jc w:val="both"/>
        <w:rPr>
          <w:rFonts w:cs="Arial"/>
        </w:rPr>
      </w:pPr>
      <w:r>
        <w:rPr>
          <w:rFonts w:cs="Arial"/>
        </w:rPr>
        <w:t xml:space="preserve">Direct experience of supporting growth and infrastructure developments; </w:t>
      </w:r>
    </w:p>
    <w:p>
      <w:pPr>
        <w:pStyle w:val="Normal"/>
        <w:widowControl/>
        <w:numPr>
          <w:ilvl w:val="0"/>
          <w:numId w:val="3"/>
        </w:numPr>
        <w:spacing w:lineRule="auto" w:line="240" w:before="0" w:after="0"/>
        <w:jc w:val="both"/>
        <w:rPr>
          <w:rFonts w:cs="Arial"/>
        </w:rPr>
      </w:pPr>
      <w:r>
        <w:rPr>
          <w:rFonts w:cs="Arial"/>
        </w:rPr>
        <w:t xml:space="preserve">Specification, interpretation and constructive challenging of business plans, financial models, and construction, planning, property market, valuation, financial and legal advice; </w:t>
      </w:r>
    </w:p>
    <w:p>
      <w:pPr>
        <w:pStyle w:val="Normal"/>
        <w:widowControl/>
        <w:numPr>
          <w:ilvl w:val="0"/>
          <w:numId w:val="3"/>
        </w:numPr>
        <w:spacing w:lineRule="auto" w:line="240" w:before="0" w:after="0"/>
        <w:jc w:val="both"/>
        <w:rPr>
          <w:rFonts w:cs="Arial"/>
        </w:rPr>
      </w:pPr>
      <w:r>
        <w:rPr>
          <w:rFonts w:cs="Arial"/>
        </w:rPr>
        <w:t>Significant experience of managing complex long-term projects from scoping through to implementation;</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Negotiation with funding recipients, funding partners and key stakeholders;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Sound knowledge of the Public, Private and Voluntary sector development climates;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Relevant legislation, statutory guidance and regulations in relation to development;</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Knowledge of the real estate and building contract industry;</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Good knowledge of development finance and investment products;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An understanding of the national policy context for local government; and</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Experience of managing and leading others, and developing a high performing team.</w:t>
      </w:r>
    </w:p>
    <w:p>
      <w:pPr>
        <w:pStyle w:val="DefaultText"/>
        <w:ind w:left="720" w:right="0" w:hanging="0"/>
        <w:jc w:val="both"/>
        <w:rPr>
          <w:rFonts w:cs="Arial"/>
          <w:szCs w:val="24"/>
        </w:rPr>
      </w:pPr>
      <w:r>
        <w:rPr>
          <w:rFonts w:cs="Arial"/>
          <w:szCs w:val="24"/>
        </w:rPr>
      </w:r>
    </w:p>
    <w:p>
      <w:pPr>
        <w:pStyle w:val="Normal"/>
        <w:jc w:val="both"/>
        <w:rPr>
          <w:rFonts w:cs="Arial"/>
          <w:b/>
          <w:b/>
          <w:lang w:eastAsia="en-GB"/>
        </w:rPr>
      </w:pPr>
      <w:r>
        <w:rPr>
          <w:rFonts w:cs="Arial"/>
          <w:b/>
          <w:lang w:eastAsia="en-GB"/>
        </w:rPr>
        <w:t>Skills:</w:t>
      </w:r>
    </w:p>
    <w:p>
      <w:pPr>
        <w:pStyle w:val="Normal"/>
        <w:widowControl/>
        <w:numPr>
          <w:ilvl w:val="0"/>
          <w:numId w:val="3"/>
        </w:numPr>
        <w:spacing w:lineRule="auto" w:line="240" w:before="0" w:after="0"/>
        <w:ind w:left="720" w:right="207" w:hanging="360"/>
        <w:jc w:val="both"/>
        <w:rPr/>
      </w:pPr>
      <w:r>
        <w:rPr>
          <w:rFonts w:cs="Arial"/>
          <w:b/>
        </w:rPr>
        <w:t xml:space="preserve">Communication: </w:t>
      </w:r>
      <w:r>
        <w:rPr>
          <w:rFonts w:cs="Arial"/>
        </w:rPr>
        <w:t xml:space="preserve">Is able to effectively transfer key and complex information to all levels of staff, adapting the style of communication as necessary and ensuring that this information is understood. </w:t>
      </w:r>
    </w:p>
    <w:p>
      <w:pPr>
        <w:pStyle w:val="Body"/>
        <w:numPr>
          <w:ilvl w:val="0"/>
          <w:numId w:val="3"/>
        </w:numPr>
        <w:ind w:left="720" w:right="207" w:hanging="360"/>
        <w:jc w:val="both"/>
        <w:rPr/>
      </w:pPr>
      <w:r>
        <w:rPr>
          <w:b/>
          <w:sz w:val="24"/>
          <w:szCs w:val="24"/>
        </w:rPr>
        <w:t xml:space="preserve">Analytical: </w:t>
      </w:r>
      <w:r>
        <w:rPr>
          <w:sz w:val="24"/>
          <w:szCs w:val="24"/>
        </w:rPr>
        <w:t>Application of strong analytical reasoning skills and intellectual focus, taking in the wider external and internal environments.  Proactively think through problems rather than reactively following a procedure-driven approach.</w:t>
      </w:r>
    </w:p>
    <w:p>
      <w:pPr>
        <w:pStyle w:val="Normal"/>
        <w:widowControl/>
        <w:numPr>
          <w:ilvl w:val="0"/>
          <w:numId w:val="3"/>
        </w:numPr>
        <w:spacing w:lineRule="auto" w:line="240" w:before="0" w:after="0"/>
        <w:ind w:left="720" w:right="207" w:hanging="360"/>
        <w:jc w:val="both"/>
        <w:rPr/>
      </w:pPr>
      <w:r>
        <w:rPr>
          <w:rFonts w:cs="Arial"/>
          <w:b/>
        </w:rPr>
        <w:t>Commercial:</w:t>
      </w:r>
      <w:r>
        <w:rPr>
          <w:rFonts w:cs="Arial"/>
        </w:rPr>
        <w:t xml:space="preserve"> Demonstrates sound business intelligence and ability to identify commercially viable opportunities and secure value for money in service delivery. </w:t>
      </w:r>
    </w:p>
    <w:p>
      <w:pPr>
        <w:pStyle w:val="Normal"/>
        <w:widowControl/>
        <w:numPr>
          <w:ilvl w:val="0"/>
          <w:numId w:val="3"/>
        </w:numPr>
        <w:spacing w:lineRule="auto" w:line="240" w:before="0" w:after="0"/>
        <w:ind w:left="720" w:right="207" w:hanging="360"/>
        <w:jc w:val="both"/>
        <w:rPr/>
      </w:pPr>
      <w:r>
        <w:rPr>
          <w:rFonts w:cs="Arial"/>
          <w:b/>
        </w:rPr>
        <w:t>Project Management:</w:t>
      </w:r>
      <w:r>
        <w:rPr>
          <w:rFonts w:cs="Arial"/>
        </w:rPr>
        <w:t xml:space="preserve"> Ability to identify, assess and respond to the key risks to the achievement of strategic and operational objectives over medium to long terms in line with investments</w:t>
      </w:r>
      <w:r>
        <w:rPr>
          <w:rFonts w:cs="Arial"/>
          <w:color w:val="000000"/>
        </w:rPr>
        <w:t>.</w:t>
      </w:r>
      <w:r>
        <w:rPr>
          <w:rFonts w:cs="Arial"/>
        </w:rPr>
        <w:t xml:space="preserve"> </w:t>
      </w:r>
    </w:p>
    <w:p>
      <w:pPr>
        <w:pStyle w:val="Normal"/>
        <w:widowControl/>
        <w:numPr>
          <w:ilvl w:val="0"/>
          <w:numId w:val="3"/>
        </w:numPr>
        <w:spacing w:lineRule="auto" w:line="240" w:before="0" w:after="0"/>
        <w:ind w:left="720" w:right="207" w:hanging="360"/>
        <w:jc w:val="both"/>
        <w:rPr/>
      </w:pPr>
      <w:r>
        <w:rPr>
          <w:rFonts w:cs="Arial"/>
          <w:b/>
        </w:rPr>
        <w:t>Strategic Thinking</w:t>
      </w:r>
      <w:r>
        <w:rPr>
          <w:rFonts w:cs="Arial"/>
        </w:rPr>
        <w:t xml:space="preserve">: Develops strategy with awareness of key risks and adjusts accordingly to maximise likelihood of success.  </w:t>
      </w:r>
    </w:p>
    <w:p>
      <w:pPr>
        <w:pStyle w:val="Normal"/>
        <w:widowControl/>
        <w:numPr>
          <w:ilvl w:val="0"/>
          <w:numId w:val="3"/>
        </w:numPr>
        <w:spacing w:lineRule="auto" w:line="240" w:before="0" w:after="0"/>
        <w:ind w:left="720" w:right="207" w:hanging="360"/>
        <w:jc w:val="both"/>
        <w:rPr/>
      </w:pPr>
      <w:r>
        <w:rPr>
          <w:rFonts w:cs="Arial"/>
          <w:b/>
        </w:rPr>
        <w:t>Communication and Influence</w:t>
      </w:r>
      <w:r>
        <w:rPr>
          <w:rFonts w:cs="Arial"/>
        </w:rPr>
        <w:t>: Ability to negotiate difficult agreements with wide impact and high risk; ability to influence or persuade internal or external stakeholders.</w:t>
      </w:r>
    </w:p>
    <w:p>
      <w:pPr>
        <w:pStyle w:val="Normal"/>
        <w:widowControl/>
        <w:numPr>
          <w:ilvl w:val="0"/>
          <w:numId w:val="3"/>
        </w:numPr>
        <w:spacing w:lineRule="auto" w:line="240" w:before="0" w:after="0"/>
        <w:ind w:left="720" w:right="207" w:hanging="360"/>
        <w:jc w:val="both"/>
        <w:rPr/>
      </w:pPr>
      <w:r>
        <w:rPr>
          <w:rFonts w:cs="Arial"/>
          <w:b/>
          <w:bCs/>
        </w:rPr>
        <w:t>Risk Management</w:t>
      </w:r>
      <w:r>
        <w:rPr>
          <w:rFonts w:cs="Arial"/>
        </w:rPr>
        <w:t>: Ability to influence, monitor and control the risk environment, both strategic and operational, through effective allocation of role and responsibilities. Has ability to control risk on high value, complex and multiple projects.</w:t>
      </w:r>
    </w:p>
    <w:p>
      <w:pPr>
        <w:pStyle w:val="Normal"/>
        <w:widowControl/>
        <w:numPr>
          <w:ilvl w:val="0"/>
          <w:numId w:val="3"/>
        </w:numPr>
        <w:spacing w:lineRule="auto" w:line="240" w:before="0" w:after="0"/>
        <w:ind w:left="720" w:right="207" w:hanging="360"/>
        <w:jc w:val="both"/>
        <w:rPr/>
      </w:pPr>
      <w:r>
        <w:rPr>
          <w:rFonts w:cs="Arial"/>
          <w:b/>
        </w:rPr>
        <w:t>People Management</w:t>
      </w:r>
      <w:r>
        <w:rPr>
          <w:rFonts w:cs="Arial"/>
        </w:rPr>
        <w:t xml:space="preserve">: Has ability to secure and direct resources for a wide area with diverse staff with clear risks attached to decisions. </w:t>
      </w:r>
    </w:p>
    <w:p>
      <w:pPr>
        <w:pStyle w:val="Normal"/>
        <w:widowControl/>
        <w:numPr>
          <w:ilvl w:val="0"/>
          <w:numId w:val="3"/>
        </w:numPr>
        <w:spacing w:lineRule="auto" w:line="240" w:before="0" w:after="0"/>
        <w:ind w:left="720" w:right="207" w:hanging="360"/>
        <w:jc w:val="both"/>
        <w:rPr/>
      </w:pPr>
      <w:r>
        <w:rPr>
          <w:rFonts w:cs="Arial"/>
          <w:b/>
        </w:rPr>
        <w:t>Financial Management</w:t>
      </w:r>
      <w:r>
        <w:rPr>
          <w:rFonts w:cs="Arial"/>
        </w:rPr>
        <w:t>: Financial planning skills to review short-, medium-, and long-term financial plans. Ability to represent the organisation at a senior level in financial, commercial and general management relationships with other organisations in both public and private sectors.</w:t>
      </w:r>
    </w:p>
    <w:p>
      <w:pPr>
        <w:pStyle w:val="Body"/>
        <w:numPr>
          <w:ilvl w:val="0"/>
          <w:numId w:val="3"/>
        </w:numPr>
        <w:ind w:left="720" w:right="207" w:hanging="360"/>
        <w:jc w:val="both"/>
        <w:rPr/>
      </w:pPr>
      <w:r>
        <w:rPr>
          <w:b/>
          <w:bCs/>
          <w:sz w:val="24"/>
          <w:szCs w:val="24"/>
        </w:rPr>
        <w:t>Problem Solving and Decision Making:</w:t>
      </w:r>
      <w:r>
        <w:rPr>
          <w:sz w:val="24"/>
          <w:szCs w:val="24"/>
        </w:rPr>
        <w:t xml:space="preserve"> Ability to react to immediate problems of a highly complex nature with associated risk factors and propose solutions.</w:t>
      </w:r>
    </w:p>
    <w:p>
      <w:pPr>
        <w:pStyle w:val="Body"/>
        <w:numPr>
          <w:ilvl w:val="0"/>
          <w:numId w:val="3"/>
        </w:numPr>
        <w:pBdr/>
        <w:ind w:left="720" w:right="207" w:hanging="360"/>
        <w:jc w:val="both"/>
        <w:rPr/>
      </w:pPr>
      <w:r>
        <w:rPr>
          <w:b/>
          <w:bCs/>
          <w:sz w:val="24"/>
          <w:szCs w:val="24"/>
        </w:rPr>
        <w:t xml:space="preserve">IT Skills: </w:t>
      </w:r>
      <w:r>
        <w:rPr>
          <w:rFonts w:eastAsia="Times New Roman"/>
          <w:sz w:val="24"/>
          <w:szCs w:val="24"/>
        </w:rPr>
        <w:t xml:space="preserve">Ability to use multiple applications, systems and associated software packages, specifically Microsoft Excel, Word and Powerpoint with sufficient </w:t>
      </w:r>
      <w:r>
        <w:rPr>
          <w:rFonts w:eastAsia="Times New Roman"/>
          <w:sz w:val="24"/>
          <w:szCs w:val="24"/>
          <w:lang w:val="en-US"/>
        </w:rPr>
        <w:t>spreadsheet skills necessary to support analysis and decision-making processes.</w:t>
      </w:r>
    </w:p>
    <w:p>
      <w:pPr>
        <w:pStyle w:val="Body"/>
        <w:numPr>
          <w:ilvl w:val="0"/>
          <w:numId w:val="3"/>
        </w:numPr>
        <w:pBdr/>
        <w:ind w:left="720" w:right="207" w:hanging="360"/>
        <w:jc w:val="both"/>
        <w:rPr/>
      </w:pPr>
      <w:r>
        <w:rPr>
          <w:b/>
          <w:bCs/>
          <w:sz w:val="24"/>
          <w:szCs w:val="24"/>
        </w:rPr>
        <w:t xml:space="preserve">Leadership: </w:t>
      </w:r>
      <w:r>
        <w:rPr>
          <w:sz w:val="24"/>
          <w:szCs w:val="24"/>
        </w:rPr>
        <w:t>Strong, visible and positive leadership and team working skills with a proven ability to forge and manage complex partnerships</w:t>
      </w:r>
      <w:r>
        <w:rPr>
          <w:b/>
          <w:bCs/>
          <w:sz w:val="24"/>
          <w:szCs w:val="24"/>
        </w:rPr>
        <w:t xml:space="preserve"> </w:t>
      </w:r>
      <w:r>
        <w:rPr>
          <w:sz w:val="24"/>
          <w:szCs w:val="24"/>
        </w:rPr>
        <w:t>to build positive working relationships, negotiate with and influence other partners and organisations.</w:t>
      </w:r>
    </w:p>
    <w:p>
      <w:pPr>
        <w:pStyle w:val="Normal"/>
        <w:ind w:left="993" w:right="0" w:hanging="633"/>
        <w:rPr>
          <w:b/>
          <w:b/>
          <w:szCs w:val="24"/>
        </w:rPr>
      </w:pPr>
      <w:r>
        <w:rPr>
          <w:b/>
          <w:szCs w:val="24"/>
        </w:rPr>
      </w:r>
    </w:p>
    <w:p>
      <w:pPr>
        <w:pStyle w:val="Normal"/>
        <w:rPr>
          <w:rFonts w:cs="Arial"/>
          <w:b/>
          <w:b/>
        </w:rPr>
      </w:pPr>
      <w:r>
        <w:rPr>
          <w:rFonts w:cs="Arial"/>
          <w:b/>
        </w:rPr>
        <w:t>Behavioural Competencies:</w:t>
      </w:r>
    </w:p>
    <w:p>
      <w:pPr>
        <w:pStyle w:val="Normal"/>
        <w:widowControl/>
        <w:numPr>
          <w:ilvl w:val="0"/>
          <w:numId w:val="3"/>
        </w:numPr>
        <w:spacing w:lineRule="auto" w:line="240" w:before="0" w:after="0"/>
        <w:rPr/>
      </w:pPr>
      <w:r>
        <w:rPr>
          <w:rFonts w:cs="Arial"/>
          <w:b/>
        </w:rPr>
        <w:t>Leadership &amp; Management:</w:t>
      </w:r>
      <w:r>
        <w:rPr>
          <w:rFonts w:cs="Arial"/>
          <w:color w:val="FF0000"/>
        </w:rPr>
        <w:t xml:space="preserve"> </w:t>
      </w:r>
      <w:r>
        <w:rPr>
          <w:rFonts w:cs="Arial"/>
        </w:rPr>
        <w:t>The behaviours and actions of our managers define how we work and what we achieve.</w:t>
      </w:r>
    </w:p>
    <w:p>
      <w:pPr>
        <w:pStyle w:val="Normal"/>
        <w:widowControl/>
        <w:numPr>
          <w:ilvl w:val="0"/>
          <w:numId w:val="3"/>
        </w:numPr>
        <w:tabs>
          <w:tab w:val="clear" w:pos="720"/>
          <w:tab w:val="left" w:pos="2508" w:leader="none"/>
          <w:tab w:val="left" w:pos="6828" w:leader="none"/>
        </w:tabs>
        <w:spacing w:lineRule="auto" w:line="240" w:before="0" w:after="0"/>
        <w:rPr/>
      </w:pPr>
      <w:r>
        <w:rPr>
          <w:rFonts w:cs="Arial"/>
          <w:b/>
        </w:rPr>
        <w:t>Change:</w:t>
      </w:r>
      <w:r>
        <w:rPr>
          <w:rFonts w:cs="Arial"/>
          <w:color w:val="FF0000"/>
        </w:rPr>
        <w:t xml:space="preserve"> </w:t>
      </w:r>
      <w:r>
        <w:rPr>
          <w:rFonts w:cs="Arial"/>
        </w:rPr>
        <w:t>Improving services and making the most of resources.</w:t>
      </w:r>
    </w:p>
    <w:p>
      <w:pPr>
        <w:pStyle w:val="Normal"/>
        <w:widowControl/>
        <w:numPr>
          <w:ilvl w:val="0"/>
          <w:numId w:val="3"/>
        </w:numPr>
        <w:tabs>
          <w:tab w:val="clear" w:pos="720"/>
          <w:tab w:val="left" w:pos="2508" w:leader="none"/>
          <w:tab w:val="left" w:pos="6828" w:leader="none"/>
        </w:tabs>
        <w:spacing w:lineRule="auto" w:line="240" w:before="0" w:after="0"/>
        <w:rPr/>
      </w:pPr>
      <w:r>
        <w:rPr>
          <w:rFonts w:cs="Arial"/>
          <w:b/>
        </w:rPr>
        <w:t>Delivery:</w:t>
      </w:r>
      <w:r>
        <w:rPr>
          <w:rFonts w:cs="Arial"/>
          <w:color w:val="FF0000"/>
        </w:rPr>
        <w:t xml:space="preserve"> </w:t>
      </w:r>
      <w:r>
        <w:rPr>
          <w:rFonts w:cs="Arial"/>
        </w:rPr>
        <w:t>Delivery of high-quality services is an essential part of what we do.</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footerReference w:type="default" r:id="rId4"/>
      <w:footerReference w:type="first" r:id="rId5"/>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1688333877" o:spid="shape_0" fillcolor="silver" stroked="f" style="position:absolute;margin-left:-1.7pt;margin-top:290.5pt;width:526.65pt;height:182.55pt;rotation:315;mso-position-horizontal:center;mso-position-vertical:center;mso-position-vertical-relative:margin" type="shapetype_136">
          <v:path textpathok="t"/>
          <v:textpath on="t" fitshape="t" string="DRAFT" trim="t" style="font-family:&quot;Arial&quot;;font-size:1pt"/>
          <w10:wrap type="none"/>
          <v:fill o:detectmouseclick="t" type="solid" color2="#3f3f3f" opacity="0.5"/>
          <v:stroke color="#3465a4" joinstyle="round" endcap="flat"/>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pict>
        <v:shape id="PowerPlusWaterMarkObject1688333875" o:spid="shape_0" fillcolor="silver" stroked="f" style="position:absolute;margin-left:-1.7pt;margin-top:290.5pt;width:526.65pt;height:182.55pt;rotation:315;mso-position-horizontal:center;mso-position-vertical:center;mso-position-vertical-relative:margin" type="shapetype_136">
          <v:path textpathok="t"/>
          <v:textpath on="t" fitshape="t" string="DRAFT" trim="t" style="font-family:&quot;Arial&quot;;font-size:1pt"/>
          <w10:wrap type="none"/>
          <v:fill o:detectmouseclick="t" type="solid" color2="#3f3f3f" opacity="0.5"/>
          <v:stroke color="#3465a4" joinstyle="round" endcap="flat"/>
        </v:shape>
      </w:pict>
      <w:drawing>
        <wp:anchor behindDoc="1" distT="0" distB="0" distL="0" distR="0" simplePos="0" locked="0" layoutInCell="1" allowOverlap="1" relativeHeight="8">
          <wp:simplePos x="0" y="0"/>
          <wp:positionH relativeFrom="column">
            <wp:posOffset>4718050</wp:posOffset>
          </wp:positionH>
          <wp:positionV relativeFrom="paragraph">
            <wp:posOffset>-343535</wp:posOffset>
          </wp:positionV>
          <wp:extent cx="2190115" cy="68643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4"/>
        <w:szCs w:val="24"/>
        <w:rFonts w:cs="Symbol"/>
        <w:lang w:val="en-U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szCs w:val="24"/>
        <w:rFonts w:cs="Symbol"/>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szCs w:val="24"/>
        <w:rFonts w:cs="Symbol"/>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eastAsia="Times New Roman" w:cs="Symbol"/>
      <w:sz w:val="24"/>
      <w:szCs w:val="24"/>
      <w:lang w:val="en-US"/>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
    <w:name w:val="Body"/>
    <w:qFormat/>
    <w:pPr>
      <w:widowControl/>
      <w:pBdr/>
      <w:suppressAutoHyphens w:val="true"/>
      <w:bidi w:val="0"/>
      <w:spacing w:before="0" w:after="0"/>
      <w:jc w:val="left"/>
    </w:pPr>
    <w:rPr>
      <w:rFonts w:ascii="Arial" w:hAnsi="Arial" w:eastAsia="Arial" w:cs="Arial"/>
      <w:color w:val="000000"/>
      <w:kern w:val="0"/>
      <w:sz w:val="24"/>
      <w:szCs w:val="22"/>
      <w:u w:val="none" w:color="000000"/>
      <w:lang w:val="en-GB" w:eastAsia="en-US" w:bidi="ar-SA"/>
    </w:rPr>
  </w:style>
  <w:style w:type="paragraph" w:styleId="DefaultText">
    <w:name w:val="Default Text"/>
    <w:basedOn w:val="Normal"/>
    <w:qFormat/>
    <w:pPr>
      <w:widowControl/>
      <w:overflowPunct w:val="true"/>
      <w:spacing w:lineRule="auto" w:line="240" w:before="0" w:after="0"/>
      <w:textAlignment w:val="baseline"/>
    </w:pPr>
    <w:rPr>
      <w:rFonts w:eastAsia="Times New Roman" w:cs="Times New Roman"/>
      <w:color w:val="000000"/>
      <w:szCs w:val="20"/>
    </w:rPr>
  </w:style>
  <w:style w:type="paragraph" w:styleId="ListBullet">
    <w:name w:val="List Bullet"/>
    <w:basedOn w:val="Normal"/>
    <w:qFormat/>
    <w:pPr>
      <w:spacing w:before="0" w:after="240"/>
      <w:contextualSpacing/>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4</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2026-08-04T09:44:00Z</dcterms:created>
  <dc:creator>Caddy-Dale, Anna (Manchester Growth Company)</dc:creator>
  <dc:description/>
  <dc:language>en-US</dc:language>
  <cp:lastModifiedBy>Webster, Natalie</cp:lastModifiedBy>
  <cp:lastPrinted>1995-11-21T17:41:00Z</cp:lastPrinted>
  <dcterms:modified xsi:type="dcterms:W3CDTF">2026-08-04T09:44:00Z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2018-12-06T00:00:00Z</vt:filetime>
  </property>
  <property fmtid="{D5CDD505-2E9C-101B-9397-08002B2CF9AE}" pid="4" name="Creator">
    <vt:lpwstr>Microsoft® Word 2016</vt:lpwstr>
  </property>
  <property fmtid="{D5CDD505-2E9C-101B-9397-08002B2CF9AE}" pid="5" name="DocSecurity">
    <vt:i4>4</vt:i4>
  </property>
  <property fmtid="{D5CDD505-2E9C-101B-9397-08002B2CF9AE}" pid="6" name="HyperlinksChanged">
    <vt:bool>0</vt:bool>
  </property>
  <property fmtid="{D5CDD505-2E9C-101B-9397-08002B2CF9AE}" pid="7" name="LastSaved">
    <vt:filetime>2021-02-17T00:00:00Z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