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2.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shd w:fill="004F6E" w:val="clear"/>
        <w:ind w:hanging="0" w:left="0"/>
        <w:rPr>
          <w:rFonts w:cs="Arial"/>
          <w:sz w:val="24"/>
          <w:szCs w:val="24"/>
        </w:rPr>
      </w:pPr>
      <w:r>
        <w:rPr>
          <w:rFonts w:cs="Arial"/>
          <w:sz w:val="24"/>
          <w:szCs w:val="24"/>
        </w:rPr>
        <w:t>Role profile</w:t>
      </w:r>
    </w:p>
    <w:p>
      <w:pPr>
        <w:pStyle w:val="ListParagraph"/>
        <w:numPr>
          <w:ilvl w:val="0"/>
          <w:numId w:val="2"/>
        </w:numPr>
        <w:rPr/>
      </w:pPr>
      <w:r>
        <w:rPr>
          <w:rFonts w:cs="Arial"/>
          <w:b/>
          <w:bCs/>
          <w:szCs w:val="24"/>
        </w:rPr>
        <w:t>Job title</w:t>
      </w:r>
      <w:r>
        <w:rPr>
          <w:rFonts w:cs="Arial"/>
          <w:szCs w:val="24"/>
        </w:rPr>
        <w:t>: Communications and Engagement Senior Officer (Digital Content and Livestream)</w:t>
      </w:r>
    </w:p>
    <w:p>
      <w:pPr>
        <w:pStyle w:val="ListParagraph"/>
        <w:numPr>
          <w:ilvl w:val="0"/>
          <w:numId w:val="2"/>
        </w:numPr>
        <w:rPr/>
      </w:pPr>
      <w:r>
        <w:rPr>
          <w:rFonts w:cs="Arial"/>
          <w:b/>
          <w:bCs/>
          <w:szCs w:val="24"/>
        </w:rPr>
        <w:t>Grade:</w:t>
      </w:r>
      <w:r>
        <w:rPr>
          <w:rFonts w:cs="Arial"/>
          <w:szCs w:val="24"/>
        </w:rPr>
        <w:t xml:space="preserve"> G6</w:t>
      </w:r>
    </w:p>
    <w:p>
      <w:pPr>
        <w:pStyle w:val="ListParagraph"/>
        <w:numPr>
          <w:ilvl w:val="0"/>
          <w:numId w:val="2"/>
        </w:numPr>
        <w:rPr/>
      </w:pPr>
      <w:r>
        <w:rPr>
          <w:rFonts w:cs="Arial"/>
          <w:b/>
          <w:bCs/>
          <w:szCs w:val="24"/>
        </w:rPr>
        <w:t>Business area:</w:t>
      </w:r>
      <w:r>
        <w:rPr>
          <w:rFonts w:cs="Arial"/>
          <w:szCs w:val="24"/>
        </w:rPr>
        <w:t xml:space="preserve"> Communications and Engagement</w:t>
      </w:r>
    </w:p>
    <w:p>
      <w:pPr>
        <w:pStyle w:val="ListParagraph"/>
        <w:numPr>
          <w:ilvl w:val="0"/>
          <w:numId w:val="2"/>
        </w:numPr>
        <w:rPr/>
      </w:pPr>
      <w:r>
        <w:rPr>
          <w:rFonts w:cs="Arial"/>
          <w:b/>
          <w:bCs/>
          <w:szCs w:val="24"/>
        </w:rPr>
        <w:t>Reporting line:</w:t>
      </w:r>
      <w:r>
        <w:rPr>
          <w:rFonts w:cs="Arial"/>
          <w:szCs w:val="24"/>
        </w:rPr>
        <w:t xml:space="preserve"> </w:t>
      </w:r>
      <w:r>
        <w:rPr>
          <w:rFonts w:eastAsia="Arial" w:cs="Arial"/>
        </w:rPr>
        <w:t>Communications and Engagement Lead Officer (AV and Livestream)</w:t>
      </w:r>
    </w:p>
    <w:p>
      <w:pPr>
        <w:pStyle w:val="ListParagraph"/>
        <w:numPr>
          <w:ilvl w:val="0"/>
          <w:numId w:val="2"/>
        </w:numPr>
        <w:rPr/>
      </w:pPr>
      <w:r>
        <w:rPr>
          <w:rFonts w:cs="Arial"/>
          <w:b/>
          <w:bCs/>
          <w:szCs w:val="24"/>
        </w:rPr>
        <w:t>Team:</w:t>
      </w:r>
      <w:r>
        <w:rPr>
          <w:rFonts w:cs="Arial"/>
          <w:szCs w:val="24"/>
        </w:rPr>
        <w:t xml:space="preserve"> Social Media and Content </w:t>
      </w:r>
    </w:p>
    <w:p>
      <w:pPr>
        <w:pStyle w:val="Heading2"/>
        <w:ind w:hanging="0" w:left="0"/>
        <w:rPr>
          <w:rFonts w:cs="Arial"/>
          <w:sz w:val="24"/>
          <w:szCs w:val="24"/>
        </w:rPr>
      </w:pPr>
      <w:r>
        <w:rPr>
          <w:rFonts w:cs="Arial"/>
          <w:sz w:val="24"/>
          <w:szCs w:val="24"/>
        </w:rPr>
        <w:t>Job Purpose</w:t>
      </w:r>
    </w:p>
    <w:p>
      <w:pPr>
        <w:pStyle w:val="Normal"/>
        <w:spacing w:before="0" w:after="120"/>
        <w:rPr>
          <w:rFonts w:eastAsia="Arial" w:cs="Arial"/>
          <w:szCs w:val="24"/>
        </w:rPr>
      </w:pPr>
      <w:r>
        <w:rPr>
          <w:rFonts w:eastAsia="Arial" w:cs="Arial"/>
          <w:szCs w:val="24"/>
        </w:rPr>
        <w:t xml:space="preserve">To support the work of the Greater Manchester Combined Authority (GMCA) Communications and Engagement service by providing digital content and livestreaming services. </w:t>
      </w:r>
    </w:p>
    <w:p>
      <w:pPr>
        <w:pStyle w:val="Normal"/>
        <w:spacing w:before="0" w:after="120"/>
        <w:rPr>
          <w:rFonts w:eastAsia="Arial" w:cs="Arial"/>
          <w:szCs w:val="24"/>
        </w:rPr>
      </w:pPr>
      <w:r>
        <w:rPr>
          <w:rFonts w:eastAsia="Arial" w:cs="Arial"/>
          <w:szCs w:val="24"/>
        </w:rPr>
        <w:t xml:space="preserve">You will provide photography, video, livestream, audio and editing services to support GMCA’s vision for Greater Manchester – as set out in the Greater Manchester Strategy and GMCA Corporate Plan – and ensure our work, and the devolution powers which help drive it, are recognised and understood by our colleagues, partners and the public, and that they feel engaged and involved. </w:t>
      </w:r>
    </w:p>
    <w:p>
      <w:pPr>
        <w:pStyle w:val="Normal"/>
        <w:spacing w:before="0" w:after="120"/>
        <w:rPr>
          <w:rFonts w:eastAsia="Arial" w:cs="Arial"/>
          <w:szCs w:val="24"/>
        </w:rPr>
      </w:pPr>
      <w:r>
        <w:rPr>
          <w:rFonts w:eastAsia="Arial" w:cs="Arial"/>
          <w:szCs w:val="24"/>
        </w:rPr>
        <w:t>You will also be called on to support Greater Manchester Fire and Rescue Service (GMFRS) requirements, providing photography, video, live event support and other digital content creation as required.</w:t>
      </w:r>
    </w:p>
    <w:p>
      <w:pPr>
        <w:pStyle w:val="Normal"/>
        <w:spacing w:before="0" w:after="120"/>
        <w:rPr>
          <w:rFonts w:eastAsia="Arial" w:cs="Arial"/>
          <w:szCs w:val="24"/>
        </w:rPr>
      </w:pPr>
      <w:r>
        <w:rPr>
          <w:rFonts w:eastAsia="Arial" w:cs="Arial"/>
          <w:szCs w:val="24"/>
        </w:rPr>
        <w:t>You will publish your content across a range of channels, including websites, the intranet and social media, using analytics to measure engagement and drive improvements to your storytelling and presentation.</w:t>
      </w:r>
    </w:p>
    <w:p>
      <w:pPr>
        <w:pStyle w:val="Normal"/>
        <w:spacing w:before="0" w:after="120"/>
        <w:rPr>
          <w:rFonts w:eastAsia="Arial" w:cs="Arial"/>
          <w:szCs w:val="24"/>
        </w:rPr>
      </w:pPr>
      <w:r>
        <w:rPr>
          <w:rFonts w:eastAsia="Arial" w:cs="Arial"/>
          <w:szCs w:val="24"/>
        </w:rPr>
        <w:t xml:space="preserve">You will work with colleagues to deliver livestreamed events, including high-profile press conferences, scrutiny meetings, and staff events. </w:t>
      </w:r>
    </w:p>
    <w:p>
      <w:pPr>
        <w:pStyle w:val="Normal"/>
        <w:spacing w:before="0" w:after="120"/>
        <w:rPr>
          <w:rFonts w:eastAsia="Arial" w:cs="Arial"/>
        </w:rPr>
      </w:pPr>
      <w:r>
        <w:rPr>
          <w:rFonts w:eastAsia="Arial" w:cs="Arial"/>
        </w:rPr>
        <w:t>The Communications and Engagement Senior Officer (Digital Content and Livestream) will report directly to the Communications and Engagement Lead Officer (AV and Livestream). You will also work closely with internal colleagues from across GMCA, including GMFRS, as well as suppliers and external partners.</w:t>
      </w:r>
    </w:p>
    <w:p>
      <w:pPr>
        <w:pStyle w:val="Heading2"/>
        <w:ind w:hanging="0" w:left="0"/>
        <w:rPr>
          <w:rFonts w:cs="Arial"/>
          <w:sz w:val="24"/>
          <w:szCs w:val="24"/>
        </w:rPr>
      </w:pPr>
      <w:r>
        <w:rPr>
          <w:rFonts w:cs="Arial"/>
          <w:sz w:val="24"/>
          <w:szCs w:val="24"/>
        </w:rPr>
        <w:t>Key working relationships</w:t>
      </w:r>
    </w:p>
    <w:p>
      <w:pPr>
        <w:pStyle w:val="JDbullets"/>
        <w:numPr>
          <w:ilvl w:val="1"/>
          <w:numId w:val="3"/>
        </w:numPr>
        <w:ind w:hanging="357" w:left="714" w:right="0"/>
        <w:rPr/>
      </w:pPr>
      <w:r>
        <w:rPr/>
        <w:t>Communications and Engagement team colleagues and managers.</w:t>
      </w:r>
    </w:p>
    <w:p>
      <w:pPr>
        <w:pStyle w:val="JDbullets"/>
        <w:numPr>
          <w:ilvl w:val="1"/>
          <w:numId w:val="3"/>
        </w:numPr>
        <w:ind w:hanging="357" w:left="714" w:right="0"/>
        <w:rPr/>
      </w:pPr>
      <w:r>
        <w:rPr/>
        <w:t>The Mayor and Deputy Mayor.</w:t>
      </w:r>
    </w:p>
    <w:p>
      <w:pPr>
        <w:pStyle w:val="JDbullets"/>
        <w:numPr>
          <w:ilvl w:val="1"/>
          <w:numId w:val="3"/>
        </w:numPr>
        <w:ind w:hanging="357" w:left="714" w:right="0"/>
        <w:rPr/>
      </w:pPr>
      <w:r>
        <w:rPr/>
        <w:t>Colleagues from across GMCA and GMFRS, including members of the senior leadership team and directorate heads.</w:t>
      </w:r>
    </w:p>
    <w:p>
      <w:pPr>
        <w:pStyle w:val="JDbullets"/>
        <w:numPr>
          <w:ilvl w:val="1"/>
          <w:numId w:val="3"/>
        </w:numPr>
        <w:ind w:hanging="357" w:left="714" w:right="0"/>
        <w:rPr/>
      </w:pPr>
      <w:r>
        <w:rPr/>
        <w:t xml:space="preserve">Colleagues in Greater Manchester partner organisations (e.g. Transport for Greater Manchester and Greater Manchester Police) and the city-region’s 10 local authorities. </w:t>
      </w:r>
    </w:p>
    <w:p>
      <w:pPr>
        <w:pStyle w:val="JDbullets"/>
        <w:numPr>
          <w:ilvl w:val="1"/>
          <w:numId w:val="3"/>
        </w:numPr>
        <w:ind w:hanging="357" w:left="714" w:right="0"/>
        <w:rPr/>
      </w:pPr>
      <w:r>
        <w:rPr/>
        <w:t>Partners from organisations working on relevant projects and functions in Greater Manchester and nationally, including in voluntary, community, faith and social enterprise (VCSE), Government, businesses and commissioned agencies.</w:t>
      </w:r>
    </w:p>
    <w:p>
      <w:pPr>
        <w:pStyle w:val="JDbullets"/>
        <w:numPr>
          <w:ilvl w:val="1"/>
          <w:numId w:val="3"/>
        </w:numPr>
        <w:ind w:hanging="357" w:left="714" w:right="0"/>
        <w:rPr/>
      </w:pPr>
      <w:r>
        <w:rPr/>
        <w:t>External stakeholders and suppliers.</w:t>
      </w:r>
    </w:p>
    <w:p>
      <w:pPr>
        <w:pStyle w:val="Heading2"/>
        <w:ind w:hanging="0" w:left="0"/>
        <w:rPr>
          <w:rFonts w:cs="Arial"/>
          <w:sz w:val="24"/>
          <w:szCs w:val="24"/>
        </w:rPr>
      </w:pPr>
      <w:r>
        <w:rPr>
          <w:rFonts w:cs="Arial"/>
          <w:sz w:val="24"/>
          <w:szCs w:val="24"/>
        </w:rPr>
        <w:t>Key Responsibilities</w:t>
      </w:r>
    </w:p>
    <w:p>
      <w:pPr>
        <w:pStyle w:val="JDnumberedlist"/>
        <w:numPr>
          <w:ilvl w:val="0"/>
          <w:numId w:val="4"/>
        </w:numPr>
        <w:rPr/>
      </w:pPr>
      <w:r>
        <w:rPr/>
        <w:t>Contribute to the delivery of effective and efficient communications and engagement activity for GMCA, the Mayor, and the Deputy Mayor for Policing, Crime and Fire.</w:t>
      </w:r>
    </w:p>
    <w:p>
      <w:pPr>
        <w:pStyle w:val="JDnumberedlist"/>
        <w:numPr>
          <w:ilvl w:val="0"/>
          <w:numId w:val="4"/>
        </w:numPr>
        <w:rPr/>
      </w:pPr>
      <w:r>
        <w:rPr/>
        <w:t>Manage, problem-solve and successfully deliver a series of livestreamed events.</w:t>
      </w:r>
    </w:p>
    <w:p>
      <w:pPr>
        <w:pStyle w:val="JDnumberedlist"/>
        <w:numPr>
          <w:ilvl w:val="0"/>
          <w:numId w:val="4"/>
        </w:numPr>
        <w:rPr/>
      </w:pPr>
      <w:r>
        <w:rPr/>
        <w:t>Provide advice and guidance on statutory duties relating to accessible content, and produce accessible digital content to a high standard.</w:t>
      </w:r>
    </w:p>
    <w:p>
      <w:pPr>
        <w:pStyle w:val="JDnumberedlist"/>
        <w:numPr>
          <w:ilvl w:val="0"/>
          <w:numId w:val="4"/>
        </w:numPr>
        <w:rPr/>
      </w:pPr>
      <w:r>
        <w:rPr/>
        <w:t>Provide a comprehensive digital content and audio-visual service for GMCA, including photography, filming, podcasts, editing, livestreaming, events, and production in a range of required formats, including video optimised for social media, for use across internal and external communications channels.</w:t>
      </w:r>
    </w:p>
    <w:p>
      <w:pPr>
        <w:pStyle w:val="JDnumberedlist"/>
        <w:numPr>
          <w:ilvl w:val="0"/>
          <w:numId w:val="4"/>
        </w:numPr>
        <w:rPr/>
      </w:pPr>
      <w:r>
        <w:rPr/>
        <w:t xml:space="preserve">Appropriately maintain and store photography and filming equipment. </w:t>
      </w:r>
    </w:p>
    <w:p>
      <w:pPr>
        <w:pStyle w:val="JDnumberedlist"/>
        <w:numPr>
          <w:ilvl w:val="0"/>
          <w:numId w:val="4"/>
        </w:numPr>
        <w:rPr/>
      </w:pPr>
      <w:r>
        <w:rPr/>
        <w:t>Proactively research, identify and coordinate opportunities for capturing engaging and inspiring photo, video and audio content that reflects and supports GMCA and its priorities, spanning the full range of our activities.</w:t>
      </w:r>
    </w:p>
    <w:p>
      <w:pPr>
        <w:pStyle w:val="JDnumberedlist"/>
        <w:numPr>
          <w:ilvl w:val="0"/>
          <w:numId w:val="4"/>
        </w:numPr>
        <w:rPr/>
      </w:pPr>
      <w:r>
        <w:rPr/>
        <w:t>Plan, write and develop video concepts, storyboards, scripts, pitches, web content, corporate documents and other promotional and marketing materials as required.</w:t>
      </w:r>
    </w:p>
    <w:p>
      <w:pPr>
        <w:pStyle w:val="JDnumberedlist"/>
        <w:numPr>
          <w:ilvl w:val="0"/>
          <w:numId w:val="4"/>
        </w:numPr>
        <w:rPr/>
      </w:pPr>
      <w:r>
        <w:rPr/>
        <w:t>Update and produce digital content for web, social and intranet sites, and help to manage the social media channels for all relevant GMCA functions.</w:t>
      </w:r>
    </w:p>
    <w:p>
      <w:pPr>
        <w:pStyle w:val="JDnumberedlist"/>
        <w:numPr>
          <w:ilvl w:val="0"/>
          <w:numId w:val="4"/>
        </w:numPr>
        <w:rPr/>
      </w:pPr>
      <w:r>
        <w:rPr/>
        <w:t xml:space="preserve">Provide digital and communications advice to colleagues and managers. </w:t>
      </w:r>
    </w:p>
    <w:p>
      <w:pPr>
        <w:pStyle w:val="Heading2"/>
        <w:ind w:hanging="0" w:left="0"/>
        <w:rPr>
          <w:rFonts w:cs="Arial"/>
          <w:sz w:val="24"/>
          <w:szCs w:val="24"/>
        </w:rPr>
      </w:pPr>
      <w:r>
        <w:rPr>
          <w:rFonts w:cs="Arial"/>
          <w:sz w:val="24"/>
          <w:szCs w:val="24"/>
        </w:rPr>
        <w:t>General</w:t>
      </w:r>
    </w:p>
    <w:p>
      <w:pPr>
        <w:pStyle w:val="JDnumberedlist"/>
        <w:numPr>
          <w:ilvl w:val="0"/>
          <w:numId w:val="5"/>
        </w:numPr>
        <w:rPr/>
      </w:pPr>
      <w:r>
        <w:rPr/>
        <w:t>Support the delivery of events organised by the Communications and Engagement Team, or corporate events where the involvement of the Communications and Engagement Team has been agreed.</w:t>
      </w:r>
    </w:p>
    <w:p>
      <w:pPr>
        <w:pStyle w:val="JDnumberedlist"/>
        <w:numPr>
          <w:ilvl w:val="0"/>
          <w:numId w:val="5"/>
        </w:numPr>
        <w:rPr/>
      </w:pPr>
      <w:r>
        <w:rPr/>
        <w:t>Contribute to the content of a monthly monitoring dashboard of communications and engagement activity (such as analytics and metrics relating to livestreaming and video).</w:t>
      </w:r>
    </w:p>
    <w:p>
      <w:pPr>
        <w:pStyle w:val="JDnumberedlist"/>
        <w:numPr>
          <w:ilvl w:val="0"/>
          <w:numId w:val="5"/>
        </w:numPr>
        <w:rPr/>
      </w:pPr>
      <w:r>
        <w:rPr/>
        <w:t>When required, support colleagues and internal stakeholders to develop their skills and confidence in using social media platforms and other communications tools.</w:t>
      </w:r>
    </w:p>
    <w:p>
      <w:pPr>
        <w:pStyle w:val="JDnumberedlist"/>
        <w:numPr>
          <w:ilvl w:val="0"/>
          <w:numId w:val="5"/>
        </w:numPr>
        <w:rPr/>
      </w:pPr>
      <w:r>
        <w:rPr/>
        <w:t>To undertake any additional duties which are reasonably commensurate with the level of this post.</w:t>
      </w:r>
    </w:p>
    <w:p>
      <w:pPr>
        <w:pStyle w:val="JDnumberedlist"/>
        <w:numPr>
          <w:ilvl w:val="0"/>
          <w:numId w:val="5"/>
        </w:numPr>
        <w:rPr/>
      </w:pPr>
      <w:r>
        <w:rPr/>
        <w:t>Help safeguard the public image and reputation of GMCA, GMFRS, the Mayor and the Deputy Mayor for Policing, Crime and Fire.</w:t>
      </w:r>
    </w:p>
    <w:p>
      <w:pPr>
        <w:pStyle w:val="JDnumberedlist"/>
        <w:numPr>
          <w:ilvl w:val="0"/>
          <w:numId w:val="5"/>
        </w:numPr>
        <w:rPr/>
      </w:pPr>
      <w:r>
        <w:rPr/>
        <w:t>To always hold yourself and others to a high standard of professionalism, demonstrating your commitment to our values and behaviours as well as ensuring service confidentiality is maintained throughout all we do.</w:t>
      </w:r>
    </w:p>
    <w:p>
      <w:pPr>
        <w:pStyle w:val="JDnumberedlist"/>
        <w:numPr>
          <w:ilvl w:val="0"/>
          <w:numId w:val="5"/>
        </w:numPr>
        <w:rPr/>
      </w:pPr>
      <w:r>
        <w:rPr/>
        <w:t>Working with other teams internally and externally collaboration is maximised and supporting on activity where appropriate.</w:t>
      </w:r>
    </w:p>
    <w:p>
      <w:pPr>
        <w:pStyle w:val="JDnumberedlist"/>
        <w:numPr>
          <w:ilvl w:val="0"/>
          <w:numId w:val="5"/>
        </w:numPr>
        <w:rPr/>
      </w:pPr>
      <w:r>
        <w:rPr/>
        <w:t>Ensure the services delivered internally and externally are inclusive and accessible.</w:t>
      </w:r>
    </w:p>
    <w:p>
      <w:pPr>
        <w:pStyle w:val="JDnumberedlist"/>
        <w:numPr>
          <w:ilvl w:val="0"/>
          <w:numId w:val="5"/>
        </w:numPr>
        <w:rPr/>
      </w:pPr>
      <w:r>
        <w:rPr/>
        <w:t xml:space="preserve">To align work area to the Sustainability Strategy and ensure work practices are inclusive of this value &amp; strategic intent. </w:t>
      </w:r>
    </w:p>
    <w:p>
      <w:pPr>
        <w:pStyle w:val="Normal"/>
        <w:rPr>
          <w:rFonts w:cs="Arial"/>
          <w:b/>
          <w:color w:val="auto"/>
        </w:rPr>
      </w:pPr>
      <w:r>
        <w:rPr>
          <w:rFonts w:cs="Arial"/>
          <w:b/>
          <w:color w:val="auto"/>
        </w:rPr>
        <w:t>NB: This list of duties and responsibilities is by no means exhaustive, and the post holder may be required to undertake other relevant and appropriate duties as required.</w:t>
      </w:r>
    </w:p>
    <w:p>
      <w:pPr>
        <w:pStyle w:val="Heading2"/>
        <w:ind w:hanging="0" w:left="0"/>
        <w:rPr>
          <w:rFonts w:cs="Arial"/>
          <w:sz w:val="24"/>
          <w:szCs w:val="24"/>
        </w:rPr>
      </w:pPr>
      <w:r>
        <w:rPr>
          <w:rFonts w:cs="Arial"/>
          <w:sz w:val="24"/>
          <w:szCs w:val="24"/>
        </w:rPr>
        <w:t>Knowledge, Skills, and Experience</w:t>
      </w:r>
    </w:p>
    <w:p>
      <w:pPr>
        <w:pStyle w:val="Heading3"/>
        <w:ind w:hanging="0" w:left="0"/>
        <w:rPr/>
      </w:pPr>
      <w:r>
        <w:rPr/>
        <w:t>Essential</w:t>
      </w:r>
    </w:p>
    <w:p>
      <w:pPr>
        <w:pStyle w:val="JDbullets"/>
        <w:numPr>
          <w:ilvl w:val="1"/>
          <w:numId w:val="3"/>
        </w:numPr>
        <w:ind w:hanging="357" w:left="714" w:right="0"/>
        <w:rPr/>
      </w:pPr>
      <w:r>
        <w:rPr/>
        <w:t>Ability to drive, with access to own vehicle.</w:t>
      </w:r>
    </w:p>
    <w:p>
      <w:pPr>
        <w:pStyle w:val="JDbullets"/>
        <w:numPr>
          <w:ilvl w:val="1"/>
          <w:numId w:val="3"/>
        </w:numPr>
        <w:ind w:hanging="357" w:left="714" w:right="0"/>
        <w:rPr/>
      </w:pPr>
      <w:r>
        <w:rPr/>
        <w:t>Experience of producing engaging digital content, including photography and video.</w:t>
      </w:r>
    </w:p>
    <w:p>
      <w:pPr>
        <w:pStyle w:val="JDbullets"/>
        <w:numPr>
          <w:ilvl w:val="1"/>
          <w:numId w:val="3"/>
        </w:numPr>
        <w:ind w:hanging="357" w:left="714" w:right="0"/>
        <w:rPr/>
      </w:pPr>
      <w:r>
        <w:rPr/>
        <w:t xml:space="preserve">Experience of broadcasting/livestreaming events. </w:t>
      </w:r>
    </w:p>
    <w:p>
      <w:pPr>
        <w:pStyle w:val="JDbullets"/>
        <w:numPr>
          <w:ilvl w:val="1"/>
          <w:numId w:val="3"/>
        </w:numPr>
        <w:ind w:hanging="357" w:left="714" w:right="0"/>
        <w:rPr/>
      </w:pPr>
      <w:r>
        <w:rPr/>
        <w:t>Good standard of education at Level 4 (or above) or equivalent relevant experience.</w:t>
      </w:r>
    </w:p>
    <w:p>
      <w:pPr>
        <w:pStyle w:val="JDbullets"/>
        <w:numPr>
          <w:ilvl w:val="1"/>
          <w:numId w:val="3"/>
        </w:numPr>
        <w:ind w:hanging="357" w:left="714" w:right="0"/>
        <w:rPr/>
      </w:pPr>
      <w:r>
        <w:rPr/>
        <w:t>Good communication skills, both orally and in writing.</w:t>
      </w:r>
    </w:p>
    <w:p>
      <w:pPr>
        <w:pStyle w:val="JDbullets"/>
        <w:numPr>
          <w:ilvl w:val="1"/>
          <w:numId w:val="3"/>
        </w:numPr>
        <w:ind w:hanging="357" w:left="714" w:right="0"/>
        <w:rPr/>
      </w:pPr>
      <w:r>
        <w:rPr/>
        <w:t>Ability to use Adobe Premiere and Photoshop.</w:t>
      </w:r>
    </w:p>
    <w:p>
      <w:pPr>
        <w:pStyle w:val="JDbullets"/>
        <w:numPr>
          <w:ilvl w:val="1"/>
          <w:numId w:val="3"/>
        </w:numPr>
        <w:ind w:hanging="357" w:left="714" w:right="0"/>
        <w:rPr/>
      </w:pPr>
      <w:r>
        <w:rPr/>
        <w:t>An understanding of, and commitment to, GMCA’s vision and values, with the ability to inspire others to support them.</w:t>
      </w:r>
    </w:p>
    <w:p>
      <w:pPr>
        <w:pStyle w:val="Heading3"/>
        <w:ind w:hanging="0" w:left="0"/>
        <w:rPr/>
      </w:pPr>
      <w:r>
        <w:rPr/>
        <w:t>Desirable</w:t>
      </w:r>
    </w:p>
    <w:p>
      <w:pPr>
        <w:pStyle w:val="JDbullets"/>
        <w:numPr>
          <w:ilvl w:val="1"/>
          <w:numId w:val="3"/>
        </w:numPr>
        <w:ind w:hanging="357" w:left="714" w:right="0"/>
        <w:rPr/>
      </w:pPr>
      <w:r>
        <w:rPr/>
        <w:t>Membership of a relevant professional body.</w:t>
      </w:r>
    </w:p>
    <w:p>
      <w:pPr>
        <w:pStyle w:val="JDbullets"/>
        <w:numPr>
          <w:ilvl w:val="1"/>
          <w:numId w:val="3"/>
        </w:numPr>
        <w:ind w:hanging="357" w:left="714" w:right="0"/>
        <w:rPr/>
      </w:pPr>
      <w:r>
        <w:rPr/>
        <w:t>Experience of using Adobe Creative Cloud or similar software.</w:t>
      </w:r>
    </w:p>
    <w:p>
      <w:pPr>
        <w:pStyle w:val="JDbullets"/>
        <w:numPr>
          <w:ilvl w:val="1"/>
          <w:numId w:val="3"/>
        </w:numPr>
        <w:ind w:hanging="357" w:left="714" w:right="0"/>
        <w:rPr/>
      </w:pPr>
      <w:r>
        <w:rPr/>
        <w:t>Experience in using a CMS (Content Management System).</w:t>
      </w:r>
    </w:p>
    <w:p>
      <w:pPr>
        <w:pStyle w:val="JDbullets"/>
        <w:numPr>
          <w:ilvl w:val="1"/>
          <w:numId w:val="3"/>
        </w:numPr>
        <w:ind w:hanging="357" w:left="714" w:right="0"/>
        <w:rPr/>
      </w:pPr>
      <w:r>
        <w:rPr/>
        <w:t>Knowledge of local authority decision-making processes and the role of elected members.</w:t>
      </w:r>
    </w:p>
    <w:p>
      <w:pPr>
        <w:pStyle w:val="JDbullets"/>
        <w:numPr>
          <w:ilvl w:val="1"/>
          <w:numId w:val="3"/>
        </w:numPr>
        <w:ind w:hanging="357" w:left="714" w:right="0"/>
        <w:rPr/>
      </w:pPr>
      <w:r>
        <w:rPr/>
        <w:t>Knowledge/experience of crisis management and the role of communications in fast-moving crisis situations; the ability to stay calm and retain authority in an apparent crisis.</w:t>
      </w:r>
    </w:p>
    <w:p>
      <w:pPr>
        <w:pStyle w:val="JDbullets"/>
        <w:numPr>
          <w:ilvl w:val="1"/>
          <w:numId w:val="3"/>
        </w:numPr>
        <w:ind w:hanging="357" w:left="714" w:right="0"/>
        <w:rPr/>
      </w:pPr>
      <w:r>
        <w:rPr/>
        <w:t>Some knowledge of the evaluation of communications functions and an ability to use evidence to guide decision making for future communications activity.</w:t>
      </w:r>
    </w:p>
    <w:p>
      <w:pPr>
        <w:pStyle w:val="JDbullets"/>
        <w:numPr>
          <w:ilvl w:val="1"/>
          <w:numId w:val="3"/>
        </w:numPr>
        <w:ind w:hanging="357" w:left="714" w:right="0"/>
        <w:rPr/>
      </w:pPr>
      <w:r>
        <w:rPr/>
        <w:t>Experience of working with Blackmagic Design hardware or similar.</w:t>
      </w:r>
    </w:p>
    <w:p>
      <w:pPr>
        <w:pStyle w:val="Default"/>
        <w:rPr/>
      </w:pPr>
      <w:r>
        <w:rPr/>
      </w:r>
    </w:p>
    <w:p>
      <w:pPr>
        <w:pStyle w:val="Heading3"/>
        <w:ind w:hanging="0" w:left="0"/>
        <w:rPr/>
      </w:pPr>
      <w:r>
        <w:rPr/>
        <w:t>Skills, Values &amp; Behaviours</w:t>
      </w:r>
    </w:p>
    <w:p>
      <w:pPr>
        <w:pStyle w:val="JDbullets"/>
        <w:numPr>
          <w:ilvl w:val="1"/>
          <w:numId w:val="3"/>
        </w:numPr>
        <w:ind w:hanging="357" w:left="714" w:right="0"/>
        <w:rPr/>
      </w:pPr>
      <w:r>
        <w:rPr/>
        <w:t>Self-motivation and ability to deal with a demanding workload and deliver consistently to deadlines.</w:t>
      </w:r>
    </w:p>
    <w:p>
      <w:pPr>
        <w:pStyle w:val="JDbullets"/>
        <w:numPr>
          <w:ilvl w:val="1"/>
          <w:numId w:val="3"/>
        </w:numPr>
        <w:ind w:hanging="357" w:left="714" w:right="0"/>
        <w:rPr/>
      </w:pPr>
      <w:r>
        <w:rPr/>
        <w:t>Ability to generate ideas and develop them into successful communications initiatives.</w:t>
      </w:r>
    </w:p>
    <w:p>
      <w:pPr>
        <w:pStyle w:val="JDbullets"/>
        <w:numPr>
          <w:ilvl w:val="1"/>
          <w:numId w:val="3"/>
        </w:numPr>
        <w:ind w:hanging="357" w:left="714" w:right="0"/>
        <w:rPr/>
      </w:pPr>
      <w:r>
        <w:rPr/>
        <w:t>Excellent digital and computer skills, including ability to use word processing and presentation packages in a Windows/Microsoft 365 environment.</w:t>
      </w:r>
    </w:p>
    <w:p>
      <w:pPr>
        <w:pStyle w:val="JDbullets"/>
        <w:numPr>
          <w:ilvl w:val="1"/>
          <w:numId w:val="3"/>
        </w:numPr>
        <w:ind w:hanging="357" w:left="714" w:right="0"/>
        <w:rPr/>
      </w:pPr>
      <w:r>
        <w:rPr/>
        <w:t>Ability to work flexibly and creatively as part of an effective team.</w:t>
      </w:r>
    </w:p>
    <w:p>
      <w:pPr>
        <w:pStyle w:val="JDbullets"/>
        <w:numPr>
          <w:ilvl w:val="1"/>
          <w:numId w:val="3"/>
        </w:numPr>
        <w:ind w:hanging="357" w:left="714" w:right="0"/>
        <w:rPr/>
      </w:pPr>
      <w:r>
        <w:rPr/>
        <w:t>Commitment to high standards of customer care and public service.</w:t>
      </w:r>
    </w:p>
    <w:p>
      <w:pPr>
        <w:pStyle w:val="JDbullets"/>
        <w:numPr>
          <w:ilvl w:val="1"/>
          <w:numId w:val="3"/>
        </w:numPr>
        <w:ind w:hanging="357" w:left="714" w:right="0"/>
        <w:rPr/>
      </w:pPr>
      <w:r>
        <w:rPr/>
        <w:t>Ability to build and maintain positive relationships with colleagues and local media.</w:t>
      </w:r>
    </w:p>
    <w:p>
      <w:pPr>
        <w:pStyle w:val="JDbullets"/>
        <w:numPr>
          <w:ilvl w:val="1"/>
          <w:numId w:val="3"/>
        </w:numPr>
        <w:ind w:hanging="357" w:left="714" w:right="0"/>
        <w:rPr/>
      </w:pPr>
      <w:r>
        <w:rPr/>
        <w:t>Willingness to travel outside the county to attend meetings when required, which may include an overnight stay.</w:t>
      </w:r>
    </w:p>
    <w:p>
      <w:pPr>
        <w:pStyle w:val="JDbullets"/>
        <w:numPr>
          <w:ilvl w:val="1"/>
          <w:numId w:val="3"/>
        </w:numPr>
        <w:ind w:hanging="357" w:left="714" w:right="0"/>
        <w:rPr/>
      </w:pPr>
      <w:r>
        <w:rPr/>
        <w:t>Ability to work independently, remain self-motivated and solve technical issues as they arise.</w:t>
      </w:r>
    </w:p>
    <w:p>
      <w:pPr>
        <w:pStyle w:val="JDbullets"/>
        <w:numPr>
          <w:ilvl w:val="1"/>
          <w:numId w:val="3"/>
        </w:numPr>
        <w:ind w:hanging="357" w:left="714" w:right="0"/>
        <w:rPr/>
      </w:pPr>
      <w:r>
        <w:rPr/>
        <w:t>Willingness to work flexibly, as occasional evening and weekend working may be required.</w:t>
      </w:r>
    </w:p>
    <w:p>
      <w:pPr>
        <w:pStyle w:val="JDbullets"/>
        <w:numPr>
          <w:ilvl w:val="1"/>
          <w:numId w:val="3"/>
        </w:numPr>
        <w:ind w:hanging="357" w:left="714" w:right="0"/>
        <w:rPr/>
      </w:pPr>
      <w:r>
        <w:rPr/>
        <w:t xml:space="preserve">Willingness and ability to travel across the county when required, within a reasonable time, to meet the role demands (individuals providing their own vehicle for use will be eligible for casual car user rate). </w:t>
      </w:r>
    </w:p>
    <w:p>
      <w:pPr>
        <w:pStyle w:val="Heading2"/>
        <w:ind w:hanging="0" w:left="0"/>
        <w:rPr/>
      </w:pPr>
      <w:r>
        <w:rPr/>
        <w:t>Political Restrictions</w:t>
      </w:r>
    </w:p>
    <w:p>
      <w:pPr>
        <w:pStyle w:val="Normal"/>
        <w:rPr/>
      </w:pPr>
      <w:r>
        <w:rPr/>
        <w:t>This post is a politically restricted post, as defined by the Local Government and Housing Act 1989 (as amended by Section 30 of the Local Democracy, Economic Development and Construction Act 2009) on one of the following grounds:</w:t>
      </w:r>
    </w:p>
    <w:p>
      <w:pPr>
        <w:pStyle w:val="JDbullets"/>
        <w:numPr>
          <w:ilvl w:val="1"/>
          <w:numId w:val="3"/>
        </w:numPr>
        <w:ind w:hanging="357" w:left="714" w:right="0"/>
        <w:rPr/>
      </w:pPr>
      <w:r>
        <w:rPr/>
        <w:t>the post is that of a Chief Officer or Deputy Chief Officer or</w:t>
      </w:r>
    </w:p>
    <w:p>
      <w:pPr>
        <w:pStyle w:val="JDbullets"/>
        <w:numPr>
          <w:ilvl w:val="1"/>
          <w:numId w:val="3"/>
        </w:numPr>
        <w:ind w:hanging="357" w:left="714" w:right="0"/>
        <w:rPr/>
      </w:pPr>
      <w:r>
        <w:rPr/>
        <w:t>the post has delegated powers to discharge the functions of the Authority; or</w:t>
      </w:r>
    </w:p>
    <w:p>
      <w:pPr>
        <w:pStyle w:val="JDbullets"/>
        <w:numPr>
          <w:ilvl w:val="1"/>
          <w:numId w:val="3"/>
        </w:numPr>
        <w:ind w:hanging="357" w:left="714" w:right="0"/>
        <w:rPr/>
      </w:pPr>
      <w:r>
        <w:rPr/>
        <w:t>the duties associated with the post include giving advice on a regular basis to the Authority, to Committees or Sub-Committees of the Authority (including member panels, Sub-Committees etc.) or to joint committees on which the Authority is represented or give advice to Executive Members, Committees or speak to the media.</w:t>
      </w:r>
    </w:p>
    <w:p>
      <w:pPr>
        <w:pStyle w:val="Normal"/>
        <w:rPr/>
      </w:pPr>
      <w:r>
        <w:rPr/>
        <w:t>The post holder has a right to appeal to the GMCA Chief Executive against the classification of their post as politically restricted.</w:t>
      </w:r>
    </w:p>
    <w:p>
      <w:pPr>
        <w:pStyle w:val="Heading2"/>
        <w:ind w:hanging="0" w:left="0"/>
        <w:rPr>
          <w:rFonts w:cs="Arial"/>
          <w:sz w:val="24"/>
          <w:szCs w:val="24"/>
        </w:rPr>
      </w:pPr>
      <w:r>
        <w:rPr>
          <w:rFonts w:cs="Arial"/>
          <w:sz w:val="24"/>
          <w:szCs w:val="24"/>
        </w:rPr>
        <w:t>Corporate Duties</w:t>
      </w:r>
    </w:p>
    <w:p>
      <w:pPr>
        <w:pStyle w:val="Normal"/>
        <w:rPr/>
      </w:pPr>
      <w:r>
        <w:rPr>
          <w:rFonts w:cs="Arial"/>
          <w:i/>
          <w:iCs/>
          <w:sz w:val="20"/>
          <w:szCs w:val="20"/>
        </w:rPr>
        <w:t>Do not behave in way which discriminates against your fellow employees, or potential</w:t>
      </w:r>
      <w:r>
        <w:rPr>
          <w:rFonts w:cs="Arial"/>
          <w:i/>
          <w:iCs/>
          <w:spacing w:val="1"/>
          <w:sz w:val="20"/>
          <w:szCs w:val="20"/>
        </w:rPr>
        <w:t xml:space="preserve"> </w:t>
      </w:r>
      <w:r>
        <w:rPr>
          <w:rFonts w:cs="Arial"/>
          <w:i/>
          <w:iCs/>
          <w:sz w:val="20"/>
          <w:szCs w:val="20"/>
        </w:rPr>
        <w:t>employees on the grounds of their sex, sexual orientation, marital status, race, religion,</w:t>
      </w:r>
      <w:r>
        <w:rPr>
          <w:rFonts w:cs="Arial"/>
          <w:i/>
          <w:iCs/>
          <w:spacing w:val="-59"/>
          <w:sz w:val="20"/>
          <w:szCs w:val="20"/>
        </w:rPr>
        <w:t xml:space="preserve"> </w:t>
      </w:r>
      <w:r>
        <w:rPr>
          <w:rFonts w:cs="Arial"/>
          <w:i/>
          <w:iCs/>
          <w:sz w:val="20"/>
          <w:szCs w:val="20"/>
        </w:rPr>
        <w:t>creed,</w:t>
      </w:r>
      <w:r>
        <w:rPr>
          <w:rFonts w:cs="Arial"/>
          <w:i/>
          <w:iCs/>
          <w:spacing w:val="-2"/>
          <w:sz w:val="20"/>
          <w:szCs w:val="20"/>
        </w:rPr>
        <w:t xml:space="preserve"> </w:t>
      </w:r>
      <w:r>
        <w:rPr>
          <w:rFonts w:cs="Arial"/>
          <w:i/>
          <w:iCs/>
          <w:sz w:val="20"/>
          <w:szCs w:val="20"/>
        </w:rPr>
        <w:t>colour,</w:t>
      </w:r>
      <w:r>
        <w:rPr>
          <w:rFonts w:cs="Arial"/>
          <w:i/>
          <w:iCs/>
          <w:spacing w:val="2"/>
          <w:sz w:val="20"/>
          <w:szCs w:val="20"/>
        </w:rPr>
        <w:t xml:space="preserve"> </w:t>
      </w:r>
      <w:r>
        <w:rPr>
          <w:rFonts w:cs="Arial"/>
          <w:i/>
          <w:iCs/>
          <w:sz w:val="20"/>
          <w:szCs w:val="20"/>
        </w:rPr>
        <w:t>nationality,</w:t>
      </w:r>
      <w:r>
        <w:rPr>
          <w:rFonts w:cs="Arial"/>
          <w:i/>
          <w:iCs/>
          <w:spacing w:val="2"/>
          <w:sz w:val="20"/>
          <w:szCs w:val="20"/>
        </w:rPr>
        <w:t xml:space="preserve"> </w:t>
      </w:r>
      <w:r>
        <w:rPr>
          <w:rFonts w:cs="Arial"/>
          <w:i/>
          <w:iCs/>
          <w:sz w:val="20"/>
          <w:szCs w:val="20"/>
        </w:rPr>
        <w:t>ethnic</w:t>
      </w:r>
      <w:r>
        <w:rPr>
          <w:rFonts w:cs="Arial"/>
          <w:i/>
          <w:iCs/>
          <w:spacing w:val="1"/>
          <w:sz w:val="20"/>
          <w:szCs w:val="20"/>
        </w:rPr>
        <w:t xml:space="preserve"> </w:t>
      </w:r>
      <w:r>
        <w:rPr>
          <w:rFonts w:cs="Arial"/>
          <w:i/>
          <w:iCs/>
          <w:sz w:val="20"/>
          <w:szCs w:val="20"/>
        </w:rPr>
        <w:t>origin</w:t>
      </w:r>
      <w:r>
        <w:rPr>
          <w:rFonts w:cs="Arial"/>
          <w:i/>
          <w:iCs/>
          <w:spacing w:val="1"/>
          <w:sz w:val="20"/>
          <w:szCs w:val="20"/>
        </w:rPr>
        <w:t xml:space="preserve"> </w:t>
      </w:r>
      <w:r>
        <w:rPr>
          <w:rFonts w:cs="Arial"/>
          <w:i/>
          <w:iCs/>
          <w:sz w:val="20"/>
          <w:szCs w:val="20"/>
        </w:rPr>
        <w:t>or</w:t>
      </w:r>
      <w:r>
        <w:rPr>
          <w:rFonts w:cs="Arial"/>
          <w:i/>
          <w:iCs/>
          <w:spacing w:val="-2"/>
          <w:sz w:val="20"/>
          <w:szCs w:val="20"/>
        </w:rPr>
        <w:t xml:space="preserve"> </w:t>
      </w:r>
      <w:r>
        <w:rPr>
          <w:rFonts w:cs="Arial"/>
          <w:i/>
          <w:iCs/>
          <w:sz w:val="20"/>
          <w:szCs w:val="20"/>
        </w:rPr>
        <w:t>disability.</w:t>
      </w:r>
    </w:p>
    <w:p>
      <w:pPr>
        <w:pStyle w:val="Normal"/>
        <w:rPr/>
      </w:pPr>
      <w:r>
        <w:rPr>
          <w:rFonts w:cs="Arial"/>
          <w:i/>
          <w:iCs/>
          <w:sz w:val="20"/>
          <w:szCs w:val="20"/>
        </w:rPr>
        <w:t xml:space="preserve">Safeguard at all times confidentiality of information relating to staff and pensioners. </w:t>
      </w:r>
      <w:r>
        <w:rPr>
          <w:rFonts w:cs="Arial"/>
          <w:i/>
          <w:iCs/>
          <w:spacing w:val="-59"/>
          <w:sz w:val="20"/>
          <w:szCs w:val="20"/>
        </w:rPr>
        <w:t xml:space="preserve"> </w:t>
      </w:r>
      <w:r>
        <w:rPr>
          <w:rFonts w:cs="Arial"/>
          <w:i/>
          <w:iCs/>
          <w:sz w:val="20"/>
          <w:szCs w:val="20"/>
        </w:rPr>
        <w:t>Refrain</w:t>
      </w:r>
      <w:r>
        <w:rPr>
          <w:rFonts w:cs="Arial"/>
          <w:i/>
          <w:iCs/>
          <w:spacing w:val="-3"/>
          <w:sz w:val="20"/>
          <w:szCs w:val="20"/>
        </w:rPr>
        <w:t xml:space="preserve"> </w:t>
      </w:r>
      <w:r>
        <w:rPr>
          <w:rFonts w:cs="Arial"/>
          <w:i/>
          <w:iCs/>
          <w:sz w:val="20"/>
          <w:szCs w:val="20"/>
        </w:rPr>
        <w:t>from</w:t>
      </w:r>
      <w:r>
        <w:rPr>
          <w:rFonts w:cs="Arial"/>
          <w:i/>
          <w:iCs/>
          <w:spacing w:val="2"/>
          <w:sz w:val="20"/>
          <w:szCs w:val="20"/>
        </w:rPr>
        <w:t xml:space="preserve"> </w:t>
      </w:r>
      <w:r>
        <w:rPr>
          <w:rFonts w:cs="Arial"/>
          <w:i/>
          <w:iCs/>
          <w:sz w:val="20"/>
          <w:szCs w:val="20"/>
        </w:rPr>
        <w:t>smoking</w:t>
      </w:r>
      <w:r>
        <w:rPr>
          <w:rFonts w:cs="Arial"/>
          <w:i/>
          <w:iCs/>
          <w:spacing w:val="4"/>
          <w:sz w:val="20"/>
          <w:szCs w:val="20"/>
        </w:rPr>
        <w:t xml:space="preserve"> </w:t>
      </w:r>
      <w:r>
        <w:rPr>
          <w:rFonts w:cs="Arial"/>
          <w:i/>
          <w:iCs/>
          <w:sz w:val="20"/>
          <w:szCs w:val="20"/>
        </w:rPr>
        <w:t>in</w:t>
      </w:r>
      <w:r>
        <w:rPr>
          <w:rFonts w:cs="Arial"/>
          <w:i/>
          <w:iCs/>
          <w:spacing w:val="-5"/>
          <w:sz w:val="20"/>
          <w:szCs w:val="20"/>
        </w:rPr>
        <w:t xml:space="preserve"> </w:t>
      </w:r>
      <w:r>
        <w:rPr>
          <w:rFonts w:cs="Arial"/>
          <w:i/>
          <w:iCs/>
          <w:sz w:val="20"/>
          <w:szCs w:val="20"/>
        </w:rPr>
        <w:t>any</w:t>
      </w:r>
      <w:r>
        <w:rPr>
          <w:rFonts w:cs="Arial"/>
          <w:i/>
          <w:iCs/>
          <w:spacing w:val="-1"/>
          <w:sz w:val="20"/>
          <w:szCs w:val="20"/>
        </w:rPr>
        <w:t xml:space="preserve"> </w:t>
      </w:r>
      <w:r>
        <w:rPr>
          <w:rFonts w:cs="Arial"/>
          <w:i/>
          <w:iCs/>
          <w:sz w:val="20"/>
          <w:szCs w:val="20"/>
        </w:rPr>
        <w:t>areas</w:t>
      </w:r>
      <w:r>
        <w:rPr>
          <w:rFonts w:cs="Arial"/>
          <w:i/>
          <w:iCs/>
          <w:spacing w:val="1"/>
          <w:sz w:val="20"/>
          <w:szCs w:val="20"/>
        </w:rPr>
        <w:t xml:space="preserve"> </w:t>
      </w:r>
      <w:r>
        <w:rPr>
          <w:rFonts w:cs="Arial"/>
          <w:i/>
          <w:iCs/>
          <w:sz w:val="20"/>
          <w:szCs w:val="20"/>
        </w:rPr>
        <w:t>of</w:t>
      </w:r>
      <w:r>
        <w:rPr>
          <w:rFonts w:cs="Arial"/>
          <w:i/>
          <w:iCs/>
          <w:spacing w:val="1"/>
          <w:sz w:val="20"/>
          <w:szCs w:val="20"/>
        </w:rPr>
        <w:t xml:space="preserve"> </w:t>
      </w:r>
      <w:r>
        <w:rPr>
          <w:rFonts w:cs="Arial"/>
          <w:i/>
          <w:iCs/>
          <w:sz w:val="20"/>
          <w:szCs w:val="20"/>
        </w:rPr>
        <w:t>Service</w:t>
      </w:r>
      <w:r>
        <w:rPr>
          <w:rFonts w:cs="Arial"/>
          <w:i/>
          <w:iCs/>
          <w:spacing w:val="1"/>
          <w:sz w:val="20"/>
          <w:szCs w:val="20"/>
        </w:rPr>
        <w:t xml:space="preserve"> </w:t>
      </w:r>
      <w:r>
        <w:rPr>
          <w:rFonts w:cs="Arial"/>
          <w:i/>
          <w:iCs/>
          <w:sz w:val="20"/>
          <w:szCs w:val="20"/>
        </w:rPr>
        <w:t>premises.</w:t>
      </w:r>
    </w:p>
    <w:p>
      <w:pPr>
        <w:pStyle w:val="Normal"/>
        <w:rPr/>
      </w:pPr>
      <w:r>
        <w:rPr>
          <w:rFonts w:cs="Arial"/>
          <w:i/>
          <w:iCs/>
          <w:sz w:val="20"/>
          <w:szCs w:val="20"/>
        </w:rPr>
        <w:t>Behave in a manner that ensures the security of property and resources.</w:t>
      </w:r>
      <w:r>
        <w:rPr>
          <w:rFonts w:cs="Arial"/>
          <w:i/>
          <w:iCs/>
          <w:spacing w:val="-59"/>
          <w:sz w:val="20"/>
          <w:szCs w:val="20"/>
        </w:rPr>
        <w:t xml:space="preserve"> </w:t>
      </w:r>
      <w:r>
        <w:rPr>
          <w:rFonts w:cs="Arial"/>
          <w:i/>
          <w:iCs/>
          <w:sz w:val="20"/>
          <w:szCs w:val="20"/>
        </w:rPr>
        <w:t>Abide</w:t>
      </w:r>
      <w:r>
        <w:rPr>
          <w:rFonts w:cs="Arial"/>
          <w:i/>
          <w:iCs/>
          <w:spacing w:val="-1"/>
          <w:sz w:val="20"/>
          <w:szCs w:val="20"/>
        </w:rPr>
        <w:t xml:space="preserve"> </w:t>
      </w:r>
      <w:r>
        <w:rPr>
          <w:rFonts w:cs="Arial"/>
          <w:i/>
          <w:iCs/>
          <w:sz w:val="20"/>
          <w:szCs w:val="20"/>
        </w:rPr>
        <w:t>by</w:t>
      </w:r>
      <w:r>
        <w:rPr>
          <w:rFonts w:cs="Arial"/>
          <w:i/>
          <w:iCs/>
          <w:spacing w:val="-2"/>
          <w:sz w:val="20"/>
          <w:szCs w:val="20"/>
        </w:rPr>
        <w:t xml:space="preserve"> </w:t>
      </w:r>
      <w:r>
        <w:rPr>
          <w:rFonts w:cs="Arial"/>
          <w:i/>
          <w:iCs/>
          <w:sz w:val="20"/>
          <w:szCs w:val="20"/>
        </w:rPr>
        <w:t>all relevant</w:t>
      </w:r>
      <w:r>
        <w:rPr>
          <w:rFonts w:cs="Arial"/>
          <w:i/>
          <w:iCs/>
          <w:spacing w:val="1"/>
          <w:sz w:val="20"/>
          <w:szCs w:val="20"/>
        </w:rPr>
        <w:t xml:space="preserve"> </w:t>
      </w:r>
      <w:r>
        <w:rPr>
          <w:rFonts w:cs="Arial"/>
          <w:i/>
          <w:iCs/>
          <w:sz w:val="20"/>
          <w:szCs w:val="20"/>
        </w:rPr>
        <w:t>Service</w:t>
      </w:r>
      <w:r>
        <w:rPr>
          <w:rFonts w:cs="Arial"/>
          <w:i/>
          <w:iCs/>
          <w:spacing w:val="1"/>
          <w:sz w:val="20"/>
          <w:szCs w:val="20"/>
        </w:rPr>
        <w:t xml:space="preserve"> </w:t>
      </w:r>
      <w:r>
        <w:rPr>
          <w:rFonts w:cs="Arial"/>
          <w:i/>
          <w:iCs/>
          <w:sz w:val="20"/>
          <w:szCs w:val="20"/>
        </w:rPr>
        <w:t>Policies and Procedures.</w:t>
      </w:r>
    </w:p>
    <w:p>
      <w:pPr>
        <w:pStyle w:val="Normal"/>
        <w:rPr/>
      </w:pPr>
      <w:r>
        <w:rPr>
          <w:rFonts w:cs="Arial"/>
          <w:b/>
          <w:bCs/>
          <w:i/>
          <w:iCs/>
          <w:sz w:val="20"/>
          <w:szCs w:val="20"/>
        </w:rPr>
        <w:t>Records Management / Data Protection</w:t>
      </w:r>
      <w:r>
        <w:rPr>
          <w:rFonts w:cs="Arial"/>
          <w:i/>
          <w:iCs/>
          <w:sz w:val="20"/>
          <w:szCs w:val="20"/>
        </w:rPr>
        <w:t xml:space="preserve"> - As an employee of the GMCA, you have a legal</w:t>
      </w:r>
      <w:r>
        <w:rPr>
          <w:rFonts w:cs="Arial"/>
          <w:i/>
          <w:iCs/>
          <w:spacing w:val="1"/>
          <w:sz w:val="20"/>
          <w:szCs w:val="20"/>
        </w:rPr>
        <w:t xml:space="preserve"> </w:t>
      </w:r>
      <w:r>
        <w:rPr>
          <w:rFonts w:cs="Arial"/>
          <w:i/>
          <w:iCs/>
          <w:spacing w:val="-1"/>
          <w:sz w:val="20"/>
          <w:szCs w:val="20"/>
        </w:rPr>
        <w:t>responsibility</w:t>
      </w:r>
      <w:r>
        <w:rPr>
          <w:rFonts w:cs="Arial"/>
          <w:i/>
          <w:iCs/>
          <w:spacing w:val="-16"/>
          <w:sz w:val="20"/>
          <w:szCs w:val="20"/>
        </w:rPr>
        <w:t xml:space="preserve"> </w:t>
      </w:r>
      <w:r>
        <w:rPr>
          <w:rFonts w:cs="Arial"/>
          <w:i/>
          <w:iCs/>
          <w:spacing w:val="-1"/>
          <w:sz w:val="20"/>
          <w:szCs w:val="20"/>
        </w:rPr>
        <w:t>for</w:t>
      </w:r>
      <w:r>
        <w:rPr>
          <w:rFonts w:cs="Arial"/>
          <w:i/>
          <w:iCs/>
          <w:spacing w:val="-15"/>
          <w:sz w:val="20"/>
          <w:szCs w:val="20"/>
        </w:rPr>
        <w:t xml:space="preserve"> </w:t>
      </w:r>
      <w:r>
        <w:rPr>
          <w:rFonts w:cs="Arial"/>
          <w:i/>
          <w:iCs/>
          <w:spacing w:val="-1"/>
          <w:sz w:val="20"/>
          <w:szCs w:val="20"/>
        </w:rPr>
        <w:t>all</w:t>
      </w:r>
      <w:r>
        <w:rPr>
          <w:rFonts w:cs="Arial"/>
          <w:i/>
          <w:iCs/>
          <w:spacing w:val="-14"/>
          <w:sz w:val="20"/>
          <w:szCs w:val="20"/>
        </w:rPr>
        <w:t xml:space="preserve"> </w:t>
      </w:r>
      <w:r>
        <w:rPr>
          <w:rFonts w:cs="Arial"/>
          <w:i/>
          <w:iCs/>
          <w:spacing w:val="-1"/>
          <w:sz w:val="20"/>
          <w:szCs w:val="20"/>
        </w:rPr>
        <w:t>records</w:t>
      </w:r>
      <w:r>
        <w:rPr>
          <w:rFonts w:cs="Arial"/>
          <w:i/>
          <w:iCs/>
          <w:spacing w:val="-13"/>
          <w:sz w:val="20"/>
          <w:szCs w:val="20"/>
        </w:rPr>
        <w:t xml:space="preserve"> </w:t>
      </w:r>
      <w:r>
        <w:rPr>
          <w:rFonts w:cs="Arial"/>
          <w:i/>
          <w:iCs/>
          <w:sz w:val="20"/>
          <w:szCs w:val="20"/>
        </w:rPr>
        <w:t>(including</w:t>
      </w:r>
      <w:r>
        <w:rPr>
          <w:rFonts w:cs="Arial"/>
          <w:i/>
          <w:iCs/>
          <w:spacing w:val="-11"/>
          <w:sz w:val="20"/>
          <w:szCs w:val="20"/>
        </w:rPr>
        <w:t xml:space="preserve"> </w:t>
      </w:r>
      <w:r>
        <w:rPr>
          <w:rFonts w:cs="Arial"/>
          <w:i/>
          <w:iCs/>
          <w:sz w:val="20"/>
          <w:szCs w:val="20"/>
        </w:rPr>
        <w:t>employee</w:t>
      </w:r>
      <w:r>
        <w:rPr>
          <w:rFonts w:cs="Arial"/>
          <w:i/>
          <w:iCs/>
          <w:spacing w:val="-13"/>
          <w:sz w:val="20"/>
          <w:szCs w:val="20"/>
        </w:rPr>
        <w:t xml:space="preserve"> </w:t>
      </w:r>
      <w:r>
        <w:rPr>
          <w:rFonts w:cs="Arial"/>
          <w:i/>
          <w:iCs/>
          <w:sz w:val="20"/>
          <w:szCs w:val="20"/>
        </w:rPr>
        <w:t>health,</w:t>
      </w:r>
      <w:r>
        <w:rPr>
          <w:rFonts w:cs="Arial"/>
          <w:i/>
          <w:iCs/>
          <w:spacing w:val="-15"/>
          <w:sz w:val="20"/>
          <w:szCs w:val="20"/>
        </w:rPr>
        <w:t xml:space="preserve"> </w:t>
      </w:r>
      <w:r>
        <w:rPr>
          <w:rFonts w:cs="Arial"/>
          <w:i/>
          <w:iCs/>
          <w:sz w:val="20"/>
          <w:szCs w:val="20"/>
        </w:rPr>
        <w:t>financial,</w:t>
      </w:r>
      <w:r>
        <w:rPr>
          <w:rFonts w:cs="Arial"/>
          <w:i/>
          <w:iCs/>
          <w:spacing w:val="-14"/>
          <w:sz w:val="20"/>
          <w:szCs w:val="20"/>
        </w:rPr>
        <w:t xml:space="preserve"> </w:t>
      </w:r>
      <w:r>
        <w:rPr>
          <w:rFonts w:cs="Arial"/>
          <w:i/>
          <w:iCs/>
          <w:sz w:val="20"/>
          <w:szCs w:val="20"/>
        </w:rPr>
        <w:t>personal</w:t>
      </w:r>
      <w:r>
        <w:rPr>
          <w:rFonts w:cs="Arial"/>
          <w:i/>
          <w:iCs/>
          <w:spacing w:val="-17"/>
          <w:sz w:val="20"/>
          <w:szCs w:val="20"/>
        </w:rPr>
        <w:t xml:space="preserve"> </w:t>
      </w:r>
      <w:r>
        <w:rPr>
          <w:rFonts w:cs="Arial"/>
          <w:i/>
          <w:iCs/>
          <w:sz w:val="20"/>
          <w:szCs w:val="20"/>
        </w:rPr>
        <w:t>and</w:t>
      </w:r>
      <w:r>
        <w:rPr>
          <w:rFonts w:cs="Arial"/>
          <w:i/>
          <w:iCs/>
          <w:spacing w:val="-13"/>
          <w:sz w:val="20"/>
          <w:szCs w:val="20"/>
        </w:rPr>
        <w:t xml:space="preserve"> </w:t>
      </w:r>
      <w:r>
        <w:rPr>
          <w:rFonts w:cs="Arial"/>
          <w:i/>
          <w:iCs/>
          <w:sz w:val="20"/>
          <w:szCs w:val="20"/>
        </w:rPr>
        <w:t>administrative)</w:t>
      </w:r>
      <w:r>
        <w:rPr>
          <w:rFonts w:cs="Arial"/>
          <w:i/>
          <w:iCs/>
          <w:spacing w:val="-58"/>
          <w:sz w:val="20"/>
          <w:szCs w:val="20"/>
        </w:rPr>
        <w:t xml:space="preserve"> </w:t>
      </w:r>
      <w:r>
        <w:rPr>
          <w:rFonts w:cs="Arial"/>
          <w:i/>
          <w:iCs/>
          <w:sz w:val="20"/>
          <w:szCs w:val="20"/>
        </w:rPr>
        <w:t>that you gather or use as part of your work with the Service. The records may be paper,</w:t>
      </w:r>
      <w:r>
        <w:rPr>
          <w:rFonts w:cs="Arial"/>
          <w:i/>
          <w:iCs/>
          <w:spacing w:val="1"/>
          <w:sz w:val="20"/>
          <w:szCs w:val="20"/>
        </w:rPr>
        <w:t xml:space="preserve"> </w:t>
      </w:r>
      <w:r>
        <w:rPr>
          <w:rFonts w:cs="Arial"/>
          <w:i/>
          <w:iCs/>
          <w:sz w:val="20"/>
          <w:szCs w:val="20"/>
        </w:rPr>
        <w:t>electronic, audio or videotapes. You must consult your manager if you have any doubt as to</w:t>
      </w:r>
      <w:r>
        <w:rPr>
          <w:rFonts w:cs="Arial"/>
          <w:i/>
          <w:iCs/>
          <w:spacing w:val="1"/>
          <w:sz w:val="20"/>
          <w:szCs w:val="20"/>
        </w:rPr>
        <w:t xml:space="preserve"> </w:t>
      </w:r>
      <w:r>
        <w:rPr>
          <w:rFonts w:cs="Arial"/>
          <w:i/>
          <w:iCs/>
          <w:sz w:val="20"/>
          <w:szCs w:val="20"/>
        </w:rPr>
        <w:t>the</w:t>
      </w:r>
      <w:r>
        <w:rPr>
          <w:rFonts w:cs="Arial"/>
          <w:i/>
          <w:iCs/>
          <w:spacing w:val="-1"/>
          <w:sz w:val="20"/>
          <w:szCs w:val="20"/>
        </w:rPr>
        <w:t xml:space="preserve"> </w:t>
      </w:r>
      <w:r>
        <w:rPr>
          <w:rFonts w:cs="Arial"/>
          <w:i/>
          <w:iCs/>
          <w:sz w:val="20"/>
          <w:szCs w:val="20"/>
        </w:rPr>
        <w:t>correct management</w:t>
      </w:r>
      <w:r>
        <w:rPr>
          <w:rFonts w:cs="Arial"/>
          <w:i/>
          <w:iCs/>
          <w:spacing w:val="-2"/>
          <w:sz w:val="20"/>
          <w:szCs w:val="20"/>
        </w:rPr>
        <w:t xml:space="preserve"> </w:t>
      </w:r>
      <w:r>
        <w:rPr>
          <w:rFonts w:cs="Arial"/>
          <w:i/>
          <w:iCs/>
          <w:sz w:val="20"/>
          <w:szCs w:val="20"/>
        </w:rPr>
        <w:t>of</w:t>
      </w:r>
      <w:r>
        <w:rPr>
          <w:rFonts w:cs="Arial"/>
          <w:i/>
          <w:iCs/>
          <w:spacing w:val="2"/>
          <w:sz w:val="20"/>
          <w:szCs w:val="20"/>
        </w:rPr>
        <w:t xml:space="preserve"> </w:t>
      </w:r>
      <w:r>
        <w:rPr>
          <w:rFonts w:cs="Arial"/>
          <w:i/>
          <w:iCs/>
          <w:sz w:val="20"/>
          <w:szCs w:val="20"/>
        </w:rPr>
        <w:t>the</w:t>
      </w:r>
      <w:r>
        <w:rPr>
          <w:rFonts w:cs="Arial"/>
          <w:i/>
          <w:iCs/>
          <w:spacing w:val="-3"/>
          <w:sz w:val="20"/>
          <w:szCs w:val="20"/>
        </w:rPr>
        <w:t xml:space="preserve"> </w:t>
      </w:r>
      <w:r>
        <w:rPr>
          <w:rFonts w:cs="Arial"/>
          <w:i/>
          <w:iCs/>
          <w:sz w:val="20"/>
          <w:szCs w:val="20"/>
        </w:rPr>
        <w:t>records</w:t>
      </w:r>
      <w:r>
        <w:rPr>
          <w:rFonts w:cs="Arial"/>
          <w:i/>
          <w:iCs/>
          <w:spacing w:val="-2"/>
          <w:sz w:val="20"/>
          <w:szCs w:val="20"/>
        </w:rPr>
        <w:t xml:space="preserve"> </w:t>
      </w:r>
      <w:r>
        <w:rPr>
          <w:rFonts w:cs="Arial"/>
          <w:i/>
          <w:iCs/>
          <w:sz w:val="20"/>
          <w:szCs w:val="20"/>
        </w:rPr>
        <w:t>with</w:t>
      </w:r>
      <w:r>
        <w:rPr>
          <w:rFonts w:cs="Arial"/>
          <w:i/>
          <w:iCs/>
          <w:spacing w:val="1"/>
          <w:sz w:val="20"/>
          <w:szCs w:val="20"/>
        </w:rPr>
        <w:t xml:space="preserve"> </w:t>
      </w:r>
      <w:r>
        <w:rPr>
          <w:rFonts w:cs="Arial"/>
          <w:i/>
          <w:iCs/>
          <w:sz w:val="20"/>
          <w:szCs w:val="20"/>
        </w:rPr>
        <w:t>which</w:t>
      </w:r>
      <w:r>
        <w:rPr>
          <w:rFonts w:cs="Arial"/>
          <w:i/>
          <w:iCs/>
          <w:spacing w:val="2"/>
          <w:sz w:val="20"/>
          <w:szCs w:val="20"/>
        </w:rPr>
        <w:t xml:space="preserve"> </w:t>
      </w:r>
      <w:r>
        <w:rPr>
          <w:rFonts w:cs="Arial"/>
          <w:i/>
          <w:iCs/>
          <w:sz w:val="20"/>
          <w:szCs w:val="20"/>
        </w:rPr>
        <w:t>you work.</w:t>
      </w:r>
    </w:p>
    <w:p>
      <w:pPr>
        <w:pStyle w:val="Normal"/>
        <w:rPr/>
      </w:pPr>
      <w:r>
        <w:rPr>
          <w:rFonts w:cs="Arial"/>
          <w:b/>
          <w:bCs/>
          <w:i/>
          <w:iCs/>
          <w:spacing w:val="-1"/>
          <w:sz w:val="20"/>
          <w:szCs w:val="20"/>
        </w:rPr>
        <w:t>Confidentiality</w:t>
      </w:r>
      <w:r>
        <w:rPr>
          <w:rFonts w:cs="Arial"/>
          <w:b/>
          <w:bCs/>
          <w:i/>
          <w:iCs/>
          <w:spacing w:val="-15"/>
          <w:sz w:val="20"/>
          <w:szCs w:val="20"/>
        </w:rPr>
        <w:t xml:space="preserve"> </w:t>
      </w:r>
      <w:r>
        <w:rPr>
          <w:rFonts w:cs="Arial"/>
          <w:b/>
          <w:bCs/>
          <w:i/>
          <w:iCs/>
          <w:sz w:val="20"/>
          <w:szCs w:val="20"/>
        </w:rPr>
        <w:t>and</w:t>
      </w:r>
      <w:r>
        <w:rPr>
          <w:rFonts w:cs="Arial"/>
          <w:b/>
          <w:bCs/>
          <w:i/>
          <w:iCs/>
          <w:spacing w:val="-12"/>
          <w:sz w:val="20"/>
          <w:szCs w:val="20"/>
        </w:rPr>
        <w:t xml:space="preserve"> </w:t>
      </w:r>
      <w:r>
        <w:rPr>
          <w:rFonts w:cs="Arial"/>
          <w:b/>
          <w:bCs/>
          <w:i/>
          <w:iCs/>
          <w:sz w:val="20"/>
          <w:szCs w:val="20"/>
        </w:rPr>
        <w:t>Information</w:t>
      </w:r>
      <w:r>
        <w:rPr>
          <w:rFonts w:cs="Arial"/>
          <w:b/>
          <w:bCs/>
          <w:i/>
          <w:iCs/>
          <w:spacing w:val="-13"/>
          <w:sz w:val="20"/>
          <w:szCs w:val="20"/>
        </w:rPr>
        <w:t xml:space="preserve"> </w:t>
      </w:r>
      <w:r>
        <w:rPr>
          <w:rFonts w:cs="Arial"/>
          <w:b/>
          <w:bCs/>
          <w:i/>
          <w:iCs/>
          <w:sz w:val="20"/>
          <w:szCs w:val="20"/>
        </w:rPr>
        <w:t>Security</w:t>
      </w:r>
      <w:r>
        <w:rPr>
          <w:rFonts w:cs="Arial"/>
          <w:i/>
          <w:iCs/>
          <w:spacing w:val="-16"/>
          <w:sz w:val="20"/>
          <w:szCs w:val="20"/>
        </w:rPr>
        <w:t xml:space="preserve"> </w:t>
      </w:r>
      <w:r>
        <w:rPr>
          <w:rFonts w:cs="Arial"/>
          <w:i/>
          <w:iCs/>
          <w:sz w:val="20"/>
          <w:szCs w:val="20"/>
        </w:rPr>
        <w:t>-</w:t>
      </w:r>
      <w:r>
        <w:rPr>
          <w:rFonts w:cs="Arial"/>
          <w:i/>
          <w:iCs/>
          <w:spacing w:val="-10"/>
          <w:sz w:val="20"/>
          <w:szCs w:val="20"/>
        </w:rPr>
        <w:t xml:space="preserve"> </w:t>
      </w:r>
      <w:r>
        <w:rPr>
          <w:rFonts w:cs="Arial"/>
          <w:i/>
          <w:iCs/>
          <w:sz w:val="20"/>
          <w:szCs w:val="20"/>
        </w:rPr>
        <w:t>As</w:t>
      </w:r>
      <w:r>
        <w:rPr>
          <w:rFonts w:cs="Arial"/>
          <w:i/>
          <w:iCs/>
          <w:spacing w:val="-11"/>
          <w:sz w:val="20"/>
          <w:szCs w:val="20"/>
        </w:rPr>
        <w:t xml:space="preserve"> </w:t>
      </w:r>
      <w:r>
        <w:rPr>
          <w:rFonts w:cs="Arial"/>
          <w:i/>
          <w:iCs/>
          <w:sz w:val="20"/>
          <w:szCs w:val="20"/>
        </w:rPr>
        <w:t>a</w:t>
      </w:r>
      <w:r>
        <w:rPr>
          <w:rFonts w:cs="Arial"/>
          <w:i/>
          <w:iCs/>
          <w:spacing w:val="-16"/>
          <w:sz w:val="20"/>
          <w:szCs w:val="20"/>
        </w:rPr>
        <w:t xml:space="preserve"> </w:t>
      </w:r>
      <w:r>
        <w:rPr>
          <w:rFonts w:cs="Arial"/>
          <w:i/>
          <w:iCs/>
          <w:sz w:val="20"/>
          <w:szCs w:val="20"/>
        </w:rPr>
        <w:t>GMCA</w:t>
      </w:r>
      <w:r>
        <w:rPr>
          <w:rFonts w:cs="Arial"/>
          <w:i/>
          <w:iCs/>
          <w:spacing w:val="-11"/>
          <w:sz w:val="20"/>
          <w:szCs w:val="20"/>
        </w:rPr>
        <w:t xml:space="preserve"> </w:t>
      </w:r>
      <w:r>
        <w:rPr>
          <w:rFonts w:cs="Arial"/>
          <w:i/>
          <w:iCs/>
          <w:sz w:val="20"/>
          <w:szCs w:val="20"/>
        </w:rPr>
        <w:t>employee</w:t>
      </w:r>
      <w:r>
        <w:rPr>
          <w:rFonts w:cs="Arial"/>
          <w:i/>
          <w:iCs/>
          <w:spacing w:val="-12"/>
          <w:sz w:val="20"/>
          <w:szCs w:val="20"/>
        </w:rPr>
        <w:t xml:space="preserve"> </w:t>
      </w:r>
      <w:r>
        <w:rPr>
          <w:rFonts w:cs="Arial"/>
          <w:i/>
          <w:iCs/>
          <w:sz w:val="20"/>
          <w:szCs w:val="20"/>
        </w:rPr>
        <w:t>you</w:t>
      </w:r>
      <w:r>
        <w:rPr>
          <w:rFonts w:cs="Arial"/>
          <w:i/>
          <w:iCs/>
          <w:spacing w:val="-12"/>
          <w:sz w:val="20"/>
          <w:szCs w:val="20"/>
        </w:rPr>
        <w:t xml:space="preserve"> </w:t>
      </w:r>
      <w:r>
        <w:rPr>
          <w:rFonts w:cs="Arial"/>
          <w:i/>
          <w:iCs/>
          <w:sz w:val="20"/>
          <w:szCs w:val="20"/>
        </w:rPr>
        <w:t>are</w:t>
      </w:r>
      <w:r>
        <w:rPr>
          <w:rFonts w:cs="Arial"/>
          <w:i/>
          <w:iCs/>
          <w:spacing w:val="-11"/>
          <w:sz w:val="20"/>
          <w:szCs w:val="20"/>
        </w:rPr>
        <w:t xml:space="preserve"> </w:t>
      </w:r>
      <w:r>
        <w:rPr>
          <w:rFonts w:cs="Arial"/>
          <w:i/>
          <w:iCs/>
          <w:sz w:val="20"/>
          <w:szCs w:val="20"/>
        </w:rPr>
        <w:t>required</w:t>
      </w:r>
      <w:r>
        <w:rPr>
          <w:rFonts w:cs="Arial"/>
          <w:i/>
          <w:iCs/>
          <w:spacing w:val="-15"/>
          <w:sz w:val="20"/>
          <w:szCs w:val="20"/>
        </w:rPr>
        <w:t xml:space="preserve"> </w:t>
      </w:r>
      <w:r>
        <w:rPr>
          <w:rFonts w:cs="Arial"/>
          <w:i/>
          <w:iCs/>
          <w:sz w:val="20"/>
          <w:szCs w:val="20"/>
        </w:rPr>
        <w:t>to</w:t>
      </w:r>
      <w:r>
        <w:rPr>
          <w:rFonts w:cs="Arial"/>
          <w:i/>
          <w:iCs/>
          <w:spacing w:val="-12"/>
          <w:sz w:val="20"/>
          <w:szCs w:val="20"/>
        </w:rPr>
        <w:t xml:space="preserve"> </w:t>
      </w:r>
      <w:r>
        <w:rPr>
          <w:rFonts w:cs="Arial"/>
          <w:i/>
          <w:iCs/>
          <w:sz w:val="20"/>
          <w:szCs w:val="20"/>
        </w:rPr>
        <w:t>uphold</w:t>
      </w:r>
      <w:r>
        <w:rPr>
          <w:rFonts w:cs="Arial"/>
          <w:i/>
          <w:iCs/>
          <w:spacing w:val="-58"/>
          <w:sz w:val="20"/>
          <w:szCs w:val="20"/>
        </w:rPr>
        <w:t xml:space="preserve"> </w:t>
      </w:r>
      <w:r>
        <w:rPr>
          <w:rFonts w:cs="Arial"/>
          <w:i/>
          <w:iCs/>
          <w:sz w:val="20"/>
          <w:szCs w:val="20"/>
        </w:rPr>
        <w:t>the confidentiality of all records held by the GMCA, whether employee records or GMCA</w:t>
      </w:r>
      <w:r>
        <w:rPr>
          <w:rFonts w:cs="Arial"/>
          <w:i/>
          <w:iCs/>
          <w:spacing w:val="1"/>
          <w:sz w:val="20"/>
          <w:szCs w:val="20"/>
        </w:rPr>
        <w:t xml:space="preserve"> </w:t>
      </w:r>
      <w:r>
        <w:rPr>
          <w:rFonts w:cs="Arial"/>
          <w:i/>
          <w:iCs/>
          <w:sz w:val="20"/>
          <w:szCs w:val="20"/>
        </w:rPr>
        <w:t>information.</w:t>
      </w:r>
      <w:r>
        <w:rPr>
          <w:rFonts w:cs="Arial"/>
          <w:i/>
          <w:iCs/>
          <w:spacing w:val="1"/>
          <w:sz w:val="20"/>
          <w:szCs w:val="20"/>
        </w:rPr>
        <w:t xml:space="preserve"> </w:t>
      </w:r>
      <w:r>
        <w:rPr>
          <w:rFonts w:cs="Arial"/>
          <w:i/>
          <w:iCs/>
          <w:sz w:val="20"/>
          <w:szCs w:val="20"/>
        </w:rPr>
        <w:t>This</w:t>
      </w:r>
      <w:r>
        <w:rPr>
          <w:rFonts w:cs="Arial"/>
          <w:i/>
          <w:iCs/>
          <w:spacing w:val="1"/>
          <w:sz w:val="20"/>
          <w:szCs w:val="20"/>
        </w:rPr>
        <w:t xml:space="preserve"> </w:t>
      </w:r>
      <w:r>
        <w:rPr>
          <w:rFonts w:cs="Arial"/>
          <w:i/>
          <w:iCs/>
          <w:sz w:val="20"/>
          <w:szCs w:val="20"/>
        </w:rPr>
        <w:t>duty</w:t>
      </w:r>
      <w:r>
        <w:rPr>
          <w:rFonts w:cs="Arial"/>
          <w:i/>
          <w:iCs/>
          <w:spacing w:val="1"/>
          <w:sz w:val="20"/>
          <w:szCs w:val="20"/>
        </w:rPr>
        <w:t xml:space="preserve"> </w:t>
      </w:r>
      <w:r>
        <w:rPr>
          <w:rFonts w:cs="Arial"/>
          <w:i/>
          <w:iCs/>
          <w:sz w:val="20"/>
          <w:szCs w:val="20"/>
        </w:rPr>
        <w:t>lasts</w:t>
      </w:r>
      <w:r>
        <w:rPr>
          <w:rFonts w:cs="Arial"/>
          <w:i/>
          <w:iCs/>
          <w:spacing w:val="1"/>
          <w:sz w:val="20"/>
          <w:szCs w:val="20"/>
        </w:rPr>
        <w:t xml:space="preserve"> </w:t>
      </w:r>
      <w:r>
        <w:rPr>
          <w:rFonts w:cs="Arial"/>
          <w:i/>
          <w:iCs/>
          <w:sz w:val="20"/>
          <w:szCs w:val="20"/>
        </w:rPr>
        <w:t>indefinitely</w:t>
      </w:r>
      <w:r>
        <w:rPr>
          <w:rFonts w:cs="Arial"/>
          <w:i/>
          <w:iCs/>
          <w:spacing w:val="1"/>
          <w:sz w:val="20"/>
          <w:szCs w:val="20"/>
        </w:rPr>
        <w:t xml:space="preserve"> </w:t>
      </w:r>
      <w:r>
        <w:rPr>
          <w:rFonts w:cs="Arial"/>
          <w:i/>
          <w:iCs/>
          <w:sz w:val="20"/>
          <w:szCs w:val="20"/>
        </w:rPr>
        <w:t>and</w:t>
      </w:r>
      <w:r>
        <w:rPr>
          <w:rFonts w:cs="Arial"/>
          <w:i/>
          <w:iCs/>
          <w:spacing w:val="1"/>
          <w:sz w:val="20"/>
          <w:szCs w:val="20"/>
        </w:rPr>
        <w:t xml:space="preserve"> </w:t>
      </w:r>
      <w:r>
        <w:rPr>
          <w:rFonts w:cs="Arial"/>
          <w:i/>
          <w:iCs/>
          <w:sz w:val="20"/>
          <w:szCs w:val="20"/>
        </w:rPr>
        <w:t>will</w:t>
      </w:r>
      <w:r>
        <w:rPr>
          <w:rFonts w:cs="Arial"/>
          <w:i/>
          <w:iCs/>
          <w:spacing w:val="1"/>
          <w:sz w:val="20"/>
          <w:szCs w:val="20"/>
        </w:rPr>
        <w:t xml:space="preserve"> </w:t>
      </w:r>
      <w:r>
        <w:rPr>
          <w:rFonts w:cs="Arial"/>
          <w:i/>
          <w:iCs/>
          <w:sz w:val="20"/>
          <w:szCs w:val="20"/>
        </w:rPr>
        <w:t>continue</w:t>
      </w:r>
      <w:r>
        <w:rPr>
          <w:rFonts w:cs="Arial"/>
          <w:i/>
          <w:iCs/>
          <w:spacing w:val="1"/>
          <w:sz w:val="20"/>
          <w:szCs w:val="20"/>
        </w:rPr>
        <w:t xml:space="preserve"> </w:t>
      </w:r>
      <w:r>
        <w:rPr>
          <w:rFonts w:cs="Arial"/>
          <w:i/>
          <w:iCs/>
          <w:sz w:val="20"/>
          <w:szCs w:val="20"/>
        </w:rPr>
        <w:t>after</w:t>
      </w:r>
      <w:r>
        <w:rPr>
          <w:rFonts w:cs="Arial"/>
          <w:i/>
          <w:iCs/>
          <w:spacing w:val="1"/>
          <w:sz w:val="20"/>
          <w:szCs w:val="20"/>
        </w:rPr>
        <w:t xml:space="preserve"> </w:t>
      </w:r>
      <w:r>
        <w:rPr>
          <w:rFonts w:cs="Arial"/>
          <w:i/>
          <w:iCs/>
          <w:sz w:val="20"/>
          <w:szCs w:val="20"/>
        </w:rPr>
        <w:t>you</w:t>
      </w:r>
      <w:r>
        <w:rPr>
          <w:rFonts w:cs="Arial"/>
          <w:i/>
          <w:iCs/>
          <w:spacing w:val="1"/>
          <w:sz w:val="20"/>
          <w:szCs w:val="20"/>
        </w:rPr>
        <w:t xml:space="preserve"> </w:t>
      </w:r>
      <w:r>
        <w:rPr>
          <w:rFonts w:cs="Arial"/>
          <w:i/>
          <w:iCs/>
          <w:sz w:val="20"/>
          <w:szCs w:val="20"/>
        </w:rPr>
        <w:t>leave</w:t>
      </w:r>
      <w:r>
        <w:rPr>
          <w:rFonts w:cs="Arial"/>
          <w:i/>
          <w:iCs/>
          <w:spacing w:val="1"/>
          <w:sz w:val="20"/>
          <w:szCs w:val="20"/>
        </w:rPr>
        <w:t xml:space="preserve"> </w:t>
      </w:r>
      <w:r>
        <w:rPr>
          <w:rFonts w:cs="Arial"/>
          <w:i/>
          <w:iCs/>
          <w:sz w:val="20"/>
          <w:szCs w:val="20"/>
        </w:rPr>
        <w:t>the</w:t>
      </w:r>
      <w:r>
        <w:rPr>
          <w:rFonts w:cs="Arial"/>
          <w:i/>
          <w:iCs/>
          <w:spacing w:val="1"/>
          <w:sz w:val="20"/>
          <w:szCs w:val="20"/>
        </w:rPr>
        <w:t xml:space="preserve"> </w:t>
      </w:r>
      <w:r>
        <w:rPr>
          <w:rFonts w:cs="Arial"/>
          <w:i/>
          <w:iCs/>
          <w:sz w:val="20"/>
          <w:szCs w:val="20"/>
        </w:rPr>
        <w:t>GMCA</w:t>
      </w:r>
      <w:r>
        <w:rPr>
          <w:rFonts w:cs="Arial"/>
          <w:i/>
          <w:iCs/>
          <w:spacing w:val="1"/>
          <w:sz w:val="20"/>
          <w:szCs w:val="20"/>
        </w:rPr>
        <w:t xml:space="preserve"> </w:t>
      </w:r>
      <w:r>
        <w:rPr>
          <w:rFonts w:cs="Arial"/>
          <w:i/>
          <w:iCs/>
          <w:sz w:val="20"/>
          <w:szCs w:val="20"/>
        </w:rPr>
        <w:t>employment. All employees must maintain confidentiality and abide by the Data Protection</w:t>
      </w:r>
      <w:r>
        <w:rPr>
          <w:rFonts w:cs="Arial"/>
          <w:i/>
          <w:iCs/>
          <w:spacing w:val="1"/>
          <w:sz w:val="20"/>
          <w:szCs w:val="20"/>
        </w:rPr>
        <w:t xml:space="preserve"> </w:t>
      </w:r>
      <w:r>
        <w:rPr>
          <w:rFonts w:cs="Arial"/>
          <w:i/>
          <w:iCs/>
          <w:sz w:val="20"/>
          <w:szCs w:val="20"/>
        </w:rPr>
        <w:t>Act.</w:t>
      </w:r>
    </w:p>
    <w:p>
      <w:pPr>
        <w:pStyle w:val="Normal"/>
        <w:rPr/>
      </w:pPr>
      <w:r>
        <w:rPr>
          <w:rFonts w:cs="Arial"/>
          <w:b/>
          <w:bCs/>
          <w:i/>
          <w:iCs/>
          <w:sz w:val="20"/>
          <w:szCs w:val="20"/>
        </w:rPr>
        <w:t>Data</w:t>
      </w:r>
      <w:r>
        <w:rPr>
          <w:rFonts w:cs="Arial"/>
          <w:b/>
          <w:bCs/>
          <w:i/>
          <w:iCs/>
          <w:spacing w:val="1"/>
          <w:sz w:val="20"/>
          <w:szCs w:val="20"/>
        </w:rPr>
        <w:t xml:space="preserve"> </w:t>
      </w:r>
      <w:r>
        <w:rPr>
          <w:rFonts w:cs="Arial"/>
          <w:b/>
          <w:bCs/>
          <w:i/>
          <w:iCs/>
          <w:sz w:val="20"/>
          <w:szCs w:val="20"/>
        </w:rPr>
        <w:t>Quality</w:t>
      </w:r>
      <w:r>
        <w:rPr>
          <w:rFonts w:cs="Arial"/>
          <w:i/>
          <w:iCs/>
          <w:spacing w:val="1"/>
          <w:sz w:val="20"/>
          <w:szCs w:val="20"/>
        </w:rPr>
        <w:t xml:space="preserve"> </w:t>
      </w:r>
      <w:r>
        <w:rPr>
          <w:rFonts w:cs="Arial"/>
          <w:i/>
          <w:iCs/>
          <w:sz w:val="20"/>
          <w:szCs w:val="20"/>
        </w:rPr>
        <w:t>-</w:t>
      </w:r>
      <w:r>
        <w:rPr>
          <w:rFonts w:cs="Arial"/>
          <w:i/>
          <w:iCs/>
          <w:spacing w:val="1"/>
          <w:sz w:val="20"/>
          <w:szCs w:val="20"/>
        </w:rPr>
        <w:t xml:space="preserve"> </w:t>
      </w:r>
      <w:r>
        <w:rPr>
          <w:rFonts w:cs="Arial"/>
          <w:i/>
          <w:iCs/>
          <w:sz w:val="20"/>
          <w:szCs w:val="20"/>
        </w:rPr>
        <w:t>All</w:t>
      </w:r>
      <w:r>
        <w:rPr>
          <w:rFonts w:cs="Arial"/>
          <w:i/>
          <w:iCs/>
          <w:spacing w:val="1"/>
          <w:sz w:val="20"/>
          <w:szCs w:val="20"/>
        </w:rPr>
        <w:t xml:space="preserve"> </w:t>
      </w:r>
      <w:r>
        <w:rPr>
          <w:rFonts w:cs="Arial"/>
          <w:i/>
          <w:iCs/>
          <w:sz w:val="20"/>
          <w:szCs w:val="20"/>
        </w:rPr>
        <w:t>staff</w:t>
      </w:r>
      <w:r>
        <w:rPr>
          <w:rFonts w:cs="Arial"/>
          <w:i/>
          <w:iCs/>
          <w:spacing w:val="1"/>
          <w:sz w:val="20"/>
          <w:szCs w:val="20"/>
        </w:rPr>
        <w:t xml:space="preserve"> </w:t>
      </w:r>
      <w:r>
        <w:rPr>
          <w:rFonts w:cs="Arial"/>
          <w:i/>
          <w:iCs/>
          <w:sz w:val="20"/>
          <w:szCs w:val="20"/>
        </w:rPr>
        <w:t>are</w:t>
      </w:r>
      <w:r>
        <w:rPr>
          <w:rFonts w:cs="Arial"/>
          <w:i/>
          <w:iCs/>
          <w:spacing w:val="1"/>
          <w:sz w:val="20"/>
          <w:szCs w:val="20"/>
        </w:rPr>
        <w:t xml:space="preserve"> </w:t>
      </w:r>
      <w:r>
        <w:rPr>
          <w:rFonts w:cs="Arial"/>
          <w:i/>
          <w:iCs/>
          <w:sz w:val="20"/>
          <w:szCs w:val="20"/>
        </w:rPr>
        <w:t>personally</w:t>
      </w:r>
      <w:r>
        <w:rPr>
          <w:rFonts w:cs="Arial"/>
          <w:i/>
          <w:iCs/>
          <w:spacing w:val="1"/>
          <w:sz w:val="20"/>
          <w:szCs w:val="20"/>
        </w:rPr>
        <w:t xml:space="preserve"> </w:t>
      </w:r>
      <w:r>
        <w:rPr>
          <w:rFonts w:cs="Arial"/>
          <w:i/>
          <w:iCs/>
          <w:sz w:val="20"/>
          <w:szCs w:val="20"/>
        </w:rPr>
        <w:t>responsible</w:t>
      </w:r>
      <w:r>
        <w:rPr>
          <w:rFonts w:cs="Arial"/>
          <w:i/>
          <w:iCs/>
          <w:spacing w:val="1"/>
          <w:sz w:val="20"/>
          <w:szCs w:val="20"/>
        </w:rPr>
        <w:t xml:space="preserve"> </w:t>
      </w:r>
      <w:r>
        <w:rPr>
          <w:rFonts w:cs="Arial"/>
          <w:i/>
          <w:iCs/>
          <w:sz w:val="20"/>
          <w:szCs w:val="20"/>
        </w:rPr>
        <w:t>for</w:t>
      </w:r>
      <w:r>
        <w:rPr>
          <w:rFonts w:cs="Arial"/>
          <w:i/>
          <w:iCs/>
          <w:spacing w:val="1"/>
          <w:sz w:val="20"/>
          <w:szCs w:val="20"/>
        </w:rPr>
        <w:t xml:space="preserve"> </w:t>
      </w:r>
      <w:r>
        <w:rPr>
          <w:rFonts w:cs="Arial"/>
          <w:i/>
          <w:iCs/>
          <w:sz w:val="20"/>
          <w:szCs w:val="20"/>
        </w:rPr>
        <w:t>the</w:t>
      </w:r>
      <w:r>
        <w:rPr>
          <w:rFonts w:cs="Arial"/>
          <w:i/>
          <w:iCs/>
          <w:spacing w:val="1"/>
          <w:sz w:val="20"/>
          <w:szCs w:val="20"/>
        </w:rPr>
        <w:t xml:space="preserve"> </w:t>
      </w:r>
      <w:r>
        <w:rPr>
          <w:rFonts w:cs="Arial"/>
          <w:i/>
          <w:iCs/>
          <w:sz w:val="20"/>
          <w:szCs w:val="20"/>
        </w:rPr>
        <w:t>quality</w:t>
      </w:r>
      <w:r>
        <w:rPr>
          <w:rFonts w:cs="Arial"/>
          <w:i/>
          <w:iCs/>
          <w:spacing w:val="1"/>
          <w:sz w:val="20"/>
          <w:szCs w:val="20"/>
        </w:rPr>
        <w:t xml:space="preserve"> </w:t>
      </w:r>
      <w:r>
        <w:rPr>
          <w:rFonts w:cs="Arial"/>
          <w:i/>
          <w:iCs/>
          <w:sz w:val="20"/>
          <w:szCs w:val="20"/>
        </w:rPr>
        <w:t>of</w:t>
      </w:r>
      <w:r>
        <w:rPr>
          <w:rFonts w:cs="Arial"/>
          <w:i/>
          <w:iCs/>
          <w:spacing w:val="1"/>
          <w:sz w:val="20"/>
          <w:szCs w:val="20"/>
        </w:rPr>
        <w:t xml:space="preserve"> </w:t>
      </w:r>
      <w:r>
        <w:rPr>
          <w:rFonts w:cs="Arial"/>
          <w:i/>
          <w:iCs/>
          <w:sz w:val="20"/>
          <w:szCs w:val="20"/>
        </w:rPr>
        <w:t>data</w:t>
      </w:r>
      <w:r>
        <w:rPr>
          <w:rFonts w:cs="Arial"/>
          <w:i/>
          <w:iCs/>
          <w:spacing w:val="1"/>
          <w:sz w:val="20"/>
          <w:szCs w:val="20"/>
        </w:rPr>
        <w:t xml:space="preserve"> </w:t>
      </w:r>
      <w:r>
        <w:rPr>
          <w:rFonts w:cs="Arial"/>
          <w:i/>
          <w:iCs/>
          <w:sz w:val="20"/>
          <w:szCs w:val="20"/>
        </w:rPr>
        <w:t>entered</w:t>
      </w:r>
      <w:r>
        <w:rPr>
          <w:rFonts w:cs="Arial"/>
          <w:i/>
          <w:iCs/>
          <w:spacing w:val="1"/>
          <w:sz w:val="20"/>
          <w:szCs w:val="20"/>
        </w:rPr>
        <w:t xml:space="preserve"> </w:t>
      </w:r>
      <w:r>
        <w:rPr>
          <w:rFonts w:cs="Arial"/>
          <w:i/>
          <w:iCs/>
          <w:sz w:val="20"/>
          <w:szCs w:val="20"/>
        </w:rPr>
        <w:t>by</w:t>
      </w:r>
      <w:r>
        <w:rPr>
          <w:rFonts w:cs="Arial"/>
          <w:i/>
          <w:iCs/>
          <w:spacing w:val="1"/>
          <w:sz w:val="20"/>
          <w:szCs w:val="20"/>
        </w:rPr>
        <w:t xml:space="preserve"> </w:t>
      </w:r>
      <w:r>
        <w:rPr>
          <w:rFonts w:cs="Arial"/>
          <w:i/>
          <w:iCs/>
          <w:sz w:val="20"/>
          <w:szCs w:val="20"/>
        </w:rPr>
        <w:t>themselves, or on their behalf, on GMCAs computerised systems or manual records (paper</w:t>
      </w:r>
      <w:r>
        <w:rPr>
          <w:rFonts w:cs="Arial"/>
          <w:i/>
          <w:iCs/>
          <w:spacing w:val="1"/>
          <w:sz w:val="20"/>
          <w:szCs w:val="20"/>
        </w:rPr>
        <w:t xml:space="preserve"> </w:t>
      </w:r>
      <w:r>
        <w:rPr>
          <w:rFonts w:cs="Arial"/>
          <w:i/>
          <w:iCs/>
          <w:sz w:val="20"/>
          <w:szCs w:val="20"/>
        </w:rPr>
        <w:t>records) and must ensure that such data is entered accurately and, in a timely manner, to</w:t>
      </w:r>
      <w:r>
        <w:rPr>
          <w:rFonts w:cs="Arial"/>
          <w:i/>
          <w:iCs/>
          <w:spacing w:val="1"/>
          <w:sz w:val="20"/>
          <w:szCs w:val="20"/>
        </w:rPr>
        <w:t xml:space="preserve"> </w:t>
      </w:r>
      <w:r>
        <w:rPr>
          <w:rFonts w:cs="Arial"/>
          <w:i/>
          <w:iCs/>
          <w:sz w:val="20"/>
          <w:szCs w:val="20"/>
        </w:rPr>
        <w:t>ensure high</w:t>
      </w:r>
      <w:r>
        <w:rPr>
          <w:rFonts w:cs="Arial"/>
          <w:i/>
          <w:iCs/>
          <w:spacing w:val="-3"/>
          <w:sz w:val="20"/>
          <w:szCs w:val="20"/>
        </w:rPr>
        <w:t xml:space="preserve"> </w:t>
      </w:r>
      <w:r>
        <w:rPr>
          <w:rFonts w:cs="Arial"/>
          <w:i/>
          <w:iCs/>
          <w:sz w:val="20"/>
          <w:szCs w:val="20"/>
        </w:rPr>
        <w:t>standards of data</w:t>
      </w:r>
      <w:r>
        <w:rPr>
          <w:rFonts w:cs="Arial"/>
          <w:i/>
          <w:iCs/>
          <w:spacing w:val="-5"/>
          <w:sz w:val="20"/>
          <w:szCs w:val="20"/>
        </w:rPr>
        <w:t xml:space="preserve"> </w:t>
      </w:r>
      <w:r>
        <w:rPr>
          <w:rFonts w:cs="Arial"/>
          <w:i/>
          <w:iCs/>
          <w:sz w:val="20"/>
          <w:szCs w:val="20"/>
        </w:rPr>
        <w:t>quality</w:t>
      </w:r>
      <w:r>
        <w:rPr>
          <w:rFonts w:cs="Arial"/>
          <w:i/>
          <w:iCs/>
          <w:spacing w:val="-2"/>
          <w:sz w:val="20"/>
          <w:szCs w:val="20"/>
        </w:rPr>
        <w:t xml:space="preserve"> </w:t>
      </w:r>
      <w:r>
        <w:rPr>
          <w:rFonts w:cs="Arial"/>
          <w:i/>
          <w:iCs/>
          <w:sz w:val="20"/>
          <w:szCs w:val="20"/>
        </w:rPr>
        <w:t>in accordance with Departmental protocols. To ensure data is handled in a secure manner protecting the confidentiality of any personal</w:t>
      </w:r>
      <w:r>
        <w:rPr>
          <w:rFonts w:cs="Arial"/>
          <w:i/>
          <w:iCs/>
          <w:spacing w:val="1"/>
          <w:sz w:val="20"/>
          <w:szCs w:val="20"/>
        </w:rPr>
        <w:t xml:space="preserve"> </w:t>
      </w:r>
      <w:r>
        <w:rPr>
          <w:rFonts w:cs="Arial"/>
          <w:i/>
          <w:iCs/>
          <w:sz w:val="20"/>
          <w:szCs w:val="20"/>
        </w:rPr>
        <w:t>data</w:t>
      </w:r>
      <w:r>
        <w:rPr>
          <w:rFonts w:cs="Arial"/>
          <w:i/>
          <w:iCs/>
          <w:spacing w:val="-1"/>
          <w:sz w:val="20"/>
          <w:szCs w:val="20"/>
        </w:rPr>
        <w:t xml:space="preserve"> </w:t>
      </w:r>
      <w:r>
        <w:rPr>
          <w:rFonts w:cs="Arial"/>
          <w:i/>
          <w:iCs/>
          <w:sz w:val="20"/>
          <w:szCs w:val="20"/>
        </w:rPr>
        <w:t>held in</w:t>
      </w:r>
      <w:r>
        <w:rPr>
          <w:rFonts w:cs="Arial"/>
          <w:i/>
          <w:iCs/>
          <w:spacing w:val="-2"/>
          <w:sz w:val="20"/>
          <w:szCs w:val="20"/>
        </w:rPr>
        <w:t xml:space="preserve"> </w:t>
      </w:r>
      <w:r>
        <w:rPr>
          <w:rFonts w:cs="Arial"/>
          <w:i/>
          <w:iCs/>
          <w:sz w:val="20"/>
          <w:szCs w:val="20"/>
        </w:rPr>
        <w:t>meeting</w:t>
      </w:r>
      <w:r>
        <w:rPr>
          <w:rFonts w:cs="Arial"/>
          <w:i/>
          <w:iCs/>
          <w:spacing w:val="-1"/>
          <w:sz w:val="20"/>
          <w:szCs w:val="20"/>
        </w:rPr>
        <w:t xml:space="preserve"> </w:t>
      </w:r>
      <w:r>
        <w:rPr>
          <w:rFonts w:cs="Arial"/>
          <w:i/>
          <w:iCs/>
          <w:sz w:val="20"/>
          <w:szCs w:val="20"/>
        </w:rPr>
        <w:t>the</w:t>
      </w:r>
      <w:r>
        <w:rPr>
          <w:rFonts w:cs="Arial"/>
          <w:i/>
          <w:iCs/>
          <w:spacing w:val="-4"/>
          <w:sz w:val="20"/>
          <w:szCs w:val="20"/>
        </w:rPr>
        <w:t xml:space="preserve"> </w:t>
      </w:r>
      <w:r>
        <w:rPr>
          <w:rFonts w:cs="Arial"/>
          <w:i/>
          <w:iCs/>
          <w:sz w:val="20"/>
          <w:szCs w:val="20"/>
        </w:rPr>
        <w:t>requirements</w:t>
      </w:r>
      <w:r>
        <w:rPr>
          <w:rFonts w:cs="Arial"/>
          <w:i/>
          <w:iCs/>
          <w:spacing w:val="-1"/>
          <w:sz w:val="20"/>
          <w:szCs w:val="20"/>
        </w:rPr>
        <w:t xml:space="preserve"> </w:t>
      </w:r>
      <w:r>
        <w:rPr>
          <w:rFonts w:cs="Arial"/>
          <w:i/>
          <w:iCs/>
          <w:sz w:val="20"/>
          <w:szCs w:val="20"/>
        </w:rPr>
        <w:t>of</w:t>
      </w:r>
      <w:r>
        <w:rPr>
          <w:rFonts w:cs="Arial"/>
          <w:i/>
          <w:iCs/>
          <w:spacing w:val="2"/>
          <w:sz w:val="20"/>
          <w:szCs w:val="20"/>
        </w:rPr>
        <w:t xml:space="preserve"> </w:t>
      </w:r>
      <w:r>
        <w:rPr>
          <w:rFonts w:cs="Arial"/>
          <w:i/>
          <w:iCs/>
          <w:sz w:val="20"/>
          <w:szCs w:val="20"/>
        </w:rPr>
        <w:t>the</w:t>
      </w:r>
      <w:r>
        <w:rPr>
          <w:rFonts w:cs="Arial"/>
          <w:i/>
          <w:iCs/>
          <w:spacing w:val="-3"/>
          <w:sz w:val="20"/>
          <w:szCs w:val="20"/>
        </w:rPr>
        <w:t xml:space="preserve"> </w:t>
      </w:r>
      <w:r>
        <w:rPr>
          <w:rFonts w:cs="Arial"/>
          <w:i/>
          <w:iCs/>
          <w:sz w:val="20"/>
          <w:szCs w:val="20"/>
        </w:rPr>
        <w:t>Data</w:t>
      </w:r>
      <w:r>
        <w:rPr>
          <w:rFonts w:cs="Arial"/>
          <w:i/>
          <w:iCs/>
          <w:spacing w:val="-1"/>
          <w:sz w:val="20"/>
          <w:szCs w:val="20"/>
        </w:rPr>
        <w:t xml:space="preserve"> </w:t>
      </w:r>
      <w:r>
        <w:rPr>
          <w:rFonts w:cs="Arial"/>
          <w:i/>
          <w:iCs/>
          <w:sz w:val="20"/>
          <w:szCs w:val="20"/>
        </w:rPr>
        <w:t>Protection</w:t>
      </w:r>
      <w:r>
        <w:rPr>
          <w:rFonts w:cs="Arial"/>
          <w:i/>
          <w:iCs/>
          <w:spacing w:val="1"/>
          <w:sz w:val="20"/>
          <w:szCs w:val="20"/>
        </w:rPr>
        <w:t xml:space="preserve"> </w:t>
      </w:r>
      <w:r>
        <w:rPr>
          <w:rFonts w:cs="Arial"/>
          <w:i/>
          <w:iCs/>
          <w:sz w:val="20"/>
          <w:szCs w:val="20"/>
        </w:rPr>
        <w:t>Act.</w:t>
      </w:r>
    </w:p>
    <w:p>
      <w:pPr>
        <w:pStyle w:val="Normal"/>
        <w:rPr/>
      </w:pPr>
      <w:r>
        <w:rPr>
          <w:rFonts w:cs="Arial"/>
          <w:b/>
          <w:bCs/>
          <w:i/>
          <w:iCs/>
          <w:sz w:val="20"/>
          <w:szCs w:val="20"/>
        </w:rPr>
        <w:t>Health and Safety</w:t>
      </w:r>
      <w:r>
        <w:rPr>
          <w:rFonts w:cs="Arial"/>
          <w:i/>
          <w:iCs/>
          <w:sz w:val="20"/>
          <w:szCs w:val="20"/>
        </w:rPr>
        <w:t xml:space="preserve"> - All employees of GMCA have a statutory duty of care for their own</w:t>
      </w:r>
      <w:r>
        <w:rPr>
          <w:rFonts w:cs="Arial"/>
          <w:i/>
          <w:iCs/>
          <w:spacing w:val="1"/>
          <w:sz w:val="20"/>
          <w:szCs w:val="20"/>
        </w:rPr>
        <w:t xml:space="preserve"> </w:t>
      </w:r>
      <w:r>
        <w:rPr>
          <w:rFonts w:cs="Arial"/>
          <w:i/>
          <w:iCs/>
          <w:sz w:val="20"/>
          <w:szCs w:val="20"/>
        </w:rPr>
        <w:t>personal</w:t>
      </w:r>
      <w:r>
        <w:rPr>
          <w:rFonts w:cs="Arial"/>
          <w:i/>
          <w:iCs/>
          <w:spacing w:val="-9"/>
          <w:sz w:val="20"/>
          <w:szCs w:val="20"/>
        </w:rPr>
        <w:t xml:space="preserve"> </w:t>
      </w:r>
      <w:r>
        <w:rPr>
          <w:rFonts w:cs="Arial"/>
          <w:i/>
          <w:iCs/>
          <w:sz w:val="20"/>
          <w:szCs w:val="20"/>
        </w:rPr>
        <w:t>safety</w:t>
      </w:r>
      <w:r>
        <w:rPr>
          <w:rFonts w:cs="Arial"/>
          <w:i/>
          <w:iCs/>
          <w:spacing w:val="-9"/>
          <w:sz w:val="20"/>
          <w:szCs w:val="20"/>
        </w:rPr>
        <w:t xml:space="preserve"> </w:t>
      </w:r>
      <w:r>
        <w:rPr>
          <w:rFonts w:cs="Arial"/>
          <w:i/>
          <w:iCs/>
          <w:sz w:val="20"/>
          <w:szCs w:val="20"/>
        </w:rPr>
        <w:t>and</w:t>
      </w:r>
      <w:r>
        <w:rPr>
          <w:rFonts w:cs="Arial"/>
          <w:i/>
          <w:iCs/>
          <w:spacing w:val="-8"/>
          <w:sz w:val="20"/>
          <w:szCs w:val="20"/>
        </w:rPr>
        <w:t xml:space="preserve"> </w:t>
      </w:r>
      <w:r>
        <w:rPr>
          <w:rFonts w:cs="Arial"/>
          <w:i/>
          <w:iCs/>
          <w:sz w:val="20"/>
          <w:szCs w:val="20"/>
        </w:rPr>
        <w:t>that</w:t>
      </w:r>
      <w:r>
        <w:rPr>
          <w:rFonts w:cs="Arial"/>
          <w:i/>
          <w:iCs/>
          <w:spacing w:val="-9"/>
          <w:sz w:val="20"/>
          <w:szCs w:val="20"/>
        </w:rPr>
        <w:t xml:space="preserve"> </w:t>
      </w:r>
      <w:r>
        <w:rPr>
          <w:rFonts w:cs="Arial"/>
          <w:i/>
          <w:iCs/>
          <w:sz w:val="20"/>
          <w:szCs w:val="20"/>
        </w:rPr>
        <w:t>of</w:t>
      </w:r>
      <w:r>
        <w:rPr>
          <w:rFonts w:cs="Arial"/>
          <w:i/>
          <w:iCs/>
          <w:spacing w:val="-3"/>
          <w:sz w:val="20"/>
          <w:szCs w:val="20"/>
        </w:rPr>
        <w:t xml:space="preserve"> </w:t>
      </w:r>
      <w:r>
        <w:rPr>
          <w:rFonts w:cs="Arial"/>
          <w:i/>
          <w:iCs/>
          <w:sz w:val="20"/>
          <w:szCs w:val="20"/>
        </w:rPr>
        <w:t>others</w:t>
      </w:r>
      <w:r>
        <w:rPr>
          <w:rFonts w:cs="Arial"/>
          <w:i/>
          <w:iCs/>
          <w:spacing w:val="-7"/>
          <w:sz w:val="20"/>
          <w:szCs w:val="20"/>
        </w:rPr>
        <w:t xml:space="preserve"> </w:t>
      </w:r>
      <w:r>
        <w:rPr>
          <w:rFonts w:cs="Arial"/>
          <w:i/>
          <w:iCs/>
          <w:sz w:val="20"/>
          <w:szCs w:val="20"/>
        </w:rPr>
        <w:t>who</w:t>
      </w:r>
      <w:r>
        <w:rPr>
          <w:rFonts w:cs="Arial"/>
          <w:i/>
          <w:iCs/>
          <w:spacing w:val="-7"/>
          <w:sz w:val="20"/>
          <w:szCs w:val="20"/>
        </w:rPr>
        <w:t xml:space="preserve"> </w:t>
      </w:r>
      <w:r>
        <w:rPr>
          <w:rFonts w:cs="Arial"/>
          <w:i/>
          <w:iCs/>
          <w:sz w:val="20"/>
          <w:szCs w:val="20"/>
        </w:rPr>
        <w:t>may</w:t>
      </w:r>
      <w:r>
        <w:rPr>
          <w:rFonts w:cs="Arial"/>
          <w:i/>
          <w:iCs/>
          <w:spacing w:val="-10"/>
          <w:sz w:val="20"/>
          <w:szCs w:val="20"/>
        </w:rPr>
        <w:t xml:space="preserve"> </w:t>
      </w:r>
      <w:r>
        <w:rPr>
          <w:rFonts w:cs="Arial"/>
          <w:i/>
          <w:iCs/>
          <w:sz w:val="20"/>
          <w:szCs w:val="20"/>
        </w:rPr>
        <w:t>be</w:t>
      </w:r>
      <w:r>
        <w:rPr>
          <w:rFonts w:cs="Arial"/>
          <w:i/>
          <w:iCs/>
          <w:spacing w:val="-8"/>
          <w:sz w:val="20"/>
          <w:szCs w:val="20"/>
        </w:rPr>
        <w:t xml:space="preserve"> </w:t>
      </w:r>
      <w:r>
        <w:rPr>
          <w:rFonts w:cs="Arial"/>
          <w:i/>
          <w:iCs/>
          <w:sz w:val="20"/>
          <w:szCs w:val="20"/>
        </w:rPr>
        <w:t>affected</w:t>
      </w:r>
      <w:r>
        <w:rPr>
          <w:rFonts w:cs="Arial"/>
          <w:i/>
          <w:iCs/>
          <w:spacing w:val="-7"/>
          <w:sz w:val="20"/>
          <w:szCs w:val="20"/>
        </w:rPr>
        <w:t xml:space="preserve"> </w:t>
      </w:r>
      <w:r>
        <w:rPr>
          <w:rFonts w:cs="Arial"/>
          <w:i/>
          <w:iCs/>
          <w:sz w:val="20"/>
          <w:szCs w:val="20"/>
        </w:rPr>
        <w:t>by</w:t>
      </w:r>
      <w:r>
        <w:rPr>
          <w:rFonts w:cs="Arial"/>
          <w:i/>
          <w:iCs/>
          <w:spacing w:val="-10"/>
          <w:sz w:val="20"/>
          <w:szCs w:val="20"/>
        </w:rPr>
        <w:t xml:space="preserve"> </w:t>
      </w:r>
      <w:r>
        <w:rPr>
          <w:rFonts w:cs="Arial"/>
          <w:i/>
          <w:iCs/>
          <w:sz w:val="20"/>
          <w:szCs w:val="20"/>
        </w:rPr>
        <w:t>their</w:t>
      </w:r>
      <w:r>
        <w:rPr>
          <w:rFonts w:cs="Arial"/>
          <w:i/>
          <w:iCs/>
          <w:spacing w:val="-6"/>
          <w:sz w:val="20"/>
          <w:szCs w:val="20"/>
        </w:rPr>
        <w:t xml:space="preserve"> </w:t>
      </w:r>
      <w:r>
        <w:rPr>
          <w:rFonts w:cs="Arial"/>
          <w:i/>
          <w:iCs/>
          <w:sz w:val="20"/>
          <w:szCs w:val="20"/>
        </w:rPr>
        <w:t>acts</w:t>
      </w:r>
      <w:r>
        <w:rPr>
          <w:rFonts w:cs="Arial"/>
          <w:i/>
          <w:iCs/>
          <w:spacing w:val="-7"/>
          <w:sz w:val="20"/>
          <w:szCs w:val="20"/>
        </w:rPr>
        <w:t xml:space="preserve"> </w:t>
      </w:r>
      <w:r>
        <w:rPr>
          <w:rFonts w:cs="Arial"/>
          <w:i/>
          <w:iCs/>
          <w:sz w:val="20"/>
          <w:szCs w:val="20"/>
        </w:rPr>
        <w:t>or</w:t>
      </w:r>
      <w:r>
        <w:rPr>
          <w:rFonts w:cs="Arial"/>
          <w:i/>
          <w:iCs/>
          <w:spacing w:val="-6"/>
          <w:sz w:val="20"/>
          <w:szCs w:val="20"/>
        </w:rPr>
        <w:t xml:space="preserve"> </w:t>
      </w:r>
      <w:r>
        <w:rPr>
          <w:rFonts w:cs="Arial"/>
          <w:i/>
          <w:iCs/>
          <w:sz w:val="20"/>
          <w:szCs w:val="20"/>
        </w:rPr>
        <w:t>omissions.</w:t>
      </w:r>
      <w:r>
        <w:rPr>
          <w:rFonts w:cs="Arial"/>
          <w:i/>
          <w:iCs/>
          <w:spacing w:val="-5"/>
          <w:sz w:val="20"/>
          <w:szCs w:val="20"/>
        </w:rPr>
        <w:t xml:space="preserve"> </w:t>
      </w:r>
      <w:r>
        <w:rPr>
          <w:rFonts w:cs="Arial"/>
          <w:i/>
          <w:iCs/>
          <w:sz w:val="20"/>
          <w:szCs w:val="20"/>
        </w:rPr>
        <w:t>Employees</w:t>
      </w:r>
      <w:r>
        <w:rPr>
          <w:rFonts w:cs="Arial"/>
          <w:i/>
          <w:iCs/>
          <w:spacing w:val="-59"/>
          <w:sz w:val="20"/>
          <w:szCs w:val="20"/>
        </w:rPr>
        <w:t xml:space="preserve"> </w:t>
      </w:r>
      <w:r>
        <w:rPr>
          <w:rFonts w:cs="Arial"/>
          <w:i/>
          <w:iCs/>
          <w:sz w:val="20"/>
          <w:szCs w:val="20"/>
        </w:rPr>
        <w:t>are required to co-operate with management to enable GMCA to meet its own legal duties</w:t>
      </w:r>
      <w:r>
        <w:rPr>
          <w:rFonts w:cs="Arial"/>
          <w:i/>
          <w:iCs/>
          <w:spacing w:val="1"/>
          <w:sz w:val="20"/>
          <w:szCs w:val="20"/>
        </w:rPr>
        <w:t xml:space="preserve"> </w:t>
      </w:r>
      <w:r>
        <w:rPr>
          <w:rFonts w:cs="Arial"/>
          <w:i/>
          <w:iCs/>
          <w:sz w:val="20"/>
          <w:szCs w:val="20"/>
        </w:rPr>
        <w:t>and</w:t>
      </w:r>
      <w:r>
        <w:rPr>
          <w:rFonts w:cs="Arial"/>
          <w:i/>
          <w:iCs/>
          <w:spacing w:val="-5"/>
          <w:sz w:val="20"/>
          <w:szCs w:val="20"/>
        </w:rPr>
        <w:t xml:space="preserve"> </w:t>
      </w:r>
      <w:r>
        <w:rPr>
          <w:rFonts w:cs="Arial"/>
          <w:i/>
          <w:iCs/>
          <w:sz w:val="20"/>
          <w:szCs w:val="20"/>
        </w:rPr>
        <w:t>to</w:t>
      </w:r>
      <w:r>
        <w:rPr>
          <w:rFonts w:cs="Arial"/>
          <w:i/>
          <w:iCs/>
          <w:spacing w:val="-5"/>
          <w:sz w:val="20"/>
          <w:szCs w:val="20"/>
        </w:rPr>
        <w:t xml:space="preserve"> </w:t>
      </w:r>
      <w:r>
        <w:rPr>
          <w:rFonts w:cs="Arial"/>
          <w:i/>
          <w:iCs/>
          <w:sz w:val="20"/>
          <w:szCs w:val="20"/>
        </w:rPr>
        <w:t>report</w:t>
      </w:r>
      <w:r>
        <w:rPr>
          <w:rFonts w:cs="Arial"/>
          <w:i/>
          <w:iCs/>
          <w:spacing w:val="-4"/>
          <w:sz w:val="20"/>
          <w:szCs w:val="20"/>
        </w:rPr>
        <w:t xml:space="preserve"> </w:t>
      </w:r>
      <w:r>
        <w:rPr>
          <w:rFonts w:cs="Arial"/>
          <w:i/>
          <w:iCs/>
          <w:sz w:val="20"/>
          <w:szCs w:val="20"/>
        </w:rPr>
        <w:t>any</w:t>
      </w:r>
      <w:r>
        <w:rPr>
          <w:rFonts w:cs="Arial"/>
          <w:i/>
          <w:iCs/>
          <w:spacing w:val="-8"/>
          <w:sz w:val="20"/>
          <w:szCs w:val="20"/>
        </w:rPr>
        <w:t xml:space="preserve"> </w:t>
      </w:r>
      <w:r>
        <w:rPr>
          <w:rFonts w:cs="Arial"/>
          <w:i/>
          <w:iCs/>
          <w:sz w:val="20"/>
          <w:szCs w:val="20"/>
        </w:rPr>
        <w:t>circumstances</w:t>
      </w:r>
      <w:r>
        <w:rPr>
          <w:rFonts w:cs="Arial"/>
          <w:i/>
          <w:iCs/>
          <w:spacing w:val="-7"/>
          <w:sz w:val="20"/>
          <w:szCs w:val="20"/>
        </w:rPr>
        <w:t xml:space="preserve"> </w:t>
      </w:r>
      <w:r>
        <w:rPr>
          <w:rFonts w:cs="Arial"/>
          <w:i/>
          <w:iCs/>
          <w:sz w:val="20"/>
          <w:szCs w:val="20"/>
        </w:rPr>
        <w:t>that</w:t>
      </w:r>
      <w:r>
        <w:rPr>
          <w:rFonts w:cs="Arial"/>
          <w:i/>
          <w:iCs/>
          <w:spacing w:val="-5"/>
          <w:sz w:val="20"/>
          <w:szCs w:val="20"/>
        </w:rPr>
        <w:t xml:space="preserve"> </w:t>
      </w:r>
      <w:r>
        <w:rPr>
          <w:rFonts w:cs="Arial"/>
          <w:i/>
          <w:iCs/>
          <w:sz w:val="20"/>
          <w:szCs w:val="20"/>
        </w:rPr>
        <w:t>may</w:t>
      </w:r>
      <w:r>
        <w:rPr>
          <w:rFonts w:cs="Arial"/>
          <w:i/>
          <w:iCs/>
          <w:spacing w:val="-8"/>
          <w:sz w:val="20"/>
          <w:szCs w:val="20"/>
        </w:rPr>
        <w:t xml:space="preserve"> </w:t>
      </w:r>
      <w:r>
        <w:rPr>
          <w:rFonts w:cs="Arial"/>
          <w:i/>
          <w:iCs/>
          <w:sz w:val="20"/>
          <w:szCs w:val="20"/>
        </w:rPr>
        <w:t>compromise</w:t>
      </w:r>
      <w:r>
        <w:rPr>
          <w:rFonts w:cs="Arial"/>
          <w:i/>
          <w:iCs/>
          <w:spacing w:val="-4"/>
          <w:sz w:val="20"/>
          <w:szCs w:val="20"/>
        </w:rPr>
        <w:t xml:space="preserve"> </w:t>
      </w:r>
      <w:r>
        <w:rPr>
          <w:rFonts w:cs="Arial"/>
          <w:i/>
          <w:iCs/>
          <w:sz w:val="20"/>
          <w:szCs w:val="20"/>
        </w:rPr>
        <w:t>the</w:t>
      </w:r>
      <w:r>
        <w:rPr>
          <w:rFonts w:cs="Arial"/>
          <w:i/>
          <w:iCs/>
          <w:spacing w:val="-6"/>
          <w:sz w:val="20"/>
          <w:szCs w:val="20"/>
        </w:rPr>
        <w:t xml:space="preserve"> </w:t>
      </w:r>
      <w:r>
        <w:rPr>
          <w:rFonts w:cs="Arial"/>
          <w:i/>
          <w:iCs/>
          <w:sz w:val="20"/>
          <w:szCs w:val="20"/>
        </w:rPr>
        <w:t>health,</w:t>
      </w:r>
      <w:r>
        <w:rPr>
          <w:rFonts w:cs="Arial"/>
          <w:i/>
          <w:iCs/>
          <w:spacing w:val="-4"/>
          <w:sz w:val="20"/>
          <w:szCs w:val="20"/>
        </w:rPr>
        <w:t xml:space="preserve"> </w:t>
      </w:r>
      <w:r>
        <w:rPr>
          <w:rFonts w:cs="Arial"/>
          <w:i/>
          <w:iCs/>
          <w:sz w:val="20"/>
          <w:szCs w:val="20"/>
        </w:rPr>
        <w:t>safety</w:t>
      </w:r>
      <w:r>
        <w:rPr>
          <w:rFonts w:cs="Arial"/>
          <w:i/>
          <w:iCs/>
          <w:spacing w:val="-7"/>
          <w:sz w:val="20"/>
          <w:szCs w:val="20"/>
        </w:rPr>
        <w:t xml:space="preserve"> </w:t>
      </w:r>
      <w:r>
        <w:rPr>
          <w:rFonts w:cs="Arial"/>
          <w:i/>
          <w:iCs/>
          <w:sz w:val="20"/>
          <w:szCs w:val="20"/>
        </w:rPr>
        <w:t>and</w:t>
      </w:r>
      <w:r>
        <w:rPr>
          <w:rFonts w:cs="Arial"/>
          <w:i/>
          <w:iCs/>
          <w:spacing w:val="-5"/>
          <w:sz w:val="20"/>
          <w:szCs w:val="20"/>
        </w:rPr>
        <w:t xml:space="preserve"> </w:t>
      </w:r>
      <w:r>
        <w:rPr>
          <w:rFonts w:cs="Arial"/>
          <w:i/>
          <w:iCs/>
          <w:sz w:val="20"/>
          <w:szCs w:val="20"/>
        </w:rPr>
        <w:t>welfare</w:t>
      </w:r>
      <w:r>
        <w:rPr>
          <w:rFonts w:cs="Arial"/>
          <w:i/>
          <w:iCs/>
          <w:spacing w:val="-4"/>
          <w:sz w:val="20"/>
          <w:szCs w:val="20"/>
        </w:rPr>
        <w:t xml:space="preserve"> </w:t>
      </w:r>
      <w:r>
        <w:rPr>
          <w:rFonts w:cs="Arial"/>
          <w:i/>
          <w:iCs/>
          <w:sz w:val="20"/>
          <w:szCs w:val="20"/>
        </w:rPr>
        <w:t>of</w:t>
      </w:r>
      <w:r>
        <w:rPr>
          <w:rFonts w:cs="Arial"/>
          <w:i/>
          <w:iCs/>
          <w:spacing w:val="-4"/>
          <w:sz w:val="20"/>
          <w:szCs w:val="20"/>
        </w:rPr>
        <w:t xml:space="preserve"> </w:t>
      </w:r>
      <w:r>
        <w:rPr>
          <w:rFonts w:cs="Arial"/>
          <w:i/>
          <w:iCs/>
          <w:sz w:val="20"/>
          <w:szCs w:val="20"/>
        </w:rPr>
        <w:t>those</w:t>
      </w:r>
      <w:r>
        <w:rPr>
          <w:rFonts w:cs="Arial"/>
          <w:i/>
          <w:iCs/>
          <w:spacing w:val="-59"/>
          <w:sz w:val="20"/>
          <w:szCs w:val="20"/>
        </w:rPr>
        <w:t xml:space="preserve"> </w:t>
      </w:r>
      <w:r>
        <w:rPr>
          <w:rFonts w:cs="Arial"/>
          <w:i/>
          <w:iCs/>
          <w:sz w:val="20"/>
          <w:szCs w:val="20"/>
        </w:rPr>
        <w:t>affected by</w:t>
      </w:r>
      <w:r>
        <w:rPr>
          <w:rFonts w:cs="Arial"/>
          <w:i/>
          <w:iCs/>
          <w:spacing w:val="-4"/>
          <w:sz w:val="20"/>
          <w:szCs w:val="20"/>
        </w:rPr>
        <w:t xml:space="preserve"> </w:t>
      </w:r>
      <w:r>
        <w:rPr>
          <w:rFonts w:cs="Arial"/>
          <w:i/>
          <w:iCs/>
          <w:sz w:val="20"/>
          <w:szCs w:val="20"/>
        </w:rPr>
        <w:t>the Service’s</w:t>
      </w:r>
      <w:r>
        <w:rPr>
          <w:rFonts w:cs="Arial"/>
          <w:i/>
          <w:iCs/>
          <w:spacing w:val="2"/>
          <w:sz w:val="20"/>
          <w:szCs w:val="20"/>
        </w:rPr>
        <w:t xml:space="preserve"> </w:t>
      </w:r>
      <w:r>
        <w:rPr>
          <w:rFonts w:cs="Arial"/>
          <w:i/>
          <w:iCs/>
          <w:sz w:val="20"/>
          <w:szCs w:val="20"/>
        </w:rPr>
        <w:t>undertakings.</w:t>
      </w:r>
    </w:p>
    <w:p>
      <w:pPr>
        <w:pStyle w:val="Normal"/>
        <w:rPr/>
      </w:pPr>
      <w:r>
        <w:rPr>
          <w:rFonts w:cs="Arial"/>
          <w:b/>
          <w:bCs/>
          <w:i/>
          <w:iCs/>
          <w:sz w:val="20"/>
          <w:szCs w:val="20"/>
        </w:rPr>
        <w:t>Service Policies</w:t>
      </w:r>
      <w:r>
        <w:rPr>
          <w:rFonts w:cs="Arial"/>
          <w:i/>
          <w:iCs/>
          <w:sz w:val="20"/>
          <w:szCs w:val="20"/>
        </w:rPr>
        <w:t xml:space="preserve"> - All GMCA employees must observe and adhere to the provisions outlined</w:t>
      </w:r>
      <w:r>
        <w:rPr>
          <w:rFonts w:cs="Arial"/>
          <w:i/>
          <w:iCs/>
          <w:spacing w:val="-59"/>
          <w:sz w:val="20"/>
          <w:szCs w:val="20"/>
        </w:rPr>
        <w:t xml:space="preserve"> </w:t>
      </w:r>
      <w:r>
        <w:rPr>
          <w:rFonts w:cs="Arial"/>
          <w:i/>
          <w:iCs/>
          <w:sz w:val="20"/>
          <w:szCs w:val="20"/>
        </w:rPr>
        <w:t>in</w:t>
      </w:r>
      <w:r>
        <w:rPr>
          <w:rFonts w:cs="Arial"/>
          <w:i/>
          <w:iCs/>
          <w:spacing w:val="-1"/>
          <w:sz w:val="20"/>
          <w:szCs w:val="20"/>
        </w:rPr>
        <w:t xml:space="preserve"> </w:t>
      </w:r>
      <w:r>
        <w:rPr>
          <w:rFonts w:cs="Arial"/>
          <w:i/>
          <w:iCs/>
          <w:sz w:val="20"/>
          <w:szCs w:val="20"/>
        </w:rPr>
        <w:t>these policies.</w:t>
      </w:r>
    </w:p>
    <w:p>
      <w:pPr>
        <w:pStyle w:val="Normal"/>
        <w:widowControl w:val="false"/>
        <w:bidi w:val="0"/>
        <w:spacing w:lineRule="auto" w:line="360" w:before="0" w:after="240"/>
        <w:jc w:val="left"/>
        <w:rPr/>
      </w:pPr>
      <w:r>
        <w:rPr>
          <w:rFonts w:cs="Arial"/>
          <w:b/>
          <w:bCs/>
          <w:i/>
          <w:iCs/>
          <w:sz w:val="20"/>
          <w:szCs w:val="20"/>
        </w:rPr>
        <w:t>Equal Opportunities</w:t>
      </w:r>
      <w:r>
        <w:rPr>
          <w:rFonts w:cs="Arial"/>
          <w:i/>
          <w:iCs/>
          <w:sz w:val="20"/>
          <w:szCs w:val="20"/>
        </w:rPr>
        <w:t xml:space="preserve"> - GMCA provides a range of services and employment</w:t>
      </w:r>
      <w:r>
        <w:rPr>
          <w:rFonts w:cs="Arial"/>
          <w:i/>
          <w:iCs/>
          <w:spacing w:val="1"/>
          <w:sz w:val="20"/>
          <w:szCs w:val="20"/>
        </w:rPr>
        <w:t xml:space="preserve"> </w:t>
      </w:r>
      <w:r>
        <w:rPr>
          <w:rFonts w:cs="Arial"/>
          <w:i/>
          <w:iCs/>
          <w:sz w:val="20"/>
          <w:szCs w:val="20"/>
        </w:rPr>
        <w:t xml:space="preserve">opportunities for a diverse population. As a GMCA employee you are expected to treat all </w:t>
      </w:r>
      <w:r>
        <w:rPr>
          <w:rFonts w:cs="Arial"/>
          <w:i/>
          <w:iCs/>
          <w:spacing w:val="-59"/>
          <w:sz w:val="20"/>
          <w:szCs w:val="20"/>
        </w:rPr>
        <w:t xml:space="preserve"> </w:t>
      </w:r>
      <w:r>
        <w:rPr>
          <w:rFonts w:cs="Arial"/>
          <w:i/>
          <w:iCs/>
          <w:sz w:val="20"/>
          <w:szCs w:val="20"/>
        </w:rPr>
        <w:t>employees / partners / members of the public and work colleagues with dignity and</w:t>
      </w:r>
      <w:r>
        <w:rPr>
          <w:rFonts w:cs="Arial"/>
          <w:i/>
          <w:iCs/>
          <w:spacing w:val="1"/>
          <w:sz w:val="20"/>
          <w:szCs w:val="20"/>
        </w:rPr>
        <w:t xml:space="preserve"> </w:t>
      </w:r>
      <w:r>
        <w:rPr>
          <w:rFonts w:cs="Arial"/>
          <w:i/>
          <w:iCs/>
          <w:sz w:val="20"/>
          <w:szCs w:val="20"/>
        </w:rPr>
        <w:t>respect</w:t>
      </w:r>
      <w:r>
        <w:rPr>
          <w:rFonts w:cs="Arial"/>
          <w:i/>
          <w:iCs/>
          <w:spacing w:val="-2"/>
          <w:sz w:val="20"/>
          <w:szCs w:val="20"/>
        </w:rPr>
        <w:t xml:space="preserve"> </w:t>
      </w:r>
      <w:r>
        <w:rPr>
          <w:rFonts w:cs="Arial"/>
          <w:i/>
          <w:iCs/>
          <w:sz w:val="20"/>
          <w:szCs w:val="20"/>
        </w:rPr>
        <w:t>irrespective</w:t>
      </w:r>
      <w:r>
        <w:rPr>
          <w:rFonts w:cs="Arial"/>
          <w:i/>
          <w:iCs/>
          <w:spacing w:val="1"/>
          <w:sz w:val="20"/>
          <w:szCs w:val="20"/>
        </w:rPr>
        <w:t xml:space="preserve"> </w:t>
      </w:r>
      <w:r>
        <w:rPr>
          <w:rFonts w:cs="Arial"/>
          <w:i/>
          <w:iCs/>
          <w:sz w:val="20"/>
          <w:szCs w:val="20"/>
        </w:rPr>
        <w:t>of</w:t>
      </w:r>
      <w:r>
        <w:rPr>
          <w:rFonts w:cs="Arial"/>
          <w:i/>
          <w:iCs/>
          <w:spacing w:val="2"/>
          <w:sz w:val="20"/>
          <w:szCs w:val="20"/>
        </w:rPr>
        <w:t xml:space="preserve"> </w:t>
      </w:r>
      <w:r>
        <w:rPr>
          <w:rFonts w:cs="Arial"/>
          <w:i/>
          <w:iCs/>
          <w:sz w:val="20"/>
          <w:szCs w:val="20"/>
        </w:rPr>
        <w:t>their</w:t>
      </w:r>
      <w:r>
        <w:rPr>
          <w:rFonts w:cs="Arial"/>
          <w:i/>
          <w:iCs/>
          <w:spacing w:val="2"/>
          <w:sz w:val="20"/>
          <w:szCs w:val="20"/>
        </w:rPr>
        <w:t xml:space="preserve"> </w:t>
      </w:r>
      <w:r>
        <w:rPr>
          <w:rFonts w:cs="Arial"/>
          <w:i/>
          <w:iCs/>
          <w:sz w:val="20"/>
          <w:szCs w:val="20"/>
        </w:rPr>
        <w:t>background.</w:t>
      </w:r>
    </w:p>
    <w:sectPr>
      <w:headerReference w:type="default" r:id="rId2"/>
      <w:headerReference w:type="first" r:id="rId3"/>
      <w:type w:val="nextPage"/>
      <w:pgSz w:w="11906" w:h="16838"/>
      <w:pgMar w:left="720" w:right="720" w:gutter="0" w:header="709" w:top="766" w:footer="0" w:bottom="720"/>
      <w:pgNumType w:fmt="decimal"/>
      <w:formProt w:val="false"/>
      <w:titlePg/>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ourier New">
    <w:charset w:val="01"/>
    <w:family w:val="modern"/>
    <w:pitch w:val="default"/>
  </w:font>
  <w:font w:name="Wingdings">
    <w:charset w:val="02"/>
    <w:family w:val="auto"/>
    <w:pitch w:val="variable"/>
  </w:font>
  <w:font w:name="Calibri">
    <w:charset w:val="00"/>
    <w:family w:val="roman"/>
    <w:pitch w:val="variable"/>
  </w:font>
  <w:font w:name="Liberation Sans">
    <w:altName w:val="Arial"/>
    <w:charset w:val="00"/>
    <w:family w:val="swiss"/>
    <w:pitch w:val="variable"/>
  </w:font>
  <w:font w:name="Courier New">
    <w:charset w:val="01"/>
    <w:family w:val="modern"/>
    <w:pitch w:val="fixed"/>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24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240"/>
      <w:rPr/>
    </w:pPr>
    <w:r>
      <w:rPr/>
      <w:drawing>
        <wp:anchor behindDoc="1" distT="0" distB="0" distL="0" distR="0" simplePos="0" locked="0" layoutInCell="1" allowOverlap="1" relativeHeight="2">
          <wp:simplePos x="0" y="0"/>
          <wp:positionH relativeFrom="column">
            <wp:posOffset>4718050</wp:posOffset>
          </wp:positionH>
          <wp:positionV relativeFrom="paragraph">
            <wp:posOffset>-343535</wp:posOffset>
          </wp:positionV>
          <wp:extent cx="2190115" cy="68643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1"/>
                  <a:srcRect l="-5" t="-15" r="-5" b="-15"/>
                  <a:stretch>
                    <a:fillRect/>
                  </a:stretch>
                </pic:blipFill>
                <pic:spPr bwMode="auto">
                  <a:xfrm>
                    <a:off x="0" y="0"/>
                    <a:ext cx="2190115" cy="686435"/>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720" w:hanging="360"/>
      </w:pPr>
      <w:rPr>
        <w:rFonts w:ascii="Wingdings" w:hAnsi="Wingdings" w:cs="Wingdings"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6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val="false"/>
      <w:suppressAutoHyphens w:val="true"/>
      <w:bidi w:val="0"/>
      <w:spacing w:lineRule="auto" w:line="360" w:before="0" w:after="240"/>
      <w:jc w:val="left"/>
    </w:pPr>
    <w:rPr>
      <w:rFonts w:ascii="Arial" w:hAnsi="Arial" w:eastAsia="Calibri" w:cs="Calibri"/>
      <w:color w:val="262626"/>
      <w:kern w:val="0"/>
      <w:sz w:val="24"/>
      <w:szCs w:val="22"/>
      <w:lang w:val="en-GB" w:eastAsia="en-US" w:bidi="ar-SA"/>
    </w:rPr>
  </w:style>
  <w:style w:type="paragraph" w:styleId="Heading1">
    <w:name w:val="Heading 1"/>
    <w:basedOn w:val="Normal"/>
    <w:next w:val="BodyText"/>
    <w:qFormat/>
    <w:pPr>
      <w:numPr>
        <w:ilvl w:val="0"/>
        <w:numId w:val="1"/>
      </w:numPr>
      <w:pBdr>
        <w:top w:val="single" w:sz="4" w:space="10" w:color="000000"/>
        <w:left w:val="single" w:sz="4" w:space="10" w:color="000000"/>
        <w:bottom w:val="single" w:sz="4" w:space="10" w:color="000000"/>
        <w:right w:val="single" w:sz="4" w:space="10" w:color="000000"/>
      </w:pBdr>
      <w:shd w:fill="004F6E" w:val="clear"/>
      <w:spacing w:lineRule="auto" w:line="240"/>
      <w:jc w:val="center"/>
      <w:outlineLvl w:val="0"/>
    </w:pPr>
    <w:rPr>
      <w:b/>
      <w:bCs/>
      <w:color w:val="FFFFFF"/>
      <w:sz w:val="44"/>
      <w:szCs w:val="40"/>
    </w:rPr>
  </w:style>
  <w:style w:type="paragraph" w:styleId="Heading2">
    <w:name w:val="Heading 2"/>
    <w:basedOn w:val="Normal"/>
    <w:next w:val="Normal"/>
    <w:qFormat/>
    <w:pPr>
      <w:numPr>
        <w:ilvl w:val="1"/>
        <w:numId w:val="1"/>
      </w:numPr>
      <w:pBdr>
        <w:top w:val="single" w:sz="4" w:space="10" w:color="000000"/>
        <w:left w:val="single" w:sz="4" w:space="10" w:color="000000"/>
        <w:bottom w:val="single" w:sz="4" w:space="10" w:color="000000"/>
        <w:right w:val="single" w:sz="4" w:space="10" w:color="000000"/>
      </w:pBdr>
      <w:shd w:fill="004F6E" w:val="clear"/>
      <w:spacing w:before="480" w:after="240"/>
      <w:outlineLvl w:val="1"/>
    </w:pPr>
    <w:rPr>
      <w:b/>
      <w:bCs/>
      <w:color w:val="FFFFFF"/>
      <w:sz w:val="36"/>
      <w:szCs w:val="32"/>
    </w:rPr>
  </w:style>
  <w:style w:type="paragraph" w:styleId="Heading3">
    <w:name w:val="Heading 3"/>
    <w:basedOn w:val="Normal"/>
    <w:next w:val="Normal"/>
    <w:qFormat/>
    <w:pPr>
      <w:numPr>
        <w:ilvl w:val="2"/>
        <w:numId w:val="1"/>
      </w:numPr>
      <w:outlineLvl w:val="2"/>
    </w:pPr>
    <w:rPr>
      <w:sz w:val="28"/>
      <w:szCs w:val="24"/>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Wingdings" w:hAnsi="Wingdings" w:cs="Wingdings"/>
    </w:rPr>
  </w:style>
  <w:style w:type="character" w:styleId="WW8Num2z3">
    <w:name w:val="WW8Num2z3"/>
    <w:qFormat/>
    <w:rPr>
      <w:rFonts w:ascii="Symbol" w:hAnsi="Symbol" w:cs="Symbol"/>
    </w:rPr>
  </w:style>
  <w:style w:type="character" w:styleId="WW8Num2z4">
    <w:name w:val="WW8Num2z4"/>
    <w:qFormat/>
    <w:rPr>
      <w:rFonts w:ascii="Courier New" w:hAnsi="Courier New" w:cs="Courier New"/>
    </w:rPr>
  </w:style>
  <w:style w:type="character" w:styleId="DefaultParagraphFont">
    <w:name w:val="Default Paragraph Font"/>
    <w:qFormat/>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rFonts w:ascii="Calibri" w:hAnsi="Calibri" w:eastAsia="Calibri" w:cs="Calibri"/>
      <w:sz w:val="20"/>
      <w:szCs w:val="20"/>
      <w:lang w:val="en-GB"/>
    </w:rPr>
  </w:style>
  <w:style w:type="character" w:styleId="CommentSubjectChar">
    <w:name w:val="Comment Subject Char"/>
    <w:basedOn w:val="CommentTextChar"/>
    <w:qFormat/>
    <w:rPr>
      <w:rFonts w:ascii="Calibri" w:hAnsi="Calibri" w:eastAsia="Calibri" w:cs="Calibri"/>
      <w:b/>
      <w:bCs/>
      <w:sz w:val="20"/>
      <w:szCs w:val="20"/>
      <w:lang w:val="en-GB"/>
    </w:rPr>
  </w:style>
  <w:style w:type="character" w:styleId="HeaderChar">
    <w:name w:val="Header Char"/>
    <w:basedOn w:val="DefaultParagraphFont"/>
    <w:qFormat/>
    <w:rPr>
      <w:rFonts w:ascii="Calibri" w:hAnsi="Calibri" w:eastAsia="Calibri" w:cs="Calibri"/>
      <w:lang w:val="en-GB"/>
    </w:rPr>
  </w:style>
  <w:style w:type="character" w:styleId="FooterChar">
    <w:name w:val="Footer Char"/>
    <w:basedOn w:val="DefaultParagraphFont"/>
    <w:qFormat/>
    <w:rPr>
      <w:rFonts w:ascii="Calibri" w:hAnsi="Calibri" w:eastAsia="Calibri" w:cs="Calibri"/>
      <w:lang w:val="en-GB"/>
    </w:rPr>
  </w:style>
  <w:style w:type="character" w:styleId="Heading2Char">
    <w:name w:val="Heading 2 Char"/>
    <w:basedOn w:val="DefaultParagraphFont"/>
    <w:qFormat/>
    <w:rPr>
      <w:rFonts w:ascii="Arial" w:hAnsi="Arial" w:eastAsia="Calibri" w:cs="Calibri"/>
      <w:color w:val="FFFFFF"/>
      <w:sz w:val="36"/>
      <w:szCs w:val="32"/>
      <w:shd w:fill="004F6E" w:val="clear"/>
      <w:lang w:val="en-GB"/>
    </w:rPr>
  </w:style>
  <w:style w:type="character" w:styleId="Heading3Char">
    <w:name w:val="Heading 3 Char"/>
    <w:basedOn w:val="DefaultParagraphFont"/>
    <w:qFormat/>
    <w:rPr>
      <w:rFonts w:ascii="Arial" w:hAnsi="Arial" w:eastAsia="Calibri" w:cs="Calibri"/>
      <w:sz w:val="28"/>
      <w:szCs w:val="24"/>
      <w:lang w:val="en-GB"/>
    </w:rPr>
  </w:style>
  <w:style w:type="character" w:styleId="Strong">
    <w:name w:val="Strong"/>
    <w:basedOn w:val="DefaultParagraphFont"/>
    <w:qFormat/>
    <w:rPr>
      <w:b/>
      <w:bCs/>
    </w:rPr>
  </w:style>
  <w:style w:type="character" w:styleId="JDbulletsChar">
    <w:name w:val="JDbullets Char"/>
    <w:basedOn w:val="DefaultParagraphFont"/>
    <w:qFormat/>
    <w:rPr>
      <w:rFonts w:ascii="Arial" w:hAnsi="Arial" w:cs="Arial"/>
      <w:sz w:val="24"/>
      <w:szCs w:val="24"/>
      <w:lang w:val="en-GB"/>
    </w:rPr>
  </w:style>
  <w:style w:type="character" w:styleId="JDnumberedlistChar">
    <w:name w:val="JDnumberedlist Char"/>
    <w:basedOn w:val="JDbulletsChar"/>
    <w:qFormat/>
    <w:rPr>
      <w:rFonts w:ascii="Arial" w:hAnsi="Arial" w:cs="Arial"/>
      <w:sz w:val="24"/>
      <w:szCs w:val="24"/>
      <w:lang w:val="en-GB"/>
    </w:rPr>
  </w:style>
  <w:style w:type="character" w:styleId="ListParagraphChar">
    <w:name w:val="List Paragraph Char"/>
    <w:basedOn w:val="DefaultParagraphFont"/>
    <w:qFormat/>
    <w:rPr>
      <w:rFonts w:ascii="Arial" w:hAnsi="Arial" w:eastAsia="Calibri" w:cs="Calibri"/>
      <w:color w:val="262626"/>
      <w:sz w:val="24"/>
      <w:lang w:val="en-GB"/>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rPr>
      <w:rFonts w:eastAsia="Arial" w:cs="Arial"/>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BodyText"/>
    <w:qFormat/>
    <w:pPr>
      <w:spacing w:before="92" w:after="240"/>
      <w:ind w:hanging="0" w:left="4012" w:right="4328"/>
      <w:jc w:val="center"/>
    </w:pPr>
    <w:rPr>
      <w:rFonts w:eastAsia="Arial" w:cs="Arial"/>
      <w:b/>
      <w:bCs/>
      <w:sz w:val="28"/>
      <w:szCs w:val="28"/>
    </w:rPr>
  </w:style>
  <w:style w:type="paragraph" w:styleId="ListParagraph">
    <w:name w:val="List Paragraph"/>
    <w:basedOn w:val="Normal"/>
    <w:qFormat/>
    <w:pPr>
      <w:spacing w:before="60" w:after="240"/>
      <w:ind w:hanging="633" w:left="993" w:right="0"/>
    </w:pPr>
    <w:rPr/>
  </w:style>
  <w:style w:type="paragraph" w:styleId="TableParagraph">
    <w:name w:val="Table Paragraph"/>
    <w:basedOn w:val="Normal"/>
    <w:qFormat/>
    <w:pPr>
      <w:ind w:hanging="0" w:left="107" w:right="0"/>
    </w:pPr>
    <w:rPr/>
  </w:style>
  <w:style w:type="paragraph" w:styleId="annotationtext">
    <w:name w:val="annotation text"/>
    <w:basedOn w:val="Normal"/>
    <w:qFormat/>
    <w:pPr/>
    <w:rPr>
      <w:sz w:val="20"/>
      <w:szCs w:val="20"/>
    </w:rPr>
  </w:style>
  <w:style w:type="paragraph" w:styleId="annotationsubject">
    <w:name w:val="annotation subject"/>
    <w:basedOn w:val="annotationtext"/>
    <w:next w:val="annotationtext"/>
    <w:qFormat/>
    <w:pPr/>
    <w:rPr>
      <w:b/>
      <w:bCs/>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pPr>
    <w:rPr/>
  </w:style>
  <w:style w:type="paragraph" w:styleId="Footer">
    <w:name w:val="Footer"/>
    <w:basedOn w:val="Normal"/>
    <w:pPr>
      <w:tabs>
        <w:tab w:val="clear" w:pos="720"/>
        <w:tab w:val="center" w:pos="4513" w:leader="none"/>
        <w:tab w:val="right" w:pos="9026" w:leader="none"/>
      </w:tabs>
    </w:pPr>
    <w:rPr/>
  </w:style>
  <w:style w:type="paragraph" w:styleId="Default">
    <w:name w:val="Default"/>
    <w:qFormat/>
    <w:pPr>
      <w:widowControl w:val="false"/>
      <w:suppressAutoHyphens w:val="true"/>
      <w:bidi w:val="0"/>
      <w:spacing w:before="0" w:after="0"/>
      <w:jc w:val="left"/>
    </w:pPr>
    <w:rPr>
      <w:rFonts w:ascii="Arial" w:hAnsi="Arial" w:eastAsia="Times New Roman" w:cs="Arial"/>
      <w:color w:val="000000"/>
      <w:kern w:val="0"/>
      <w:sz w:val="24"/>
      <w:szCs w:val="24"/>
      <w:lang w:val="en-GB" w:eastAsia="en-GB" w:bidi="ar-SA"/>
    </w:rPr>
  </w:style>
  <w:style w:type="paragraph" w:styleId="NormalWeb">
    <w:name w:val="Normal (Web)"/>
    <w:basedOn w:val="Normal"/>
    <w:qFormat/>
    <w:pPr>
      <w:widowControl/>
      <w:spacing w:lineRule="auto" w:line="240" w:before="280" w:after="280"/>
    </w:pPr>
    <w:rPr>
      <w:rFonts w:ascii="Times New Roman" w:hAnsi="Times New Roman" w:eastAsia="Times New Roman" w:cs="Times New Roman"/>
      <w:color w:val="auto"/>
      <w:szCs w:val="24"/>
      <w:lang w:eastAsia="en-GB"/>
    </w:rPr>
  </w:style>
  <w:style w:type="paragraph" w:styleId="Revision">
    <w:name w:val="Revision"/>
    <w:qFormat/>
    <w:pPr>
      <w:widowControl/>
      <w:suppressAutoHyphens w:val="true"/>
      <w:bidi w:val="0"/>
      <w:spacing w:before="0" w:after="0"/>
      <w:jc w:val="left"/>
    </w:pPr>
    <w:rPr>
      <w:rFonts w:ascii="Arial" w:hAnsi="Arial" w:eastAsia="Calibri" w:cs="Calibri"/>
      <w:color w:val="262626"/>
      <w:kern w:val="0"/>
      <w:sz w:val="24"/>
      <w:szCs w:val="22"/>
      <w:lang w:val="en-GB" w:eastAsia="en-US" w:bidi="ar-SA"/>
    </w:rPr>
  </w:style>
  <w:style w:type="paragraph" w:styleId="JDbullets">
    <w:name w:val="JDbullets"/>
    <w:basedOn w:val="ListParagraph"/>
    <w:qFormat/>
    <w:pPr>
      <w:widowControl/>
      <w:spacing w:lineRule="auto" w:line="256" w:before="0" w:after="160"/>
      <w:ind w:hanging="357" w:left="714" w:right="0"/>
    </w:pPr>
    <w:rPr>
      <w:rFonts w:eastAsia="Calibri" w:cs="Arial"/>
      <w:color w:val="auto"/>
      <w:szCs w:val="24"/>
    </w:rPr>
  </w:style>
  <w:style w:type="paragraph" w:styleId="JDnumberedlist">
    <w:name w:val="JDnumberedlist"/>
    <w:basedOn w:val="JDbullets"/>
    <w:qFormat/>
    <w:pPr/>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11</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